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46" w:rsidRPr="005D4B79" w:rsidRDefault="00711D46" w:rsidP="005D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5D4B79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Файнберг</w:t>
      </w:r>
      <w:r w:rsidR="005D4B79" w:rsidRPr="005D4B79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Е</w:t>
      </w:r>
      <w:r w:rsidR="005D4B79" w:rsidRPr="005D4B79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.И.</w:t>
      </w:r>
    </w:p>
    <w:p w:rsidR="005D4B79" w:rsidRDefault="005D4B79" w:rsidP="005D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="00EC2BDF"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>тарший</w:t>
      </w:r>
      <w:r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C2BDF"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>преподаватель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="00711D46"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>Московский</w:t>
      </w:r>
      <w:r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11D46"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>государственный</w:t>
      </w:r>
      <w:r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11D46"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>технический</w:t>
      </w:r>
      <w:r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711D46"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>университет</w:t>
      </w:r>
      <w:r w:rsidRPr="005D4B7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– НИУ</w:t>
      </w:r>
    </w:p>
    <w:p w:rsidR="00711D46" w:rsidRPr="005D4B79" w:rsidRDefault="00D00EC5" w:rsidP="005D4B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8" w:history="1">
        <w:r w:rsidR="00711D46" w:rsidRPr="005D4B79">
          <w:rPr>
            <w:rFonts w:ascii="Times New Roman" w:eastAsia="Calibri" w:hAnsi="Times New Roman" w:cs="Times New Roman"/>
            <w:sz w:val="24"/>
            <w:szCs w:val="24"/>
            <w:lang w:val="ru-RU"/>
          </w:rPr>
          <w:t>efainberg@bmstu.ru</w:t>
        </w:r>
      </w:hyperlink>
    </w:p>
    <w:p w:rsidR="00711D46" w:rsidRPr="005D4B79" w:rsidRDefault="00711D46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D4B79" w:rsidRPr="005D4B79" w:rsidRDefault="005D4B79" w:rsidP="005D4B7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b/>
          <w:sz w:val="24"/>
          <w:szCs w:val="24"/>
          <w:lang w:val="ru-RU"/>
        </w:rPr>
        <w:t>КОНКУРЕНТОСПОСОБНОСТЬ СТРАН БРИКС+ НА СОВРЕМЕННОМ ЭТАПЕ: СЦЕНАРНЫЙ АНАЛИЗ</w:t>
      </w:r>
    </w:p>
    <w:p w:rsidR="0043383B" w:rsidRPr="005D4B79" w:rsidRDefault="0043383B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37B2" w:rsidRPr="005D4B79" w:rsidRDefault="005437B2" w:rsidP="005D4B7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b/>
          <w:i/>
          <w:sz w:val="24"/>
          <w:szCs w:val="24"/>
          <w:lang w:val="ru-RU"/>
        </w:rPr>
        <w:t>Ключевые</w:t>
      </w:r>
      <w:r w:rsidR="005D4B79" w:rsidRPr="005D4B7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b/>
          <w:i/>
          <w:sz w:val="24"/>
          <w:szCs w:val="24"/>
          <w:lang w:val="ru-RU"/>
        </w:rPr>
        <w:t>слова: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БРИКС+,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конкурентоспособность,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сценарный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анализ,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многополярность,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экономическая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кооперация,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глобальные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цепочки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стоимости,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дедолларизация,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  <w:lang w:val="ru-RU"/>
        </w:rPr>
        <w:t>инновации.</w:t>
      </w:r>
    </w:p>
    <w:p w:rsidR="009E77B7" w:rsidRPr="005D4B79" w:rsidRDefault="009E77B7" w:rsidP="005D4B79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4B79"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BRICS+,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competitiveness,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scenario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analysis,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multipolarity,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economic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cooperation,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global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value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chains,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de-dollarization,</w:t>
      </w:r>
      <w:r w:rsidR="005D4B79" w:rsidRPr="005D4B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4B79">
        <w:rPr>
          <w:rFonts w:ascii="Times New Roman" w:hAnsi="Times New Roman" w:cs="Times New Roman"/>
          <w:i/>
          <w:sz w:val="24"/>
          <w:szCs w:val="24"/>
        </w:rPr>
        <w:t>innovation.</w:t>
      </w:r>
    </w:p>
    <w:p w:rsidR="005437B2" w:rsidRPr="005D4B79" w:rsidRDefault="005437B2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7B2" w:rsidRPr="005D4B79" w:rsidRDefault="005D4B79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Группа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превратил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одн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наиболее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влиятельных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неформальных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международных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структур.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Исторически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ядро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(Бразилия,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Россия,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Индия,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Китай,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ЮАР)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олицетворяло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растущую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экономическую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мощь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незападного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мира.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2023-202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годах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совершила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качественный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скачок,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расширившись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формата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включением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нее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Египта,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Индонезии</w:t>
      </w:r>
      <w:r w:rsidR="00844077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4077" w:rsidRPr="005D4B79">
        <w:rPr>
          <w:rFonts w:ascii="Times New Roman" w:hAnsi="Times New Roman" w:cs="Times New Roman"/>
          <w:sz w:val="24"/>
          <w:szCs w:val="24"/>
          <w:lang w:val="ru-RU"/>
        </w:rPr>
        <w:t>Ирана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ОАЭ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Эфиопии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решение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кардинально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изменило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вес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потенциал: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расширенную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приходится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свыше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50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мирового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населения,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42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мирового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ППС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глобального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экспорта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631F" w:rsidRPr="005D4B79">
        <w:rPr>
          <w:rFonts w:ascii="Times New Roman" w:hAnsi="Times New Roman" w:cs="Times New Roman"/>
          <w:sz w:val="24"/>
          <w:szCs w:val="24"/>
          <w:lang w:val="ru-RU"/>
        </w:rPr>
        <w:t>нефти</w:t>
      </w:r>
      <w:r w:rsidR="00711D46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"/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5ED0" w:rsidRPr="005D4B79" w:rsidRDefault="00B873BD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Расширение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CEC" w:rsidRPr="005D4B79">
        <w:rPr>
          <w:rFonts w:ascii="Times New Roman" w:hAnsi="Times New Roman" w:cs="Times New Roman"/>
          <w:sz w:val="24"/>
          <w:szCs w:val="24"/>
          <w:lang w:val="ru-RU"/>
        </w:rPr>
        <w:t>последних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CEC" w:rsidRPr="005D4B79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придало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группе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CEC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беспрецедентную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ресурсную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самодостаточность.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Одновременно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являет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гетерогенной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многомерной,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поэтому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анализ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требует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рассмотрения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нескольким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ключевым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компонентам.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контролирует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ключевые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потоки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энергоносителей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долю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приходится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свыше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мировой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добычи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нефти</w:t>
      </w:r>
      <w:r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2"/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значительное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влияние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глобальную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инфляцию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стабильность.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обладает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огромными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запасами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критически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важных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полезных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ископаемых</w:t>
      </w:r>
      <w:r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3"/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рынка,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совокупный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ППС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65+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трлн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долл.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превышает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аналогичный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</w:rPr>
        <w:t>G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52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трлн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долл.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душу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неравномерным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45-50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долл.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ОАЭ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2-3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долл.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Эфиопии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регионах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Индии,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указывает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внутренние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диспропорции</w:t>
      </w:r>
      <w:r w:rsidR="00EA4667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4"/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437B2" w:rsidRPr="005D4B79" w:rsidRDefault="005437B2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крайне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поляризована: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глобальным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лидером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областях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D4B79">
        <w:rPr>
          <w:rFonts w:ascii="Times New Roman" w:hAnsi="Times New Roman" w:cs="Times New Roman"/>
          <w:sz w:val="24"/>
          <w:szCs w:val="24"/>
        </w:rPr>
        <w:t>G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искусственного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интеллекта,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электромобилей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солнечной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энергетики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(н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долю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приходится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глобальных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расходов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НИОКР</w:t>
      </w:r>
      <w:r w:rsidR="00EA4667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5"/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Индия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демонстрирует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впечатляющие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успехи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</w:rPr>
        <w:t>IT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-аутсорсинге,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фармацевтике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кос</w:t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мических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технологиях;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сохраняет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сильные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ядерной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энергетике,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военно-промышленном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комплексе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космосе</w:t>
      </w:r>
      <w:r w:rsidR="00EA4667" w:rsidRPr="005D4B7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ОАЭ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инвестируют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зеленой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энергетики,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кибербезопасность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инновационных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хабов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стальные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(Бразилия,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ЮАР,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Египет,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Эфиопия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основном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потребителями,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создателями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передовых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r w:rsidR="00AE3B24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Глобальному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индексу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инноваций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(202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(1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место)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ОАЭ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(32)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входят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топ-35,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позиции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низких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472" w:rsidRPr="005D4B79">
        <w:rPr>
          <w:rFonts w:ascii="Times New Roman" w:hAnsi="Times New Roman" w:cs="Times New Roman"/>
          <w:sz w:val="24"/>
          <w:szCs w:val="24"/>
          <w:lang w:val="ru-RU"/>
        </w:rPr>
        <w:t>местах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рейтинга</w:t>
      </w:r>
      <w:r w:rsidR="00AE3B24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6"/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32AA5" w:rsidRPr="005D4B79" w:rsidRDefault="00BD5ED0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небольшого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списка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выше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очевидно,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олоссальный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сопровождается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системными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рисками,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подорвать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долгосрочную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России.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Ключевой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вызов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внутренняя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гетерогенность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противоречия.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Политические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интересы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совпадают,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порой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прямо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конфликтуют,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затрудняет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выработку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единой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стратегии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реализацию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масштабных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интеграционных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проектов.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сохраняется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напряженность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Индией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Китаем,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Северной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Африки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традиционными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геополитическими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соперниками.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Другим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фундаментальным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ограничением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остается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слабость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институтов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мягкой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сравнению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эффективной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работой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стран,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видящих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соперника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противника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разрыв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лидерами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(Китай,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ОАЭ)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аутсайдерами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(Эфиопия)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усугубляет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внутреннее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неравенство,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рискуя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превратить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платформу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доминирования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одних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сырьевого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придатка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других.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риски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носят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острый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характер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санкционным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давлением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структурными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проблемами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Главная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угроза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углубление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сырьевой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голландская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болезнь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Несмотря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декларируемый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отход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сырьевой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экспорта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по-прежнему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значительной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степени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связан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углеводородами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сырьем,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кооперация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партнерами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высокотехнологичных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секторах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развита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слабо.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ставит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удар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стратегическую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цель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диверсификации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национальной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04E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обретение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суверенитета</w:t>
      </w:r>
      <w:r w:rsidR="00A42C4B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42C4B" w:rsidRPr="005D4B79" w:rsidRDefault="00A42C4B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Дополнительно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отметить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риск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вторичной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блока.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Хотя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обладает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значительным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политическим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весом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ресурсами,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растущая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зависимость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Китая</w:t>
      </w:r>
      <w:r w:rsidR="00E2104E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7"/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ограниченная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выступать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донора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привести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постепенной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маргинализации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влияния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очевидной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ориентацией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Таким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образом,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преимуществ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членства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необходимо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наращивать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товарооборот,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совершить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качественный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скачок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диверсификации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экономики,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человеческого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капитала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создании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высокотехнологичных,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сырьевых,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цепочек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добавленной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стоимости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партнерами.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сложной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задача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силу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агрессивно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антагонистически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настроенного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вне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5ED0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месте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повышения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очевидно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решающими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 xml:space="preserve"> в целом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2AA5" w:rsidRPr="005D4B79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:rsidR="00BA7487" w:rsidRPr="005D4B79" w:rsidRDefault="005437B2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активно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наращивает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внутреннюю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торговлю.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общем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товарообороте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выросла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2010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примерно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939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2023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407660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8"/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Поскольку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лючевым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трендом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дедолларизация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наблюдается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увеличение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доли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расчетов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валютах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странами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взаимной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уже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оплачивается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валютах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БРИКС+,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доля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доллара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опустилась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33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407660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9"/>
      </w:r>
      <w:r w:rsidR="00407660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Наблюдается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азвитие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банка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(НБР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пула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валютных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резервов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шагов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созданию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параллельной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инфраструктуры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FBC" w:rsidRPr="005D4B7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середину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портфе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ль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НБР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БРИКС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превысил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35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млрд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долл.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США</w:t>
      </w:r>
      <w:r w:rsidR="00D25F59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0"/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5F59" w:rsidRPr="005D4B79" w:rsidRDefault="00D25F59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Активная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переориентация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потоков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способна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значительно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усилить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всего,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снижения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системных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рисков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устойчивой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альтернативной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экосистемы.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введения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масштабных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западных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санкций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главной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уязвимостью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зависимость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западных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технологий,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логистики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валюты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расчетов.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Углубление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странами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взаимной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выгоды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напрямую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способствовать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решению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12F9" w:rsidRPr="005D4B79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проблемы.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Усиление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стратегическим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императивом,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кардинально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повысить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долгосрочную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834" w:rsidRPr="005D4B79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3834" w:rsidRPr="005D4B79">
        <w:rPr>
          <w:rFonts w:ascii="Times New Roman" w:hAnsi="Times New Roman" w:cs="Times New Roman"/>
          <w:sz w:val="24"/>
          <w:szCs w:val="24"/>
          <w:lang w:val="ru-RU"/>
        </w:rPr>
        <w:t>ряда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04E" w:rsidRPr="005D4B79">
        <w:rPr>
          <w:rFonts w:ascii="Times New Roman" w:hAnsi="Times New Roman" w:cs="Times New Roman"/>
          <w:sz w:val="24"/>
          <w:szCs w:val="24"/>
          <w:lang w:val="ru-RU"/>
        </w:rPr>
        <w:t>ключевых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04E" w:rsidRPr="005D4B79">
        <w:rPr>
          <w:rFonts w:ascii="Times New Roman" w:hAnsi="Times New Roman" w:cs="Times New Roman"/>
          <w:sz w:val="24"/>
          <w:szCs w:val="24"/>
          <w:lang w:val="ru-RU"/>
        </w:rPr>
        <w:t>механизмов.</w:t>
      </w:r>
    </w:p>
    <w:p w:rsidR="00B7733D" w:rsidRPr="005D4B79" w:rsidRDefault="00663834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числу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таких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механизмов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отнести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иверсификаци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рынков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сбыта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логистических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цепочек.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Исторически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эксп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орт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ориентирован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вроп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ейские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котор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ключевой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задачей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отчуждение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E37" w:rsidRPr="005D4B79">
        <w:rPr>
          <w:rFonts w:ascii="Times New Roman" w:hAnsi="Times New Roman" w:cs="Times New Roman"/>
          <w:sz w:val="24"/>
          <w:szCs w:val="24"/>
          <w:lang w:val="ru-RU"/>
        </w:rPr>
        <w:t>Россией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(доля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F6008" w:rsidRPr="005D4B79">
        <w:rPr>
          <w:rFonts w:ascii="Times New Roman" w:hAnsi="Times New Roman" w:cs="Times New Roman"/>
          <w:sz w:val="24"/>
          <w:szCs w:val="24"/>
          <w:lang w:val="ru-RU"/>
        </w:rPr>
        <w:t>орговл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6008" w:rsidRPr="005D4B79">
        <w:rPr>
          <w:rFonts w:ascii="Times New Roman" w:hAnsi="Times New Roman" w:cs="Times New Roman"/>
          <w:sz w:val="24"/>
          <w:szCs w:val="24"/>
          <w:lang w:val="ru-RU"/>
        </w:rPr>
        <w:t>товарами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6008" w:rsidRPr="005D4B79">
        <w:rPr>
          <w:rFonts w:ascii="Times New Roman" w:hAnsi="Times New Roman" w:cs="Times New Roman"/>
          <w:sz w:val="24"/>
          <w:szCs w:val="24"/>
          <w:lang w:val="ru-RU"/>
        </w:rPr>
        <w:t>ЕС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6008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6008" w:rsidRPr="005D4B79">
        <w:rPr>
          <w:rFonts w:ascii="Times New Roman" w:hAnsi="Times New Roman" w:cs="Times New Roman"/>
          <w:sz w:val="24"/>
          <w:szCs w:val="24"/>
          <w:lang w:val="ru-RU"/>
        </w:rPr>
        <w:t>Россией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упала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процентном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соотношении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начала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показателях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импорта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9.26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экспорта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3.21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самых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низких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позиций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втором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квартале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года,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импорт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составил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1.12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экспорт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1907" w:rsidRPr="005D4B79">
        <w:rPr>
          <w:rFonts w:ascii="Times New Roman" w:hAnsi="Times New Roman" w:cs="Times New Roman"/>
          <w:sz w:val="24"/>
          <w:szCs w:val="24"/>
          <w:lang w:val="ru-RU"/>
        </w:rPr>
        <w:t>1.15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56D4" w:rsidRPr="005D4B79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8F6008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95E37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1"/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растущими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экономиками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Азии,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Ближнего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Востока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Африки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снизить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риски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ограничений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устойчивый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спрос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российские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товары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углеводороды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сырье,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продукцию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АПК,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удобрения,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металлы.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транспортных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коридоров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(например,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Север-Юг,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усиление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связей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Китаем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Индией)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снижает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логистические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издержки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повышает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гибкость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экономики.</w:t>
      </w:r>
    </w:p>
    <w:p w:rsidR="00B7733D" w:rsidRPr="005D4B79" w:rsidRDefault="00B7733D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отметить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оступ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критически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важным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технологиям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товарам,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попадающим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санкционные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ограничения.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Торговля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такими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лидерами,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Китай,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развитыми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промышленными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центрами,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ОАЭ,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Индия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Иран,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позволяет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наладить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поставки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комплектующих,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оборудования,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потребительской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электроники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IT.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поддерживает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работу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российских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предприятий,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замедляет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технологическое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отставание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основу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формирования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новых,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неконтролируемых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Западом,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цепочек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добавленной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стоимости.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7733D" w:rsidRPr="005D4B79" w:rsidRDefault="00B7733D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Немаловажным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тимул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ирование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диверсификации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модернизации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экспорта.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Рынки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многом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насыщены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разнообразны,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европейский,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создает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несырьевого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экспорта.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Растущий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средний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Индии,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Юго-Восточной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Азии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странах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Персидского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залива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представляет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собой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перспективный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рынок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российских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IT-услуг,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программного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обеспечения,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обра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зовательных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технологий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продукции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высокотехнологичного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АПК.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заставляет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российские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повышать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продукции,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выходя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рамки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сырьевой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ренты.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1579E" w:rsidRPr="005D4B79" w:rsidRDefault="00B7733D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отдаленным,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важным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следствием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усиления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крепление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устойчивости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дедолларизацию.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Перевод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большей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взаимной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расчеты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валютах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(рублях,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юанях,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рупиях,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дирхамах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др.)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резко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снижает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зависимость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доллара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евро,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44A7" w:rsidRPr="005D4B79">
        <w:rPr>
          <w:rFonts w:ascii="Times New Roman" w:hAnsi="Times New Roman" w:cs="Times New Roman"/>
          <w:sz w:val="24"/>
          <w:szCs w:val="24"/>
          <w:lang w:val="ru-RU"/>
        </w:rPr>
        <w:t>минимизируя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валютные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риски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защища</w:t>
      </w:r>
      <w:r w:rsidR="00D544A7" w:rsidRPr="005D4B7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потенциальных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вторичных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санкций.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способствует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интернационализации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российского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рубля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укреплению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финансового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суверенитета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страны.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C5BA6" w:rsidRPr="005D4B79" w:rsidRDefault="0051579E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Основополагающим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продвижении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блока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самих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членов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считать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демонстрацию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успешного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стран,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возможного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лишь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представлении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эмпирических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взаимной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выгоде.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Так,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овый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Китай-BRICS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представленный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Китайской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ярмарке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инвестиций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1783" w:rsidRPr="005D4B79">
        <w:rPr>
          <w:rFonts w:ascii="Times New Roman" w:hAnsi="Times New Roman" w:cs="Times New Roman"/>
          <w:sz w:val="24"/>
          <w:szCs w:val="24"/>
          <w:lang w:val="ru-RU"/>
        </w:rPr>
        <w:t>Сямэне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осенью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формирует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основу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инструмента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выявления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28345C" w:rsidRPr="005D4B79">
        <w:rPr>
          <w:rStyle w:val="a5"/>
          <w:rFonts w:ascii="Times New Roman" w:hAnsi="Times New Roman" w:cs="Times New Roman"/>
          <w:sz w:val="24"/>
          <w:szCs w:val="24"/>
          <w:lang w:val="ru-RU"/>
        </w:rPr>
        <w:footnoteReference w:id="12"/>
      </w:r>
      <w:r w:rsidR="0028345C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Индекс,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составляемый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Главным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таможенным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управлением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(GAC)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планируемый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регулярный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состояния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взаимовыгодной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объединения,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принимает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базовый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период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2009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(год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первой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встречи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лидеров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БРИКС)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устанавливается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равным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пунктам.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показатель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Китая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вырос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чем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раза,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категориях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торгового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(387,21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пункта)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инновации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торговле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342,81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пунк</w:t>
      </w:r>
      <w:r w:rsidR="000B6CD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A34BB" w:rsidRPr="005D4B79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F36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C56C0">
        <w:rPr>
          <w:rFonts w:ascii="Times New Roman" w:hAnsi="Times New Roman" w:cs="Times New Roman"/>
          <w:sz w:val="24"/>
          <w:szCs w:val="24"/>
          <w:lang w:val="ru-RU"/>
        </w:rPr>
        <w:t>рис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7F36" w:rsidRPr="005D4B7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A2658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D56D4" w:rsidRPr="005D4B79" w:rsidRDefault="002D56D4" w:rsidP="005D4B79">
      <w:pPr>
        <w:pStyle w:val="3"/>
        <w:spacing w:before="0" w:beforeAutospacing="0" w:after="0" w:afterAutospacing="0" w:line="360" w:lineRule="auto"/>
        <w:ind w:firstLine="709"/>
        <w:jc w:val="both"/>
        <w:rPr>
          <w:rFonts w:eastAsiaTheme="minorHAnsi"/>
          <w:b w:val="0"/>
          <w:bCs w:val="0"/>
          <w:sz w:val="24"/>
          <w:szCs w:val="24"/>
          <w:lang w:val="ru-RU"/>
        </w:rPr>
      </w:pPr>
      <w:r w:rsidRPr="005D4B79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785192" cy="2405576"/>
            <wp:effectExtent l="114300" t="76200" r="120308" b="70924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474" r="2702" b="6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192" cy="24055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C5BA6" w:rsidRPr="004C56C0" w:rsidRDefault="00AC5BA6" w:rsidP="004C56C0">
      <w:pPr>
        <w:pStyle w:val="3"/>
        <w:spacing w:before="0" w:beforeAutospacing="0" w:after="0" w:afterAutospacing="0"/>
        <w:ind w:firstLine="709"/>
        <w:contextualSpacing/>
        <w:jc w:val="both"/>
        <w:rPr>
          <w:rFonts w:eastAsiaTheme="minorHAnsi"/>
          <w:b w:val="0"/>
          <w:bCs w:val="0"/>
          <w:sz w:val="22"/>
          <w:szCs w:val="22"/>
          <w:lang w:val="ru-RU"/>
        </w:rPr>
      </w:pPr>
      <w:r w:rsidRPr="004C56C0">
        <w:rPr>
          <w:rFonts w:eastAsiaTheme="minorHAnsi"/>
          <w:b w:val="0"/>
          <w:sz w:val="22"/>
          <w:szCs w:val="22"/>
          <w:lang w:val="ru-RU"/>
        </w:rPr>
        <w:t>Базовый</w:t>
      </w:r>
      <w:r w:rsidR="005D4B79" w:rsidRPr="004C56C0">
        <w:rPr>
          <w:rFonts w:eastAsiaTheme="minorHAnsi"/>
          <w:b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sz w:val="22"/>
          <w:szCs w:val="22"/>
          <w:lang w:val="ru-RU"/>
        </w:rPr>
        <w:t>период</w:t>
      </w:r>
      <w:r w:rsidR="005D4B79" w:rsidRPr="004C56C0">
        <w:rPr>
          <w:rFonts w:eastAsiaTheme="minorHAnsi"/>
          <w:b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sz w:val="22"/>
          <w:szCs w:val="22"/>
          <w:lang w:val="ru-RU"/>
        </w:rPr>
        <w:t>(100</w:t>
      </w:r>
      <w:r w:rsidR="005D4B79" w:rsidRPr="004C56C0">
        <w:rPr>
          <w:rFonts w:eastAsiaTheme="minorHAnsi"/>
          <w:b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sz w:val="22"/>
          <w:szCs w:val="22"/>
          <w:lang w:val="ru-RU"/>
        </w:rPr>
        <w:t>пунктов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)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–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2009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год,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когда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произошла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первая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встреча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лидеров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БРИКС.</w:t>
      </w:r>
    </w:p>
    <w:p w:rsidR="00431279" w:rsidRPr="004C56C0" w:rsidRDefault="00431279" w:rsidP="004C56C0">
      <w:pPr>
        <w:pStyle w:val="3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sz w:val="22"/>
          <w:szCs w:val="22"/>
          <w:lang w:val="ru-RU"/>
        </w:rPr>
      </w:pP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При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составлении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индекса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четырем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составляющим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выделены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равные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доли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(25</w:t>
      </w:r>
      <w:r w:rsidR="005D4B79" w:rsidRPr="004C56C0">
        <w:rPr>
          <w:rFonts w:eastAsiaTheme="minorHAnsi"/>
          <w:b w:val="0"/>
          <w:bCs w:val="0"/>
          <w:sz w:val="22"/>
          <w:szCs w:val="22"/>
          <w:lang w:val="ru-RU"/>
        </w:rPr>
        <w:t xml:space="preserve"> </w:t>
      </w:r>
      <w:r w:rsidRPr="004C56C0">
        <w:rPr>
          <w:rFonts w:eastAsiaTheme="minorHAnsi"/>
          <w:b w:val="0"/>
          <w:bCs w:val="0"/>
          <w:sz w:val="22"/>
          <w:szCs w:val="22"/>
          <w:lang w:val="ru-RU"/>
        </w:rPr>
        <w:t>%).</w:t>
      </w:r>
    </w:p>
    <w:p w:rsidR="00FA34BB" w:rsidRPr="004C56C0" w:rsidRDefault="00FA34BB" w:rsidP="004C56C0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C56C0">
        <w:rPr>
          <w:rFonts w:ascii="Times New Roman" w:hAnsi="Times New Roman" w:cs="Times New Roman"/>
          <w:sz w:val="22"/>
          <w:szCs w:val="22"/>
          <w:lang w:val="ru-RU"/>
        </w:rPr>
        <w:t>Источник: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составлено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автором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на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основании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данных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Главного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таможенного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управления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КНР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(GAC)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China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releases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index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gauging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trade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with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other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BRICS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2"/>
          <w:szCs w:val="22"/>
        </w:rPr>
        <w:t>members</w:t>
      </w:r>
      <w:r w:rsidRPr="004C56C0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56C0">
        <w:rPr>
          <w:rFonts w:ascii="Times New Roman" w:hAnsi="Times New Roman" w:cs="Times New Roman"/>
          <w:sz w:val="22"/>
          <w:szCs w:val="22"/>
          <w:lang w:val="ru-RU"/>
        </w:rPr>
        <w:t>–</w:t>
      </w:r>
      <w:r w:rsidR="005D4B79" w:rsidRPr="004C56C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hyperlink r:id="rId10" w:history="1">
        <w:r w:rsidR="004C56C0" w:rsidRPr="004C56C0">
          <w:rPr>
            <w:rStyle w:val="af4"/>
            <w:rFonts w:ascii="Times New Roman" w:hAnsi="Times New Roman" w:cs="Times New Roman"/>
            <w:color w:val="auto"/>
            <w:sz w:val="22"/>
            <w:szCs w:val="22"/>
            <w:u w:val="none"/>
            <w:lang w:val="ru-RU"/>
          </w:rPr>
          <w:t>https://english.www.gov.cn/news/202509/09/content_WS68c017e4c6d0868f4e8f56f1.html</w:t>
        </w:r>
      </w:hyperlink>
    </w:p>
    <w:p w:rsidR="004C56C0" w:rsidRPr="004C56C0" w:rsidRDefault="004C56C0" w:rsidP="004C56C0">
      <w:pPr>
        <w:pStyle w:val="3"/>
        <w:spacing w:before="0" w:beforeAutospacing="0" w:after="0" w:afterAutospacing="0"/>
        <w:jc w:val="center"/>
        <w:rPr>
          <w:rFonts w:eastAsiaTheme="minorHAnsi"/>
          <w:bCs w:val="0"/>
          <w:sz w:val="24"/>
          <w:szCs w:val="24"/>
          <w:lang w:val="ru-RU"/>
        </w:rPr>
      </w:pPr>
      <w:r w:rsidRPr="004C56C0">
        <w:rPr>
          <w:rFonts w:eastAsiaTheme="minorHAnsi"/>
          <w:bCs w:val="0"/>
          <w:sz w:val="24"/>
          <w:szCs w:val="24"/>
          <w:lang w:val="ru-RU"/>
        </w:rPr>
        <w:t>Рисунок 1.</w:t>
      </w:r>
      <w:r>
        <w:rPr>
          <w:rFonts w:eastAsiaTheme="minorHAnsi"/>
          <w:bCs w:val="0"/>
          <w:sz w:val="24"/>
          <w:szCs w:val="24"/>
          <w:lang w:val="ru-RU"/>
        </w:rPr>
        <w:br/>
      </w:r>
      <w:r w:rsidRPr="004C56C0">
        <w:rPr>
          <w:rFonts w:eastAsiaTheme="minorHAnsi"/>
          <w:bCs w:val="0"/>
          <w:sz w:val="24"/>
          <w:szCs w:val="24"/>
          <w:lang w:val="ru-RU"/>
        </w:rPr>
        <w:t>Индекс взаимовыгодной торговли Китай-БРИКС (2024)</w:t>
      </w:r>
    </w:p>
    <w:p w:rsidR="004C56C0" w:rsidRPr="005D4B79" w:rsidRDefault="004C56C0" w:rsidP="005D4B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5092" w:rsidRPr="005D4B79" w:rsidRDefault="00A26582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Эти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свидетельствуют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растущей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активности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другими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членами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быстро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зарекомендовал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полезный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инструмент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отслежива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двусторонней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торговли,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оказания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поддержки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правительства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7166" w:rsidRPr="005D4B79">
        <w:rPr>
          <w:rFonts w:ascii="Times New Roman" w:hAnsi="Times New Roman" w:cs="Times New Roman"/>
          <w:sz w:val="24"/>
          <w:szCs w:val="24"/>
          <w:lang w:val="ru-RU"/>
        </w:rPr>
        <w:t>КНР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принятии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государственным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ведомствам,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бизнесу.</w:t>
      </w:r>
    </w:p>
    <w:p w:rsidR="00BA7487" w:rsidRPr="005D4B79" w:rsidRDefault="008D2109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аналогии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«Индексом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Китай-BRICS»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редставляется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целесообразным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измерять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5092"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странами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БРИКС+.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Таким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инструментом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оценки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страны-участницы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потенциала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усиления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внутриблоковой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комплексный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внутриблоковой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торговой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дальнейшей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предлагается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назвать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этот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инст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умент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</w:rPr>
        <w:t>Intra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10A8F" w:rsidRPr="005D4B79">
        <w:rPr>
          <w:rFonts w:ascii="Times New Roman" w:hAnsi="Times New Roman" w:cs="Times New Roman"/>
          <w:sz w:val="24"/>
          <w:szCs w:val="24"/>
        </w:rPr>
        <w:t>BRICS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</w:rPr>
        <w:t>Trade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</w:rPr>
        <w:t>Connectivity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</w:rPr>
        <w:t>Index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10A8F" w:rsidRPr="005D4B79">
        <w:rPr>
          <w:rFonts w:ascii="Times New Roman" w:hAnsi="Times New Roman" w:cs="Times New Roman"/>
          <w:sz w:val="24"/>
          <w:szCs w:val="24"/>
        </w:rPr>
        <w:t>IBRICS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10A8F" w:rsidRPr="005D4B79">
        <w:rPr>
          <w:rFonts w:ascii="Times New Roman" w:hAnsi="Times New Roman" w:cs="Times New Roman"/>
          <w:sz w:val="24"/>
          <w:szCs w:val="24"/>
        </w:rPr>
        <w:t>TCI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торговой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связанности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Целью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такого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аналитическ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инструмент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сильных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слабых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сторон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конкретной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(на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приме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России)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контексте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усиления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БРИКС+,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определения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стратегических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возможностей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ниш.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выделить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ряд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лючевы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направлений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показател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2DF1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выявления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(табл</w:t>
      </w:r>
      <w:r w:rsidR="004C56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="007A1B4E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56C0" w:rsidRDefault="00B3775B" w:rsidP="004C56C0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C56C0">
        <w:rPr>
          <w:rFonts w:ascii="Times New Roman" w:hAnsi="Times New Roman" w:cs="Times New Roman"/>
          <w:sz w:val="24"/>
          <w:szCs w:val="24"/>
          <w:lang w:val="ru-RU"/>
        </w:rPr>
        <w:t>Таблица</w:t>
      </w:r>
      <w:r w:rsidR="005D4B79" w:rsidRPr="005D4B7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C56C0" w:rsidRPr="004C56C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31279" w:rsidRPr="004C56C0" w:rsidRDefault="00B3775B" w:rsidP="004C56C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56C0">
        <w:rPr>
          <w:rFonts w:ascii="Times New Roman" w:hAnsi="Times New Roman" w:cs="Times New Roman"/>
          <w:sz w:val="24"/>
          <w:szCs w:val="24"/>
          <w:lang w:val="ru-RU"/>
        </w:rPr>
        <w:t>Ключевые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направления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анализа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показатели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выявления</w:t>
      </w:r>
      <w:r w:rsidR="005D4B79" w:rsidRPr="004C56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6C0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431279" w:rsidRPr="004C56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93"/>
        <w:gridCol w:w="6201"/>
      </w:tblGrid>
      <w:tr w:rsidR="00431279" w:rsidRPr="004C56C0" w:rsidTr="005D4B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Торговая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интеграция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взаимной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странами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БРИКС+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товарообороте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Сравнительное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преимущество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товарных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имеет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положительное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блоком,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выявленного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сравнительного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C56C0">
              <w:rPr>
                <w:rFonts w:ascii="Times New Roman" w:hAnsi="Times New Roman" w:cs="Times New Roman"/>
                <w:sz w:val="24"/>
                <w:szCs w:val="24"/>
              </w:rPr>
              <w:t>RCA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Диверсификация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экспорта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БРИКС+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степени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переработки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(сырье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продукция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добавленной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стоимостью).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Потенциальная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конкурентоспособность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нереализованного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потенциала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скрытых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возможностей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экспорта.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Торговое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совпадение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Идентификация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импортирует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извне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быть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поставлены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странами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БРИКС+,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наоборот.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глобальных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цепочек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стоимости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(ГЦС)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цепочках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блока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(поставщик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сырья,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конечных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продуктов).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Спросовые</w:t>
            </w:r>
            <w:r w:rsidR="005D4B79"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ниши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структуры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БРИКС+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пользующихся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спросом,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экспортируемых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страной.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Логистика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загруженности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коридоров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(морских,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железнодорожных,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коридоров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«Север-Юг»),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связывающих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страну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партнерами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БРИКС+.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расчетов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национальных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валютах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доступности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механизмы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(НБР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БРИКС).</w:t>
            </w:r>
          </w:p>
        </w:tc>
      </w:tr>
      <w:tr w:rsidR="00431279" w:rsidRPr="004C56C0" w:rsidTr="005D4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0">
              <w:rPr>
                <w:rStyle w:val="af0"/>
                <w:rFonts w:ascii="Times New Roman" w:eastAsia="Times New Roman" w:hAnsi="Times New Roman" w:cs="Times New Roman"/>
                <w:sz w:val="24"/>
                <w:szCs w:val="24"/>
              </w:rPr>
              <w:t>Регуляторика</w:t>
            </w:r>
          </w:p>
        </w:tc>
        <w:tc>
          <w:tcPr>
            <w:tcW w:w="0" w:type="auto"/>
            <w:vAlign w:val="center"/>
            <w:hideMark/>
          </w:tcPr>
          <w:p w:rsidR="00431279" w:rsidRPr="004C56C0" w:rsidRDefault="00431279" w:rsidP="004C56C0">
            <w:pPr>
              <w:pStyle w:val="af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нетарифных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барьеров,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эффективност</w:t>
            </w:r>
            <w:r w:rsidR="005920A8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20A8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соглашений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20A8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20A8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свободной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20A8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торговл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(ЗСТ)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практики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взаимного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признания</w:t>
            </w:r>
            <w:r w:rsidR="005D4B79"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C5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стандартов.</w:t>
            </w:r>
          </w:p>
        </w:tc>
      </w:tr>
    </w:tbl>
    <w:p w:rsidR="00431279" w:rsidRPr="004C56C0" w:rsidRDefault="00431279" w:rsidP="005D4B79">
      <w:pPr>
        <w:spacing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4C56C0">
        <w:rPr>
          <w:rFonts w:ascii="Times New Roman" w:hAnsi="Times New Roman" w:cs="Times New Roman"/>
          <w:lang w:val="ru-RU"/>
        </w:rPr>
        <w:t>Источник:</w:t>
      </w:r>
      <w:r w:rsidR="005D4B79" w:rsidRPr="004C56C0">
        <w:rPr>
          <w:rFonts w:ascii="Times New Roman" w:hAnsi="Times New Roman" w:cs="Times New Roman"/>
          <w:lang w:val="ru-RU"/>
        </w:rPr>
        <w:t xml:space="preserve"> </w:t>
      </w:r>
      <w:r w:rsidRPr="004C56C0">
        <w:rPr>
          <w:rFonts w:ascii="Times New Roman" w:hAnsi="Times New Roman" w:cs="Times New Roman"/>
          <w:lang w:val="ru-RU"/>
        </w:rPr>
        <w:t>составлено</w:t>
      </w:r>
      <w:r w:rsidR="005D4B79" w:rsidRPr="004C56C0">
        <w:rPr>
          <w:rFonts w:ascii="Times New Roman" w:hAnsi="Times New Roman" w:cs="Times New Roman"/>
          <w:lang w:val="ru-RU"/>
        </w:rPr>
        <w:t xml:space="preserve"> </w:t>
      </w:r>
      <w:r w:rsidRPr="004C56C0">
        <w:rPr>
          <w:rFonts w:ascii="Times New Roman" w:hAnsi="Times New Roman" w:cs="Times New Roman"/>
          <w:lang w:val="ru-RU"/>
        </w:rPr>
        <w:t>автором</w:t>
      </w:r>
    </w:p>
    <w:p w:rsidR="00D10A8F" w:rsidRPr="005D4B79" w:rsidRDefault="000C5092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зависимости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доступности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показателей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параметрам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предлагается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сделать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рудиментарным,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небольшим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количеством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параметров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(до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20),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упрощения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вычислений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возможности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проводить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ежегодные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исследования,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поквартальные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ежемесячные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отчеты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показателям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Каждому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параметров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индекса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предлагается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выделить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равные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109" w:rsidRPr="005D4B79">
        <w:rPr>
          <w:rFonts w:ascii="Times New Roman" w:hAnsi="Times New Roman" w:cs="Times New Roman"/>
          <w:sz w:val="24"/>
          <w:szCs w:val="24"/>
          <w:lang w:val="ru-RU"/>
        </w:rPr>
        <w:t>доли</w:t>
      </w:r>
      <w:r w:rsidR="00CC32C0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154C" w:rsidRPr="005D4B79" w:rsidRDefault="00D10A8F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подхода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получены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следующие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практические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выводы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154C" w:rsidRPr="005D4B79" w:rsidRDefault="00BD154C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Точный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секторов,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российские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товары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(помимо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сырья)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наибольшие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шансы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заменить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рынках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продукцию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недружественных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(химическая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продукция,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оборудование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АПК,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</w:rPr>
        <w:t>IT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-решения).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D154C" w:rsidRPr="005D4B79" w:rsidRDefault="00BD154C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Выявление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точек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5E1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конкретных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товарных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позиций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добавленной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стоимостью,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следует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ориентировать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несырьевой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экспорт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(например,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программное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умных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городов,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биомедицинские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технологии,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услуги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области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космического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мониторинга).</w:t>
      </w:r>
    </w:p>
    <w:p w:rsidR="00BD154C" w:rsidRPr="005D4B79" w:rsidRDefault="00BD154C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Разработка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дорожной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карты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устранению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инфраструктурных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логистических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узких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мест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ключевых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направлениях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экспорта.</w:t>
      </w:r>
    </w:p>
    <w:p w:rsidR="00D10A8F" w:rsidRPr="005D4B79" w:rsidRDefault="00BD154C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Обоснование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переговоров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заключению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двусторонних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многосторонних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соглашений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снижению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барьеров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конкретных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товаров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A8F" w:rsidRPr="005D4B79">
        <w:rPr>
          <w:rFonts w:ascii="Times New Roman" w:hAnsi="Times New Roman" w:cs="Times New Roman"/>
          <w:sz w:val="24"/>
          <w:szCs w:val="24"/>
          <w:lang w:val="ru-RU"/>
        </w:rPr>
        <w:t>услуг.</w:t>
      </w:r>
    </w:p>
    <w:p w:rsidR="000C5092" w:rsidRPr="005D4B79" w:rsidRDefault="00D10A8F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предложения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возможна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силами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аналитических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центров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институтов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(ВЭБ.РФ,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Российский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экспортный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центр)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привлечением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экспертов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стран-партнеров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верификации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выводов.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Полученный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аналитические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отчеты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позволят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перейти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риторики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партнерстве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целевым,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измеримым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действиям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усилению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блока.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вследствие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может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стать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просто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политически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проект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практически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инструмент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снижения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уязвимости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построения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сбалансированной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диверсифицированной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модели.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Успешная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интеграция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структуру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позвол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трансформировать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текущие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вызовы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возможность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перезапуска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новых,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устойчивых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независимых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F59" w:rsidRPr="005D4B79">
        <w:rPr>
          <w:rFonts w:ascii="Times New Roman" w:hAnsi="Times New Roman" w:cs="Times New Roman"/>
          <w:sz w:val="24"/>
          <w:szCs w:val="24"/>
          <w:lang w:val="ru-RU"/>
        </w:rPr>
        <w:t>основаниях.</w:t>
      </w:r>
    </w:p>
    <w:p w:rsidR="008173E2" w:rsidRPr="005D4B79" w:rsidRDefault="00BD154C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Прогнозирование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взаимосвязей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рамках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индекса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торговой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связанности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D4B79">
        <w:rPr>
          <w:rFonts w:ascii="Times New Roman" w:hAnsi="Times New Roman" w:cs="Times New Roman"/>
          <w:sz w:val="24"/>
          <w:szCs w:val="24"/>
        </w:rPr>
        <w:t>IBRICS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D4B79">
        <w:rPr>
          <w:rFonts w:ascii="Times New Roman" w:hAnsi="Times New Roman" w:cs="Times New Roman"/>
          <w:sz w:val="24"/>
          <w:szCs w:val="24"/>
        </w:rPr>
        <w:t>TCI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позволит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демонстрировать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возможные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сценарии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7487" w:rsidRPr="005D4B79" w:rsidRDefault="00CC32C0" w:rsidP="005D4B79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птимистичный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стратегическая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конвергенция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траны-участницы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успешно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преодолевают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политические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разногласия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выстраивают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глубокие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институциональные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механизмы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кооперации.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Западные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санкции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отношении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Ирана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ослабевают,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подталкивает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большей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консолидации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полноценной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зоны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свободной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торговли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приводит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апуск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успешн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интеграции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расчеты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расчетной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единицы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базе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корзины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валют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стран-участниц.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Немаловажным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становится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ормирование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единого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научно-технологического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пространства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54C" w:rsidRPr="005D4B7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азвитие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трансрегиональных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коридоров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(Север-Юг,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Восток-Запад)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обход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традиционных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маршрутов</w:t>
      </w:r>
      <w:r w:rsidR="00CE18A7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A7487" w:rsidRPr="005D4B79" w:rsidRDefault="008173E2" w:rsidP="005D4B79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нерционный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07636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оординированная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дивергенция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руппа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сохраняет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политическую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сплоченность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арене,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глубокая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экономическая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интеграция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тормозится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из-за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конкуренции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бюрократических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барьеров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орговля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растет,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основном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двусторонней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основе.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Инициатива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валюты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блокируется.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НБР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функционирует,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масштабы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недостаточны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кардинального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глобальной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архитектуры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ехнологический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разрыв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лидерами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(Китай,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ОАЭ)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аутсайдерами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(Эфиопия)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увеличивается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рупные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проекты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носят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точечный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характер.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Преследуя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геополитические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многовекторности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хеджирования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своих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позиций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траны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предпочитают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гибкую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политику,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балансируя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Западом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(особенно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Индия,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ОАЭ,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Бразилия).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7487" w:rsidRPr="005D4B79" w:rsidRDefault="005437B2" w:rsidP="005D4B79">
      <w:pPr>
        <w:pStyle w:val="a6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Пессимистичный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07636" w:rsidRPr="005D4B79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рагментация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стагнация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бостряются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внутренние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противоречия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(например,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пограничные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конфликты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Индией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Китаем,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религиозно-политические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разногласия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шиитским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Ираном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суннитскими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арабскими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странами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Обостряется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борьб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ресурсы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рынки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сбыта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тран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действу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одиночку,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пытаясь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заключить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выгодные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двусторонние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сделки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внеблоковыми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партнерами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30FF" w:rsidRPr="005D4B79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неминуемо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ослаб</w:t>
      </w:r>
      <w:r w:rsidR="004C56C0">
        <w:rPr>
          <w:rFonts w:ascii="Times New Roman" w:hAnsi="Times New Roman" w:cs="Times New Roman"/>
          <w:sz w:val="24"/>
          <w:szCs w:val="24"/>
          <w:lang w:val="ru-RU"/>
        </w:rPr>
        <w:t>ляет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блок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ведет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тих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ому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исход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746DF" w:rsidRPr="005D4B7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де-факто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отдаляют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себя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блока,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негативно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сказывается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инвестиционном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климате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объединения.</w:t>
      </w:r>
    </w:p>
    <w:p w:rsidR="00BA7487" w:rsidRPr="005D4B79" w:rsidRDefault="00AF30FF" w:rsidP="005D4B7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B79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предположить,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индекс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торговой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связанности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173E2" w:rsidRPr="005D4B79">
        <w:rPr>
          <w:rFonts w:ascii="Times New Roman" w:hAnsi="Times New Roman" w:cs="Times New Roman"/>
          <w:sz w:val="24"/>
          <w:szCs w:val="24"/>
        </w:rPr>
        <w:t>IBRICS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173E2" w:rsidRPr="005D4B79">
        <w:rPr>
          <w:rFonts w:ascii="Times New Roman" w:hAnsi="Times New Roman" w:cs="Times New Roman"/>
          <w:sz w:val="24"/>
          <w:szCs w:val="24"/>
        </w:rPr>
        <w:t>TCI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позволит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показать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членам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колоссальны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пока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еще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нереализованн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73E2" w:rsidRPr="005D4B79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переформатирования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глобальной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каждой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лючевые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активы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демография,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ресурсы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растущий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рынок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сталкиваются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системными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вызовами: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технологическим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неравенством,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институциональной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слабостью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геополитической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конкуренцией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переходе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сотрудничеств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плоскость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выявления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конкретных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преимуществ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внутри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объединения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открываются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вполне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конкретные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действия,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необходимые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успешного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стран.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глобальной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предопределенным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усиление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борьбы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странами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последние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подчеркивает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необходимость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именно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блоковых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совместных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действий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тем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очевидно,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еализация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оптимистичного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сценария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требует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беспрецедентного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уровня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стратегического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доверия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готовности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передать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национального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суверенитета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наднациональным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органам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каковых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этим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аиболее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вероятным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ближайшее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десятилетие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представляется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инерционный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сценарий,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группа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наращивать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свое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56BF" w:rsidRPr="005D4B79">
        <w:rPr>
          <w:rFonts w:ascii="Times New Roman" w:hAnsi="Times New Roman" w:cs="Times New Roman"/>
          <w:sz w:val="24"/>
          <w:szCs w:val="24"/>
          <w:lang w:val="ru-RU"/>
        </w:rPr>
        <w:t>влияние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волнообразно,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сталкиваясь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кризисами,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распадаясь.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конечном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счете,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конкурентоспособность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БРИКС+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определяться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суммой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ВВП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участников,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способностью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4B79">
        <w:rPr>
          <w:rFonts w:ascii="Times New Roman" w:hAnsi="Times New Roman" w:cs="Times New Roman"/>
          <w:sz w:val="24"/>
          <w:szCs w:val="24"/>
          <w:lang w:val="ru-RU"/>
        </w:rPr>
        <w:t>использовать</w:t>
      </w:r>
      <w:bookmarkStart w:id="0" w:name="_GoBack"/>
      <w:bookmarkEnd w:id="0"/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синергетический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эффект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растущей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глобальной</w:t>
      </w:r>
      <w:r w:rsidR="005D4B79" w:rsidRPr="005D4B7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37B2" w:rsidRPr="005D4B79">
        <w:rPr>
          <w:rFonts w:ascii="Times New Roman" w:hAnsi="Times New Roman" w:cs="Times New Roman"/>
          <w:sz w:val="24"/>
          <w:szCs w:val="24"/>
          <w:lang w:val="ru-RU"/>
        </w:rPr>
        <w:t>турбулентности.</w:t>
      </w:r>
    </w:p>
    <w:sectPr w:rsidR="00BA7487" w:rsidRPr="005D4B79" w:rsidSect="005D4B79">
      <w:footerReference w:type="default" r:id="rId11"/>
      <w:pgSz w:w="12240" w:h="15840" w:code="1"/>
      <w:pgMar w:top="1134" w:right="1418" w:bottom="1134" w:left="1418" w:header="0" w:footer="567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B50094" w15:done="0"/>
  <w15:commentEx w15:paraId="53E430E4" w15:done="0"/>
  <w15:commentEx w15:paraId="74346FDE" w15:done="0"/>
  <w15:commentEx w15:paraId="1AB49E13" w15:done="0"/>
  <w15:commentEx w15:paraId="1E20ED49" w15:done="0"/>
  <w15:commentEx w15:paraId="41BAA48D" w15:done="0"/>
  <w15:commentEx w15:paraId="204FD360" w15:done="0"/>
  <w15:commentEx w15:paraId="1C54EE2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B79" w:rsidRDefault="005D4B79" w:rsidP="00711D46">
      <w:r>
        <w:separator/>
      </w:r>
    </w:p>
  </w:endnote>
  <w:endnote w:type="continuationSeparator" w:id="0">
    <w:p w:rsidR="005D4B79" w:rsidRDefault="005D4B79" w:rsidP="00711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4B79" w:rsidRPr="005D4B79" w:rsidRDefault="005D4B79" w:rsidP="005D4B79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4B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4B7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D4B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6CD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D4B7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B79" w:rsidRDefault="005D4B79" w:rsidP="00711D46">
      <w:r>
        <w:separator/>
      </w:r>
    </w:p>
  </w:footnote>
  <w:footnote w:type="continuationSeparator" w:id="0">
    <w:p w:rsidR="005D4B79" w:rsidRDefault="005D4B79" w:rsidP="00711D46">
      <w:r>
        <w:continuationSeparator/>
      </w:r>
    </w:p>
  </w:footnote>
  <w:footnote w:id="1">
    <w:p w:rsidR="005D4B79" w:rsidRPr="005D4B79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BRICS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expands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54.6%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world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population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adding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Nigeria,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Africa’s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most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populous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country.</w:t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 xml:space="preserve">– </w:t>
      </w:r>
      <w:r w:rsidRPr="008D2109">
        <w:rPr>
          <w:rFonts w:ascii="Times New Roman" w:hAnsi="Times New Roman" w:cs="Times New Roman"/>
        </w:rPr>
        <w:t>https</w:t>
      </w:r>
      <w:r w:rsidRPr="005D4B79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geopoliticaleconomy</w:t>
      </w:r>
      <w:r w:rsidRPr="005D4B79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com</w:t>
      </w:r>
      <w:r w:rsidRPr="005D4B79">
        <w:rPr>
          <w:rFonts w:ascii="Times New Roman" w:hAnsi="Times New Roman" w:cs="Times New Roman"/>
        </w:rPr>
        <w:t>/2025/01/19/</w:t>
      </w:r>
      <w:r w:rsidRPr="008D2109">
        <w:rPr>
          <w:rFonts w:ascii="Times New Roman" w:hAnsi="Times New Roman" w:cs="Times New Roman"/>
        </w:rPr>
        <w:t>brics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expands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population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nigeria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africa</w:t>
      </w:r>
      <w:r w:rsidRPr="005D4B79">
        <w:rPr>
          <w:rFonts w:ascii="Times New Roman" w:hAnsi="Times New Roman" w:cs="Times New Roman"/>
        </w:rPr>
        <w:t>/</w:t>
      </w:r>
    </w:p>
  </w:footnote>
  <w:footnote w:id="2">
    <w:p w:rsidR="005D4B79" w:rsidRPr="005D4B79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OPEC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Annual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Statistical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Bulletin.</w:t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 xml:space="preserve">– </w:t>
      </w:r>
      <w:r w:rsidRPr="008D2109">
        <w:rPr>
          <w:rFonts w:ascii="Times New Roman" w:hAnsi="Times New Roman" w:cs="Times New Roman"/>
        </w:rPr>
        <w:t>https</w:t>
      </w:r>
      <w:r w:rsidRPr="005D4B79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www</w:t>
      </w:r>
      <w:r w:rsidRPr="005D4B79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opec</w:t>
      </w:r>
      <w:r w:rsidRPr="005D4B79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org</w:t>
      </w:r>
      <w:r w:rsidRPr="005D4B79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assets</w:t>
      </w:r>
      <w:r w:rsidRPr="005D4B79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assetdb</w:t>
      </w:r>
      <w:r w:rsidRPr="005D4B79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asb</w:t>
      </w:r>
      <w:r w:rsidRPr="005D4B79">
        <w:rPr>
          <w:rFonts w:ascii="Times New Roman" w:hAnsi="Times New Roman" w:cs="Times New Roman"/>
        </w:rPr>
        <w:t>-2024.</w:t>
      </w:r>
      <w:r w:rsidRPr="008D2109">
        <w:rPr>
          <w:rFonts w:ascii="Times New Roman" w:hAnsi="Times New Roman" w:cs="Times New Roman"/>
        </w:rPr>
        <w:t>pdf</w:t>
      </w:r>
    </w:p>
  </w:footnote>
  <w:footnote w:id="3">
    <w:p w:rsidR="005D4B79" w:rsidRPr="005D4B79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Rare-Earth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Reserves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Country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 xml:space="preserve">– </w:t>
      </w:r>
      <w:r w:rsidRPr="008D2109">
        <w:rPr>
          <w:rFonts w:ascii="Times New Roman" w:hAnsi="Times New Roman" w:cs="Times New Roman"/>
        </w:rPr>
        <w:t>https</w:t>
      </w:r>
      <w:r w:rsidRPr="005D4B79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worldpopulationreview</w:t>
      </w:r>
      <w:r w:rsidRPr="005D4B79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com</w:t>
      </w:r>
      <w:r w:rsidRPr="005D4B79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country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rankings</w:t>
      </w:r>
      <w:r w:rsidRPr="005D4B79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rare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earth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reserves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by</w:t>
      </w:r>
      <w:r w:rsidRPr="005D4B79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country</w:t>
      </w:r>
    </w:p>
  </w:footnote>
  <w:footnote w:id="4">
    <w:p w:rsidR="005D4B79" w:rsidRPr="00665E1B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GDP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capita,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PPP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(current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international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$).</w:t>
      </w:r>
      <w:r>
        <w:rPr>
          <w:rFonts w:ascii="Times New Roman" w:hAnsi="Times New Roman" w:cs="Times New Roman"/>
        </w:rPr>
        <w:t xml:space="preserve"> </w:t>
      </w:r>
      <w:r w:rsidR="00665E1B" w:rsidRPr="00665E1B">
        <w:rPr>
          <w:rFonts w:ascii="Times New Roman" w:hAnsi="Times New Roman" w:cs="Times New Roman"/>
        </w:rPr>
        <w:t>–</w:t>
      </w:r>
      <w:r w:rsidRPr="00665E1B"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https</w:t>
      </w:r>
      <w:r w:rsidRPr="00665E1B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data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worldbank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org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indicator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NY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GDP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PCAP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PP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CD</w:t>
      </w:r>
    </w:p>
  </w:footnote>
  <w:footnote w:id="5">
    <w:p w:rsidR="005D4B79" w:rsidRPr="00665E1B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China's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R&amp;D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spending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surpasses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3.6t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yuan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665E1B" w:rsidRPr="00665E1B">
        <w:rPr>
          <w:rFonts w:ascii="Times New Roman" w:hAnsi="Times New Roman" w:cs="Times New Roman"/>
        </w:rPr>
        <w:t>–</w:t>
      </w:r>
      <w:r w:rsidRPr="00665E1B"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https</w:t>
      </w:r>
      <w:r w:rsidRPr="00665E1B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global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chinadaily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com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cn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a</w:t>
      </w:r>
      <w:r w:rsidRPr="00665E1B">
        <w:rPr>
          <w:rFonts w:ascii="Times New Roman" w:hAnsi="Times New Roman" w:cs="Times New Roman"/>
        </w:rPr>
        <w:t>/202501/23/</w:t>
      </w:r>
      <w:r w:rsidRPr="008D2109">
        <w:rPr>
          <w:rFonts w:ascii="Times New Roman" w:hAnsi="Times New Roman" w:cs="Times New Roman"/>
        </w:rPr>
        <w:t>WS</w:t>
      </w:r>
      <w:r w:rsidRPr="00665E1B">
        <w:rPr>
          <w:rFonts w:ascii="Times New Roman" w:hAnsi="Times New Roman" w:cs="Times New Roman"/>
        </w:rPr>
        <w:t>6791</w:t>
      </w:r>
      <w:r w:rsidRPr="008D2109">
        <w:rPr>
          <w:rFonts w:ascii="Times New Roman" w:hAnsi="Times New Roman" w:cs="Times New Roman"/>
        </w:rPr>
        <w:t>f</w:t>
      </w:r>
      <w:r w:rsidRPr="00665E1B">
        <w:rPr>
          <w:rFonts w:ascii="Times New Roman" w:hAnsi="Times New Roman" w:cs="Times New Roman"/>
        </w:rPr>
        <w:t>5</w:t>
      </w:r>
      <w:r w:rsidRPr="008D2109">
        <w:rPr>
          <w:rFonts w:ascii="Times New Roman" w:hAnsi="Times New Roman" w:cs="Times New Roman"/>
        </w:rPr>
        <w:t>e</w:t>
      </w:r>
      <w:r w:rsidRPr="00665E1B">
        <w:rPr>
          <w:rFonts w:ascii="Times New Roman" w:hAnsi="Times New Roman" w:cs="Times New Roman"/>
        </w:rPr>
        <w:t>3</w:t>
      </w:r>
      <w:r w:rsidRPr="008D2109">
        <w:rPr>
          <w:rFonts w:ascii="Times New Roman" w:hAnsi="Times New Roman" w:cs="Times New Roman"/>
        </w:rPr>
        <w:t>a</w:t>
      </w:r>
      <w:r w:rsidRPr="00665E1B">
        <w:rPr>
          <w:rFonts w:ascii="Times New Roman" w:hAnsi="Times New Roman" w:cs="Times New Roman"/>
        </w:rPr>
        <w:t>310</w:t>
      </w:r>
      <w:r w:rsidRPr="008D2109">
        <w:rPr>
          <w:rFonts w:ascii="Times New Roman" w:hAnsi="Times New Roman" w:cs="Times New Roman"/>
        </w:rPr>
        <w:t>a</w:t>
      </w:r>
      <w:r w:rsidRPr="00665E1B">
        <w:rPr>
          <w:rFonts w:ascii="Times New Roman" w:hAnsi="Times New Roman" w:cs="Times New Roman"/>
        </w:rPr>
        <w:t>2</w:t>
      </w:r>
      <w:r w:rsidRPr="008D2109">
        <w:rPr>
          <w:rFonts w:ascii="Times New Roman" w:hAnsi="Times New Roman" w:cs="Times New Roman"/>
        </w:rPr>
        <w:t>ab</w:t>
      </w:r>
      <w:r w:rsidRPr="00665E1B">
        <w:rPr>
          <w:rFonts w:ascii="Times New Roman" w:hAnsi="Times New Roman" w:cs="Times New Roman"/>
        </w:rPr>
        <w:t>06</w:t>
      </w:r>
      <w:r w:rsidRPr="008D2109">
        <w:rPr>
          <w:rFonts w:ascii="Times New Roman" w:hAnsi="Times New Roman" w:cs="Times New Roman"/>
        </w:rPr>
        <w:t>ea</w:t>
      </w:r>
      <w:r w:rsidRPr="00665E1B">
        <w:rPr>
          <w:rFonts w:ascii="Times New Roman" w:hAnsi="Times New Roman" w:cs="Times New Roman"/>
        </w:rPr>
        <w:t>8</w:t>
      </w:r>
      <w:r w:rsidRPr="008D2109">
        <w:rPr>
          <w:rFonts w:ascii="Times New Roman" w:hAnsi="Times New Roman" w:cs="Times New Roman"/>
        </w:rPr>
        <w:t>ec</w:t>
      </w:r>
      <w:r w:rsidRPr="00665E1B">
        <w:rPr>
          <w:rFonts w:ascii="Times New Roman" w:hAnsi="Times New Roman" w:cs="Times New Roman"/>
        </w:rPr>
        <w:t>6.</w:t>
      </w:r>
      <w:r w:rsidRPr="008D2109">
        <w:rPr>
          <w:rFonts w:ascii="Times New Roman" w:hAnsi="Times New Roman" w:cs="Times New Roman"/>
        </w:rPr>
        <w:t>html</w:t>
      </w:r>
      <w:r w:rsidRPr="00665E1B">
        <w:rPr>
          <w:rFonts w:ascii="Times New Roman" w:hAnsi="Times New Roman" w:cs="Times New Roman"/>
        </w:rPr>
        <w:t>#:~:</w:t>
      </w:r>
      <w:r w:rsidRPr="008D2109">
        <w:rPr>
          <w:rFonts w:ascii="Times New Roman" w:hAnsi="Times New Roman" w:cs="Times New Roman"/>
        </w:rPr>
        <w:t>text</w:t>
      </w:r>
      <w:r w:rsidRPr="00665E1B">
        <w:rPr>
          <w:rFonts w:ascii="Times New Roman" w:hAnsi="Times New Roman" w:cs="Times New Roman"/>
        </w:rPr>
        <w:t>=</w:t>
      </w:r>
      <w:r w:rsidRPr="008D2109">
        <w:rPr>
          <w:rFonts w:ascii="Times New Roman" w:hAnsi="Times New Roman" w:cs="Times New Roman"/>
        </w:rPr>
        <w:t>In</w:t>
      </w:r>
      <w:r w:rsidRPr="00665E1B">
        <w:rPr>
          <w:rFonts w:ascii="Times New Roman" w:hAnsi="Times New Roman" w:cs="Times New Roman"/>
        </w:rPr>
        <w:t>%202024%2</w:t>
      </w:r>
      <w:r w:rsidRPr="008D2109">
        <w:rPr>
          <w:rFonts w:ascii="Times New Roman" w:hAnsi="Times New Roman" w:cs="Times New Roman"/>
        </w:rPr>
        <w:t>C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China</w:t>
      </w:r>
      <w:r w:rsidRPr="00665E1B">
        <w:rPr>
          <w:rFonts w:ascii="Times New Roman" w:hAnsi="Times New Roman" w:cs="Times New Roman"/>
        </w:rPr>
        <w:t>'</w:t>
      </w:r>
      <w:r w:rsidRPr="008D2109">
        <w:rPr>
          <w:rFonts w:ascii="Times New Roman" w:hAnsi="Times New Roman" w:cs="Times New Roman"/>
        </w:rPr>
        <w:t>s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overall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R</w:t>
      </w:r>
      <w:r w:rsidRPr="00665E1B">
        <w:rPr>
          <w:rFonts w:ascii="Times New Roman" w:hAnsi="Times New Roman" w:cs="Times New Roman"/>
        </w:rPr>
        <w:t>&amp;</w:t>
      </w:r>
      <w:r w:rsidRPr="008D2109">
        <w:rPr>
          <w:rFonts w:ascii="Times New Roman" w:hAnsi="Times New Roman" w:cs="Times New Roman"/>
        </w:rPr>
        <w:t>D</w:t>
      </w:r>
      <w:r w:rsidRPr="00665E1B">
        <w:rPr>
          <w:rFonts w:ascii="Times New Roman" w:hAnsi="Times New Roman" w:cs="Times New Roman"/>
        </w:rPr>
        <w:t>,</w:t>
      </w:r>
      <w:r w:rsidRPr="008D2109">
        <w:rPr>
          <w:rFonts w:ascii="Times New Roman" w:hAnsi="Times New Roman" w:cs="Times New Roman"/>
        </w:rPr>
        <w:t>China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National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Intellectual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Property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Administration</w:t>
      </w:r>
      <w:r w:rsidRPr="00665E1B">
        <w:rPr>
          <w:rFonts w:ascii="Times New Roman" w:hAnsi="Times New Roman" w:cs="Times New Roman"/>
        </w:rPr>
        <w:t>.</w:t>
      </w:r>
    </w:p>
  </w:footnote>
  <w:footnote w:id="6">
    <w:p w:rsidR="005D4B79" w:rsidRPr="00665E1B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>Global</w:t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>Innovation</w:t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>Index</w:t>
      </w:r>
      <w:r>
        <w:rPr>
          <w:rFonts w:ascii="Times New Roman" w:hAnsi="Times New Roman" w:cs="Times New Roman"/>
        </w:rPr>
        <w:t xml:space="preserve"> </w:t>
      </w:r>
      <w:r w:rsidRPr="005D4B79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665E1B" w:rsidRPr="00665E1B">
        <w:rPr>
          <w:rFonts w:ascii="Times New Roman" w:hAnsi="Times New Roman" w:cs="Times New Roman"/>
        </w:rPr>
        <w:t>–</w:t>
      </w:r>
      <w:r w:rsidRPr="00665E1B">
        <w:rPr>
          <w:rFonts w:ascii="Times New Roman" w:hAnsi="Times New Roman" w:cs="Times New Roman"/>
        </w:rPr>
        <w:t xml:space="preserve"> https://www.wipo.int/web-publications/global-innovation-index-2024/assets/67729/2000%20Global%20Innovation%20Index%202024_WEB3lite.pdf</w:t>
      </w:r>
    </w:p>
  </w:footnote>
  <w:footnote w:id="7">
    <w:p w:rsidR="005D4B79" w:rsidRPr="008D2109" w:rsidRDefault="005D4B79" w:rsidP="005D4B79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Фактчекинг: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Россия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впала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зависимость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от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Китая?</w:t>
      </w:r>
      <w:r>
        <w:rPr>
          <w:rFonts w:ascii="Times New Roman" w:hAnsi="Times New Roman" w:cs="Times New Roman"/>
          <w:lang w:val="ru-RU"/>
        </w:rPr>
        <w:t xml:space="preserve"> </w:t>
      </w:r>
      <w:r w:rsidR="00665E1B"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https://www.hse.ru/expertise/news/939615444.html</w:t>
      </w:r>
    </w:p>
  </w:footnote>
  <w:footnote w:id="8">
    <w:p w:rsidR="005D4B79" w:rsidRPr="00665E1B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BRICS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Business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Forum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identifies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pathways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foster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economic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growth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enhance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productive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integration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across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Global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South.</w:t>
      </w:r>
      <w:r>
        <w:rPr>
          <w:rFonts w:ascii="Times New Roman" w:hAnsi="Times New Roman" w:cs="Times New Roman"/>
        </w:rPr>
        <w:t xml:space="preserve"> </w:t>
      </w:r>
      <w:r w:rsidR="00665E1B" w:rsidRPr="00665E1B">
        <w:rPr>
          <w:rFonts w:ascii="Times New Roman" w:hAnsi="Times New Roman" w:cs="Times New Roman"/>
        </w:rPr>
        <w:t>–</w:t>
      </w:r>
      <w:r w:rsidRPr="008D2109">
        <w:rPr>
          <w:rFonts w:ascii="Times New Roman" w:hAnsi="Times New Roman" w:cs="Times New Roman"/>
        </w:rPr>
        <w:t>https</w:t>
      </w:r>
      <w:r w:rsidRPr="00665E1B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brics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br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en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news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brics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business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forum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identifies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pathways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to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foster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economic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growth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and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enhance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productive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integration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across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the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global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south</w:t>
      </w:r>
      <w:r w:rsidRPr="00665E1B">
        <w:rPr>
          <w:rFonts w:ascii="Times New Roman" w:hAnsi="Times New Roman" w:cs="Times New Roman"/>
        </w:rPr>
        <w:t>#:~:</w:t>
      </w:r>
      <w:r w:rsidRPr="008D2109">
        <w:rPr>
          <w:rFonts w:ascii="Times New Roman" w:hAnsi="Times New Roman" w:cs="Times New Roman"/>
        </w:rPr>
        <w:t>text</w:t>
      </w:r>
      <w:r w:rsidRPr="00665E1B">
        <w:rPr>
          <w:rFonts w:ascii="Times New Roman" w:hAnsi="Times New Roman" w:cs="Times New Roman"/>
        </w:rPr>
        <w:t>=%</w:t>
      </w:r>
      <w:r w:rsidRPr="008D2109">
        <w:rPr>
          <w:rFonts w:ascii="Times New Roman" w:hAnsi="Times New Roman" w:cs="Times New Roman"/>
        </w:rPr>
        <w:t>E</w:t>
      </w:r>
      <w:r w:rsidRPr="00665E1B">
        <w:rPr>
          <w:rFonts w:ascii="Times New Roman" w:hAnsi="Times New Roman" w:cs="Times New Roman"/>
        </w:rPr>
        <w:t>2%80%9</w:t>
      </w:r>
      <w:r w:rsidRPr="008D2109">
        <w:rPr>
          <w:rFonts w:ascii="Times New Roman" w:hAnsi="Times New Roman" w:cs="Times New Roman"/>
        </w:rPr>
        <w:t>CIn</w:t>
      </w:r>
      <w:r w:rsidRPr="00665E1B">
        <w:rPr>
          <w:rFonts w:ascii="Times New Roman" w:hAnsi="Times New Roman" w:cs="Times New Roman"/>
        </w:rPr>
        <w:t>%202023%2</w:t>
      </w:r>
      <w:r w:rsidRPr="008D2109">
        <w:rPr>
          <w:rFonts w:ascii="Times New Roman" w:hAnsi="Times New Roman" w:cs="Times New Roman"/>
        </w:rPr>
        <w:t>C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based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on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the</w:t>
      </w:r>
      <w:r w:rsidRPr="00665E1B">
        <w:rPr>
          <w:rFonts w:ascii="Times New Roman" w:hAnsi="Times New Roman" w:cs="Times New Roman"/>
        </w:rPr>
        <w:t>,30%25%20</w:t>
      </w:r>
      <w:r w:rsidRPr="008D2109">
        <w:rPr>
          <w:rFonts w:ascii="Times New Roman" w:hAnsi="Times New Roman" w:cs="Times New Roman"/>
        </w:rPr>
        <w:t>of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its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aggregate</w:t>
      </w:r>
      <w:r w:rsidRPr="00665E1B">
        <w:rPr>
          <w:rFonts w:ascii="Times New Roman" w:hAnsi="Times New Roman" w:cs="Times New Roman"/>
        </w:rPr>
        <w:t>%20</w:t>
      </w:r>
      <w:r w:rsidRPr="008D2109">
        <w:rPr>
          <w:rFonts w:ascii="Times New Roman" w:hAnsi="Times New Roman" w:cs="Times New Roman"/>
        </w:rPr>
        <w:t>imports</w:t>
      </w:r>
      <w:r w:rsidRPr="00665E1B">
        <w:rPr>
          <w:rFonts w:ascii="Times New Roman" w:hAnsi="Times New Roman" w:cs="Times New Roman"/>
        </w:rPr>
        <w:t>.</w:t>
      </w:r>
    </w:p>
  </w:footnote>
  <w:footnote w:id="9">
    <w:p w:rsidR="005D4B79" w:rsidRPr="00665E1B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BRICS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Accelerating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Transition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Local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Currencies</w:t>
      </w:r>
      <w:r w:rsidR="00665E1B" w:rsidRPr="00665E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65E1B" w:rsidRPr="00665E1B">
        <w:rPr>
          <w:rFonts w:ascii="Times New Roman" w:hAnsi="Times New Roman" w:cs="Times New Roman"/>
        </w:rPr>
        <w:t>–</w:t>
      </w:r>
      <w:r w:rsidRPr="00665E1B"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https</w:t>
      </w:r>
      <w:r w:rsidRPr="00665E1B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www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cointribune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com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en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the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brics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are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accelerating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their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transition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to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local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currencies</w:t>
      </w:r>
      <w:r w:rsidRPr="00665E1B">
        <w:rPr>
          <w:rFonts w:ascii="Times New Roman" w:hAnsi="Times New Roman" w:cs="Times New Roman"/>
        </w:rPr>
        <w:t>/</w:t>
      </w:r>
    </w:p>
  </w:footnote>
  <w:footnote w:id="10">
    <w:p w:rsidR="005D4B79" w:rsidRPr="008D2109" w:rsidRDefault="005D4B79" w:rsidP="005D4B79">
      <w:pPr>
        <w:pStyle w:val="a3"/>
        <w:ind w:firstLine="709"/>
        <w:jc w:val="both"/>
        <w:rPr>
          <w:rFonts w:ascii="Times New Roman" w:hAnsi="Times New Roman" w:cs="Times New Roman"/>
          <w:lang w:val="ru-RU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Новый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банк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развития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расширение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членства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результаты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операционной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деятельности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момента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основания.</w:t>
      </w:r>
      <w:r>
        <w:rPr>
          <w:rFonts w:ascii="Times New Roman" w:hAnsi="Times New Roman" w:cs="Times New Roman"/>
          <w:lang w:val="ru-RU"/>
        </w:rPr>
        <w:t xml:space="preserve"> </w:t>
      </w:r>
      <w:r w:rsidR="00665E1B">
        <w:rPr>
          <w:rFonts w:ascii="Times New Roman" w:hAnsi="Times New Roman" w:cs="Times New Roman"/>
          <w:lang w:val="ru-RU"/>
        </w:rPr>
        <w:t>–</w:t>
      </w:r>
      <w:r>
        <w:rPr>
          <w:rFonts w:ascii="Times New Roman" w:hAnsi="Times New Roman" w:cs="Times New Roman"/>
          <w:lang w:val="ru-RU"/>
        </w:rPr>
        <w:t xml:space="preserve"> </w:t>
      </w:r>
      <w:r w:rsidRPr="008D2109">
        <w:rPr>
          <w:rFonts w:ascii="Times New Roman" w:hAnsi="Times New Roman" w:cs="Times New Roman"/>
          <w:lang w:val="ru-RU"/>
        </w:rPr>
        <w:t>https://bricscouncil.ru/ru/analytics/novyy-bank-razvitiya-rasshirenie-chlenstva-i-rezultaty-operacionnoy-deyatelnosti-s-momenta-osnovaniya</w:t>
      </w:r>
    </w:p>
  </w:footnote>
  <w:footnote w:id="11">
    <w:p w:rsidR="005D4B79" w:rsidRPr="00665E1B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EU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trade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Russia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latest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developments.</w:t>
      </w:r>
      <w:r>
        <w:rPr>
          <w:rFonts w:ascii="Times New Roman" w:hAnsi="Times New Roman" w:cs="Times New Roman"/>
        </w:rPr>
        <w:t xml:space="preserve"> </w:t>
      </w:r>
      <w:r w:rsidR="00665E1B" w:rsidRPr="00665E1B">
        <w:rPr>
          <w:rFonts w:ascii="Times New Roman" w:hAnsi="Times New Roman" w:cs="Times New Roman"/>
        </w:rPr>
        <w:t>–</w:t>
      </w:r>
      <w:r w:rsidRPr="00665E1B"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https</w:t>
      </w:r>
      <w:r w:rsidRPr="00665E1B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ec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europa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eu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eurostat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statistics</w:t>
      </w:r>
      <w:r w:rsidRPr="00665E1B">
        <w:rPr>
          <w:rFonts w:ascii="Times New Roman" w:hAnsi="Times New Roman" w:cs="Times New Roman"/>
        </w:rPr>
        <w:t>-</w:t>
      </w:r>
      <w:r w:rsidRPr="008D2109">
        <w:rPr>
          <w:rFonts w:ascii="Times New Roman" w:hAnsi="Times New Roman" w:cs="Times New Roman"/>
        </w:rPr>
        <w:t>explained</w:t>
      </w:r>
      <w:r w:rsidRPr="00665E1B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index</w:t>
      </w:r>
      <w:r w:rsidRPr="00665E1B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php</w:t>
      </w:r>
      <w:r w:rsidRPr="00665E1B">
        <w:rPr>
          <w:rFonts w:ascii="Times New Roman" w:hAnsi="Times New Roman" w:cs="Times New Roman"/>
        </w:rPr>
        <w:t>?</w:t>
      </w:r>
      <w:r w:rsidRPr="008D2109">
        <w:rPr>
          <w:rFonts w:ascii="Times New Roman" w:hAnsi="Times New Roman" w:cs="Times New Roman"/>
        </w:rPr>
        <w:t>title</w:t>
      </w:r>
      <w:r w:rsidRPr="00665E1B">
        <w:rPr>
          <w:rFonts w:ascii="Times New Roman" w:hAnsi="Times New Roman" w:cs="Times New Roman"/>
        </w:rPr>
        <w:t>=</w:t>
      </w:r>
      <w:r w:rsidRPr="008D2109">
        <w:rPr>
          <w:rFonts w:ascii="Times New Roman" w:hAnsi="Times New Roman" w:cs="Times New Roman"/>
        </w:rPr>
        <w:t>EU</w:t>
      </w:r>
      <w:r w:rsidRPr="00665E1B">
        <w:rPr>
          <w:rFonts w:ascii="Times New Roman" w:hAnsi="Times New Roman" w:cs="Times New Roman"/>
        </w:rPr>
        <w:t>_</w:t>
      </w:r>
      <w:r w:rsidRPr="008D2109">
        <w:rPr>
          <w:rFonts w:ascii="Times New Roman" w:hAnsi="Times New Roman" w:cs="Times New Roman"/>
        </w:rPr>
        <w:t>trade</w:t>
      </w:r>
      <w:r w:rsidRPr="00665E1B">
        <w:rPr>
          <w:rFonts w:ascii="Times New Roman" w:hAnsi="Times New Roman" w:cs="Times New Roman"/>
        </w:rPr>
        <w:t>_</w:t>
      </w:r>
      <w:r w:rsidRPr="008D2109">
        <w:rPr>
          <w:rFonts w:ascii="Times New Roman" w:hAnsi="Times New Roman" w:cs="Times New Roman"/>
        </w:rPr>
        <w:t>with</w:t>
      </w:r>
      <w:r w:rsidRPr="00665E1B">
        <w:rPr>
          <w:rFonts w:ascii="Times New Roman" w:hAnsi="Times New Roman" w:cs="Times New Roman"/>
        </w:rPr>
        <w:t>_</w:t>
      </w:r>
      <w:r w:rsidRPr="008D2109">
        <w:rPr>
          <w:rFonts w:ascii="Times New Roman" w:hAnsi="Times New Roman" w:cs="Times New Roman"/>
        </w:rPr>
        <w:t>Russia</w:t>
      </w:r>
      <w:r w:rsidRPr="00665E1B">
        <w:rPr>
          <w:rFonts w:ascii="Times New Roman" w:hAnsi="Times New Roman" w:cs="Times New Roman"/>
        </w:rPr>
        <w:t>_-_</w:t>
      </w:r>
      <w:r w:rsidRPr="008D2109">
        <w:rPr>
          <w:rFonts w:ascii="Times New Roman" w:hAnsi="Times New Roman" w:cs="Times New Roman"/>
        </w:rPr>
        <w:t>latest</w:t>
      </w:r>
      <w:r w:rsidRPr="00665E1B">
        <w:rPr>
          <w:rFonts w:ascii="Times New Roman" w:hAnsi="Times New Roman" w:cs="Times New Roman"/>
        </w:rPr>
        <w:t>_</w:t>
      </w:r>
      <w:r w:rsidRPr="008D2109">
        <w:rPr>
          <w:rFonts w:ascii="Times New Roman" w:hAnsi="Times New Roman" w:cs="Times New Roman"/>
        </w:rPr>
        <w:t>developments</w:t>
      </w:r>
    </w:p>
  </w:footnote>
  <w:footnote w:id="12">
    <w:p w:rsidR="005D4B79" w:rsidRPr="004C56C0" w:rsidRDefault="005D4B79" w:rsidP="005D4B7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8D2109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China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releases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index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gauging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trade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other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BRICS</w:t>
      </w:r>
      <w:r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members.</w:t>
      </w:r>
      <w:r>
        <w:rPr>
          <w:rFonts w:ascii="Times New Roman" w:hAnsi="Times New Roman" w:cs="Times New Roman"/>
        </w:rPr>
        <w:t xml:space="preserve"> </w:t>
      </w:r>
      <w:r w:rsidR="00665E1B" w:rsidRPr="004C56C0">
        <w:rPr>
          <w:rFonts w:ascii="Times New Roman" w:hAnsi="Times New Roman" w:cs="Times New Roman"/>
        </w:rPr>
        <w:t>–</w:t>
      </w:r>
      <w:r w:rsidRPr="004C56C0">
        <w:rPr>
          <w:rFonts w:ascii="Times New Roman" w:hAnsi="Times New Roman" w:cs="Times New Roman"/>
        </w:rPr>
        <w:t xml:space="preserve"> </w:t>
      </w:r>
      <w:r w:rsidRPr="008D2109">
        <w:rPr>
          <w:rFonts w:ascii="Times New Roman" w:hAnsi="Times New Roman" w:cs="Times New Roman"/>
        </w:rPr>
        <w:t>https</w:t>
      </w:r>
      <w:r w:rsidRPr="004C56C0">
        <w:rPr>
          <w:rFonts w:ascii="Times New Roman" w:hAnsi="Times New Roman" w:cs="Times New Roman"/>
        </w:rPr>
        <w:t>://</w:t>
      </w:r>
      <w:r w:rsidRPr="008D2109">
        <w:rPr>
          <w:rFonts w:ascii="Times New Roman" w:hAnsi="Times New Roman" w:cs="Times New Roman"/>
        </w:rPr>
        <w:t>english</w:t>
      </w:r>
      <w:r w:rsidRPr="004C56C0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www</w:t>
      </w:r>
      <w:r w:rsidRPr="004C56C0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gov</w:t>
      </w:r>
      <w:r w:rsidRPr="004C56C0">
        <w:rPr>
          <w:rFonts w:ascii="Times New Roman" w:hAnsi="Times New Roman" w:cs="Times New Roman"/>
        </w:rPr>
        <w:t>.</w:t>
      </w:r>
      <w:r w:rsidRPr="008D2109">
        <w:rPr>
          <w:rFonts w:ascii="Times New Roman" w:hAnsi="Times New Roman" w:cs="Times New Roman"/>
        </w:rPr>
        <w:t>cn</w:t>
      </w:r>
      <w:r w:rsidRPr="004C56C0">
        <w:rPr>
          <w:rFonts w:ascii="Times New Roman" w:hAnsi="Times New Roman" w:cs="Times New Roman"/>
        </w:rPr>
        <w:t>/</w:t>
      </w:r>
      <w:r w:rsidRPr="008D2109">
        <w:rPr>
          <w:rFonts w:ascii="Times New Roman" w:hAnsi="Times New Roman" w:cs="Times New Roman"/>
        </w:rPr>
        <w:t>news</w:t>
      </w:r>
      <w:r w:rsidRPr="004C56C0">
        <w:rPr>
          <w:rFonts w:ascii="Times New Roman" w:hAnsi="Times New Roman" w:cs="Times New Roman"/>
        </w:rPr>
        <w:t>/202509/09/</w:t>
      </w:r>
      <w:r w:rsidRPr="008D2109">
        <w:rPr>
          <w:rFonts w:ascii="Times New Roman" w:hAnsi="Times New Roman" w:cs="Times New Roman"/>
        </w:rPr>
        <w:t>content</w:t>
      </w:r>
      <w:r w:rsidRPr="004C56C0">
        <w:rPr>
          <w:rFonts w:ascii="Times New Roman" w:hAnsi="Times New Roman" w:cs="Times New Roman"/>
        </w:rPr>
        <w:t>_</w:t>
      </w:r>
      <w:r w:rsidRPr="008D2109">
        <w:rPr>
          <w:rFonts w:ascii="Times New Roman" w:hAnsi="Times New Roman" w:cs="Times New Roman"/>
        </w:rPr>
        <w:t>WS</w:t>
      </w:r>
      <w:r w:rsidRPr="004C56C0">
        <w:rPr>
          <w:rFonts w:ascii="Times New Roman" w:hAnsi="Times New Roman" w:cs="Times New Roman"/>
        </w:rPr>
        <w:t>68</w:t>
      </w:r>
      <w:r w:rsidRPr="008D2109">
        <w:rPr>
          <w:rFonts w:ascii="Times New Roman" w:hAnsi="Times New Roman" w:cs="Times New Roman"/>
        </w:rPr>
        <w:t>c</w:t>
      </w:r>
      <w:r w:rsidRPr="004C56C0">
        <w:rPr>
          <w:rFonts w:ascii="Times New Roman" w:hAnsi="Times New Roman" w:cs="Times New Roman"/>
        </w:rPr>
        <w:t>017</w:t>
      </w:r>
      <w:r w:rsidRPr="008D2109">
        <w:rPr>
          <w:rFonts w:ascii="Times New Roman" w:hAnsi="Times New Roman" w:cs="Times New Roman"/>
        </w:rPr>
        <w:t>e</w:t>
      </w:r>
      <w:r w:rsidRPr="004C56C0">
        <w:rPr>
          <w:rFonts w:ascii="Times New Roman" w:hAnsi="Times New Roman" w:cs="Times New Roman"/>
        </w:rPr>
        <w:t>4</w:t>
      </w:r>
      <w:r w:rsidRPr="008D2109">
        <w:rPr>
          <w:rFonts w:ascii="Times New Roman" w:hAnsi="Times New Roman" w:cs="Times New Roman"/>
        </w:rPr>
        <w:t>c</w:t>
      </w:r>
      <w:r w:rsidRPr="004C56C0">
        <w:rPr>
          <w:rFonts w:ascii="Times New Roman" w:hAnsi="Times New Roman" w:cs="Times New Roman"/>
        </w:rPr>
        <w:t>6</w:t>
      </w:r>
      <w:r w:rsidRPr="008D2109">
        <w:rPr>
          <w:rFonts w:ascii="Times New Roman" w:hAnsi="Times New Roman" w:cs="Times New Roman"/>
        </w:rPr>
        <w:t>d</w:t>
      </w:r>
      <w:r w:rsidRPr="004C56C0">
        <w:rPr>
          <w:rFonts w:ascii="Times New Roman" w:hAnsi="Times New Roman" w:cs="Times New Roman"/>
        </w:rPr>
        <w:t>0868</w:t>
      </w:r>
      <w:r w:rsidRPr="008D2109">
        <w:rPr>
          <w:rFonts w:ascii="Times New Roman" w:hAnsi="Times New Roman" w:cs="Times New Roman"/>
        </w:rPr>
        <w:t>f</w:t>
      </w:r>
      <w:r w:rsidRPr="004C56C0">
        <w:rPr>
          <w:rFonts w:ascii="Times New Roman" w:hAnsi="Times New Roman" w:cs="Times New Roman"/>
        </w:rPr>
        <w:t>4</w:t>
      </w:r>
      <w:r w:rsidRPr="008D2109">
        <w:rPr>
          <w:rFonts w:ascii="Times New Roman" w:hAnsi="Times New Roman" w:cs="Times New Roman"/>
        </w:rPr>
        <w:t>e</w:t>
      </w:r>
      <w:r w:rsidRPr="004C56C0">
        <w:rPr>
          <w:rFonts w:ascii="Times New Roman" w:hAnsi="Times New Roman" w:cs="Times New Roman"/>
        </w:rPr>
        <w:t>8</w:t>
      </w:r>
      <w:r w:rsidRPr="008D2109">
        <w:rPr>
          <w:rFonts w:ascii="Times New Roman" w:hAnsi="Times New Roman" w:cs="Times New Roman"/>
        </w:rPr>
        <w:t>f</w:t>
      </w:r>
      <w:r w:rsidRPr="004C56C0">
        <w:rPr>
          <w:rFonts w:ascii="Times New Roman" w:hAnsi="Times New Roman" w:cs="Times New Roman"/>
        </w:rPr>
        <w:t>56</w:t>
      </w:r>
      <w:r w:rsidRPr="008D2109">
        <w:rPr>
          <w:rFonts w:ascii="Times New Roman" w:hAnsi="Times New Roman" w:cs="Times New Roman"/>
        </w:rPr>
        <w:t>f</w:t>
      </w:r>
      <w:r w:rsidRPr="004C56C0">
        <w:rPr>
          <w:rFonts w:ascii="Times New Roman" w:hAnsi="Times New Roman" w:cs="Times New Roman"/>
        </w:rPr>
        <w:t>1.</w:t>
      </w:r>
      <w:r w:rsidRPr="008D2109">
        <w:rPr>
          <w:rFonts w:ascii="Times New Roman" w:hAnsi="Times New Roman" w:cs="Times New Roman"/>
        </w:rPr>
        <w:t>html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5415C"/>
    <w:multiLevelType w:val="hybridMultilevel"/>
    <w:tmpl w:val="66F05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A144C"/>
    <w:multiLevelType w:val="hybridMultilevel"/>
    <w:tmpl w:val="BF7A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46567"/>
    <w:multiLevelType w:val="hybridMultilevel"/>
    <w:tmpl w:val="C4EE5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рина Ткаченко">
    <w15:presenceInfo w15:providerId="Windows Live" w15:userId="dae5db657bca3d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B2"/>
    <w:rsid w:val="00015618"/>
    <w:rsid w:val="000B6CD2"/>
    <w:rsid w:val="000C5092"/>
    <w:rsid w:val="000E12F9"/>
    <w:rsid w:val="000F2F45"/>
    <w:rsid w:val="00233B7C"/>
    <w:rsid w:val="0028345C"/>
    <w:rsid w:val="002D56D4"/>
    <w:rsid w:val="002E59DC"/>
    <w:rsid w:val="00307EE0"/>
    <w:rsid w:val="00311AA8"/>
    <w:rsid w:val="00407660"/>
    <w:rsid w:val="00426BD8"/>
    <w:rsid w:val="00431279"/>
    <w:rsid w:val="0043383B"/>
    <w:rsid w:val="00464862"/>
    <w:rsid w:val="00483731"/>
    <w:rsid w:val="004C56C0"/>
    <w:rsid w:val="004D4DD9"/>
    <w:rsid w:val="004F1907"/>
    <w:rsid w:val="0051579E"/>
    <w:rsid w:val="00532AA5"/>
    <w:rsid w:val="00541C7E"/>
    <w:rsid w:val="005437B2"/>
    <w:rsid w:val="00547F36"/>
    <w:rsid w:val="005920A8"/>
    <w:rsid w:val="005D4B79"/>
    <w:rsid w:val="00634DAB"/>
    <w:rsid w:val="00663834"/>
    <w:rsid w:val="00665E1B"/>
    <w:rsid w:val="006868FF"/>
    <w:rsid w:val="00711D46"/>
    <w:rsid w:val="007A1B4E"/>
    <w:rsid w:val="008173E2"/>
    <w:rsid w:val="00844077"/>
    <w:rsid w:val="00853563"/>
    <w:rsid w:val="008746DF"/>
    <w:rsid w:val="008801EC"/>
    <w:rsid w:val="008A2885"/>
    <w:rsid w:val="008D2109"/>
    <w:rsid w:val="008E0868"/>
    <w:rsid w:val="008F6008"/>
    <w:rsid w:val="00907166"/>
    <w:rsid w:val="00913757"/>
    <w:rsid w:val="009A7555"/>
    <w:rsid w:val="009E77B7"/>
    <w:rsid w:val="00A102D9"/>
    <w:rsid w:val="00A26582"/>
    <w:rsid w:val="00A3005B"/>
    <w:rsid w:val="00A42C4B"/>
    <w:rsid w:val="00A556BF"/>
    <w:rsid w:val="00A95E37"/>
    <w:rsid w:val="00AC5BA6"/>
    <w:rsid w:val="00AE3B24"/>
    <w:rsid w:val="00AF30FF"/>
    <w:rsid w:val="00B03704"/>
    <w:rsid w:val="00B15939"/>
    <w:rsid w:val="00B3775B"/>
    <w:rsid w:val="00B7733D"/>
    <w:rsid w:val="00B873BD"/>
    <w:rsid w:val="00BA7487"/>
    <w:rsid w:val="00BD154C"/>
    <w:rsid w:val="00BD5ED0"/>
    <w:rsid w:val="00C5631F"/>
    <w:rsid w:val="00C93472"/>
    <w:rsid w:val="00CA2D36"/>
    <w:rsid w:val="00CB0EF8"/>
    <w:rsid w:val="00CC32C0"/>
    <w:rsid w:val="00CE18A7"/>
    <w:rsid w:val="00D00EC5"/>
    <w:rsid w:val="00D10A8F"/>
    <w:rsid w:val="00D11783"/>
    <w:rsid w:val="00D156A0"/>
    <w:rsid w:val="00D25F59"/>
    <w:rsid w:val="00D262EE"/>
    <w:rsid w:val="00D54038"/>
    <w:rsid w:val="00D544A7"/>
    <w:rsid w:val="00DB0FBC"/>
    <w:rsid w:val="00E07636"/>
    <w:rsid w:val="00E2104E"/>
    <w:rsid w:val="00EA4667"/>
    <w:rsid w:val="00EC2BDF"/>
    <w:rsid w:val="00EC2DF1"/>
    <w:rsid w:val="00F83BAC"/>
    <w:rsid w:val="00F84CEC"/>
    <w:rsid w:val="00FA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36"/>
  </w:style>
  <w:style w:type="paragraph" w:styleId="1">
    <w:name w:val="heading 1"/>
    <w:basedOn w:val="a"/>
    <w:next w:val="a"/>
    <w:link w:val="10"/>
    <w:autoRedefine/>
    <w:uiPriority w:val="9"/>
    <w:qFormat/>
    <w:rsid w:val="00483731"/>
    <w:pPr>
      <w:keepNext/>
      <w:keepLines/>
      <w:spacing w:before="240" w:line="360" w:lineRule="auto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83731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sz w:val="28"/>
      <w:szCs w:val="26"/>
      <w:lang w:val="ru-RU"/>
    </w:rPr>
  </w:style>
  <w:style w:type="paragraph" w:styleId="3">
    <w:name w:val="heading 3"/>
    <w:basedOn w:val="a"/>
    <w:link w:val="30"/>
    <w:uiPriority w:val="9"/>
    <w:qFormat/>
    <w:rsid w:val="00AC5BA6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83731"/>
    <w:rPr>
      <w:rFonts w:ascii="Times New Roman" w:eastAsiaTheme="majorEastAsia" w:hAnsi="Times New Roman" w:cstheme="majorBidi"/>
      <w:sz w:val="28"/>
      <w:szCs w:val="32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83731"/>
    <w:rPr>
      <w:rFonts w:eastAsiaTheme="majorEastAsia" w:cstheme="majorBidi"/>
      <w:szCs w:val="32"/>
    </w:rPr>
  </w:style>
  <w:style w:type="character" w:customStyle="1" w:styleId="20">
    <w:name w:val="Заголовок 2 Знак"/>
    <w:basedOn w:val="a0"/>
    <w:link w:val="2"/>
    <w:uiPriority w:val="9"/>
    <w:rsid w:val="00483731"/>
    <w:rPr>
      <w:rFonts w:ascii="Times New Roman" w:eastAsiaTheme="majorEastAsia" w:hAnsi="Times New Roman" w:cstheme="majorBidi"/>
      <w:sz w:val="28"/>
      <w:szCs w:val="26"/>
      <w:lang w:val="ru-RU"/>
    </w:rPr>
  </w:style>
  <w:style w:type="character" w:customStyle="1" w:styleId="Heading2Char1">
    <w:name w:val="Heading 2 Char1"/>
    <w:basedOn w:val="a0"/>
    <w:uiPriority w:val="9"/>
    <w:rsid w:val="00483731"/>
    <w:rPr>
      <w:rFonts w:eastAsiaTheme="majorEastAsia" w:cstheme="majorBidi"/>
      <w:szCs w:val="26"/>
    </w:rPr>
  </w:style>
  <w:style w:type="paragraph" w:styleId="a3">
    <w:name w:val="footnote text"/>
    <w:basedOn w:val="a"/>
    <w:link w:val="a4"/>
    <w:uiPriority w:val="99"/>
    <w:unhideWhenUsed/>
    <w:qFormat/>
    <w:rsid w:val="00711D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1D4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11D46"/>
    <w:rPr>
      <w:vertAlign w:val="superscript"/>
    </w:rPr>
  </w:style>
  <w:style w:type="paragraph" w:customStyle="1" w:styleId="Default">
    <w:name w:val="Default"/>
    <w:rsid w:val="00711D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7A1B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59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93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746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46D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46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46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46DF"/>
    <w:rPr>
      <w:b/>
      <w:bCs/>
      <w:sz w:val="20"/>
      <w:szCs w:val="20"/>
    </w:rPr>
  </w:style>
  <w:style w:type="table" w:styleId="ae">
    <w:name w:val="Table Grid"/>
    <w:basedOn w:val="a1"/>
    <w:uiPriority w:val="59"/>
    <w:rsid w:val="00CE1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unhideWhenUsed/>
    <w:qFormat/>
    <w:rsid w:val="00CE18A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C5BA6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af0">
    <w:name w:val="Strong"/>
    <w:basedOn w:val="a0"/>
    <w:uiPriority w:val="22"/>
    <w:qFormat/>
    <w:rsid w:val="00AC5BA6"/>
    <w:rPr>
      <w:b/>
      <w:bCs/>
    </w:rPr>
  </w:style>
  <w:style w:type="paragraph" w:styleId="af1">
    <w:name w:val="endnote text"/>
    <w:basedOn w:val="a"/>
    <w:link w:val="af2"/>
    <w:uiPriority w:val="99"/>
    <w:unhideWhenUsed/>
    <w:rsid w:val="00547F36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547F3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547F36"/>
    <w:rPr>
      <w:vertAlign w:val="superscript"/>
    </w:rPr>
  </w:style>
  <w:style w:type="character" w:styleId="af4">
    <w:name w:val="Hyperlink"/>
    <w:basedOn w:val="a0"/>
    <w:uiPriority w:val="99"/>
    <w:unhideWhenUsed/>
    <w:rsid w:val="00547F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semiHidden/>
    <w:unhideWhenUsed/>
    <w:rsid w:val="005D4B7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5D4B79"/>
  </w:style>
  <w:style w:type="paragraph" w:styleId="af7">
    <w:name w:val="footer"/>
    <w:basedOn w:val="a"/>
    <w:link w:val="af8"/>
    <w:uiPriority w:val="99"/>
    <w:unhideWhenUsed/>
    <w:rsid w:val="005D4B7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D4B79"/>
  </w:style>
  <w:style w:type="paragraph" w:styleId="af9">
    <w:name w:val="No Spacing"/>
    <w:uiPriority w:val="1"/>
    <w:qFormat/>
    <w:rsid w:val="004C5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5815">
          <w:marLeft w:val="366"/>
          <w:marRight w:val="36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709302">
          <w:marLeft w:val="266"/>
          <w:marRight w:val="26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46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72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690">
          <w:marLeft w:val="366"/>
          <w:marRight w:val="366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830054">
          <w:marLeft w:val="266"/>
          <w:marRight w:val="26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52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7380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7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0127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700082">
                                              <w:marLeft w:val="366"/>
                                              <w:marRight w:val="366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38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90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2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7522485">
                                              <w:marLeft w:val="266"/>
                                              <w:marRight w:val="266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8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40862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631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DADCE0"/>
            <w:right w:val="none" w:sz="0" w:space="0" w:color="auto"/>
          </w:divBdr>
          <w:divsChild>
            <w:div w:id="21416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4935">
                          <w:marLeft w:val="104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ADCE0"/>
                                <w:left w:val="single" w:sz="2" w:space="0" w:color="DADCE0"/>
                                <w:bottom w:val="single" w:sz="2" w:space="0" w:color="DADCE0"/>
                                <w:right w:val="single" w:sz="2" w:space="0" w:color="DADCE0"/>
                              </w:divBdr>
                              <w:divsChild>
                                <w:div w:id="92611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5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55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4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4040">
                                                  <w:marLeft w:val="-1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08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90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6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13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67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18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86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33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63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14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31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1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44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53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0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350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59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78595">
                                                  <w:marLeft w:val="0"/>
                                                  <w:marRight w:val="6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1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7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2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3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15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9911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4016">
                                          <w:marLeft w:val="0"/>
                                          <w:marRight w:val="0"/>
                                          <w:marTop w:val="0"/>
                                          <w:marBottom w:val="33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73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96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5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3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11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89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99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88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30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825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055152">
                                                                                          <w:marLeft w:val="0"/>
                                                                                          <w:marRight w:val="18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ADCE0"/>
                                                                                            <w:left w:val="single" w:sz="2" w:space="7" w:color="DADCE0"/>
                                                                                            <w:bottom w:val="single" w:sz="2" w:space="0" w:color="DADCE0"/>
                                                                                            <w:right w:val="single" w:sz="2" w:space="13" w:color="DADCE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5925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188575">
                                                                                      <w:marLeft w:val="18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ADCE0"/>
                                                                                        <w:left w:val="single" w:sz="2" w:space="7" w:color="DADCE0"/>
                                                                                        <w:bottom w:val="single" w:sz="2" w:space="0" w:color="DADCE0"/>
                                                                                        <w:right w:val="single" w:sz="2" w:space="13" w:color="DADCE0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27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6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676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049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inberg@bmst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english.www.gov.cn/news/202509/09/content_WS68c017e4c6d0868f4e8f56f1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BE7F4-2118-44EA-AD1C-1870EC9F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2895</Words>
  <Characters>16505</Characters>
  <Application>Microsoft Office Word</Application>
  <DocSecurity>0</DocSecurity>
  <Lines>137</Lines>
  <Paragraphs>38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Таблица1 - Индекс взаимовыгодной торговли Китай-БРИКС (2024)* **</vt:lpstr>
      <vt:lpstr>        /</vt:lpstr>
      <vt:lpstr>        * Базовый период (100 пунктов) – 2009 год, когда произошла первая встреча лидеро</vt:lpstr>
      <vt:lpstr>        ** При составлении индекса четырем составляющим выделены равные доли (25 %).</vt:lpstr>
    </vt:vector>
  </TitlesOfParts>
  <Company/>
  <LinksUpToDate>false</LinksUpToDate>
  <CharactersWithSpaces>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Jane&amp;Alex</dc:creator>
  <cp:lastModifiedBy>Владимир</cp:lastModifiedBy>
  <cp:revision>4</cp:revision>
  <dcterms:created xsi:type="dcterms:W3CDTF">2025-12-01T14:35:00Z</dcterms:created>
  <dcterms:modified xsi:type="dcterms:W3CDTF">2026-01-08T16:42:00Z</dcterms:modified>
</cp:coreProperties>
</file>