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24" w:rsidRPr="006B2E25" w:rsidRDefault="00241403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2E25">
        <w:rPr>
          <w:rFonts w:ascii="Times New Roman" w:hAnsi="Times New Roman" w:cs="Times New Roman"/>
          <w:b/>
          <w:bCs/>
          <w:i/>
          <w:sz w:val="24"/>
          <w:szCs w:val="24"/>
        </w:rPr>
        <w:t>Сухарев</w:t>
      </w:r>
      <w:r w:rsidR="006B2E25" w:rsidRPr="006B2E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i/>
          <w:sz w:val="24"/>
          <w:szCs w:val="24"/>
        </w:rPr>
        <w:t>О.С.</w:t>
      </w:r>
    </w:p>
    <w:p w:rsidR="006B2E25" w:rsidRPr="006B2E25" w:rsidRDefault="006B2E25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д.э.н.,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гл.н.с.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РАН</w:t>
      </w:r>
    </w:p>
    <w:p w:rsidR="00241403" w:rsidRPr="006B2E25" w:rsidRDefault="006B2E25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o</w:t>
        </w:r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_</w:t>
        </w:r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sukharev</w:t>
        </w:r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list</w:t>
        </w:r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6B2E25">
          <w:rPr>
            <w:rStyle w:val="a9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6B2E25" w:rsidRDefault="006B2E25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6E1F" w:rsidRPr="006B2E25" w:rsidRDefault="00B96E1F" w:rsidP="006B2E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25">
        <w:rPr>
          <w:rFonts w:ascii="Times New Roman" w:hAnsi="Times New Roman" w:cs="Times New Roman"/>
          <w:b/>
          <w:bCs/>
          <w:sz w:val="24"/>
          <w:szCs w:val="24"/>
        </w:rPr>
        <w:t>ЭКОНОМИЧЕСКОЕ</w:t>
      </w:r>
      <w:r w:rsidR="006B2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="006B2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="006B2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sz w:val="24"/>
          <w:szCs w:val="24"/>
        </w:rPr>
        <w:t>БЕЛАРУСИ:</w:t>
      </w:r>
      <w:r w:rsidR="006B2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sz w:val="24"/>
          <w:szCs w:val="24"/>
        </w:rPr>
        <w:t>ПЕРСПЕКТИВЫ</w:t>
      </w:r>
      <w:r w:rsidR="006B2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sz w:val="24"/>
          <w:szCs w:val="24"/>
        </w:rPr>
        <w:t>ПОЛИТИКИ</w:t>
      </w:r>
    </w:p>
    <w:p w:rsidR="00B96E1F" w:rsidRPr="006B2E25" w:rsidRDefault="00B96E1F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403" w:rsidRPr="006B2E25" w:rsidRDefault="00241403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2E25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6B2E25" w:rsidRPr="006B2E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/>
          <w:bCs/>
          <w:i/>
          <w:sz w:val="24"/>
          <w:szCs w:val="24"/>
        </w:rPr>
        <w:t>слова:</w:t>
      </w:r>
      <w:r w:rsidR="006B2E25" w:rsidRPr="006B2E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Союзное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государство,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Россия,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Беларусь,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экономическая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политика,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«распределённое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</w:rPr>
        <w:t>управление»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D4042" w:rsidRPr="006B2E25" w:rsidRDefault="00B22AE3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2E2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Union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State,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Russia,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Belarus,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economic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policy,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"distributed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management"</w:t>
      </w:r>
      <w:r w:rsidR="006B2E25" w:rsidRPr="006B2E25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E2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0C6322" w:rsidRPr="006B2E25" w:rsidRDefault="00E364A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Современная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геополитическая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обстановка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все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более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обостряет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актуальность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интеграции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России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Беларуси,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углубления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интеграционных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процессов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постсоветском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пространстве,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частности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рамках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ЕАЭС.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sz w:val="24"/>
          <w:szCs w:val="24"/>
        </w:rPr>
        <w:t>И</w:t>
      </w:r>
      <w:r w:rsidRPr="006B2E25">
        <w:rPr>
          <w:rFonts w:ascii="Times New Roman" w:hAnsi="Times New Roman" w:cs="Times New Roman"/>
          <w:sz w:val="24"/>
          <w:szCs w:val="24"/>
        </w:rPr>
        <w:t>нтеграция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требует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согласованности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силу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существенной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разниц</w:t>
      </w:r>
      <w:r w:rsidR="00C852C5">
        <w:rPr>
          <w:rFonts w:ascii="Times New Roman" w:hAnsi="Times New Roman" w:cs="Times New Roman"/>
          <w:sz w:val="24"/>
          <w:szCs w:val="24"/>
        </w:rPr>
        <w:t>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сложившихся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моделей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[1-3]</w:t>
      </w:r>
      <w:r w:rsidR="00BB1A29"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Требуют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преодоления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финансовые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ограничения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[4],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учёт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структурных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различий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[5],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способных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оказать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тормозящее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воздействий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проводимую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политику,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если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её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инструменты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дифференцировать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подбирать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силу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воздействий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экономике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Беларуси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B1A29" w:rsidRPr="006B2E25">
        <w:rPr>
          <w:rFonts w:ascii="Times New Roman" w:hAnsi="Times New Roman" w:cs="Times New Roman"/>
          <w:sz w:val="24"/>
          <w:szCs w:val="24"/>
        </w:rPr>
        <w:t>России.</w:t>
      </w:r>
    </w:p>
    <w:p w:rsidR="00E84B51" w:rsidRPr="006B2E25" w:rsidRDefault="00C852C5" w:rsidP="006B2E2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B51" w:rsidRPr="006B2E25">
        <w:rPr>
          <w:rFonts w:ascii="Times New Roman" w:hAnsi="Times New Roman" w:cs="Times New Roman"/>
          <w:b/>
          <w:sz w:val="24"/>
          <w:szCs w:val="24"/>
        </w:rPr>
        <w:t>«</w:t>
      </w:r>
      <w:r w:rsidR="00B96E1F" w:rsidRPr="006B2E25">
        <w:rPr>
          <w:rFonts w:ascii="Times New Roman" w:hAnsi="Times New Roman" w:cs="Times New Roman"/>
          <w:b/>
          <w:sz w:val="24"/>
          <w:szCs w:val="24"/>
        </w:rPr>
        <w:t>Р</w:t>
      </w:r>
      <w:r w:rsidR="00E84B51" w:rsidRPr="006B2E25">
        <w:rPr>
          <w:rFonts w:ascii="Times New Roman" w:hAnsi="Times New Roman" w:cs="Times New Roman"/>
          <w:b/>
          <w:sz w:val="24"/>
          <w:szCs w:val="24"/>
        </w:rPr>
        <w:t>аспределённо</w:t>
      </w:r>
      <w:r w:rsidR="00B96E1F" w:rsidRPr="006B2E25">
        <w:rPr>
          <w:rFonts w:ascii="Times New Roman" w:hAnsi="Times New Roman" w:cs="Times New Roman"/>
          <w:b/>
          <w:sz w:val="24"/>
          <w:szCs w:val="24"/>
        </w:rPr>
        <w:t>е</w:t>
      </w:r>
      <w:r w:rsidR="006B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B51" w:rsidRPr="006B2E25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B96E1F" w:rsidRPr="006B2E25">
        <w:rPr>
          <w:rFonts w:ascii="Times New Roman" w:hAnsi="Times New Roman" w:cs="Times New Roman"/>
          <w:b/>
          <w:sz w:val="24"/>
          <w:szCs w:val="24"/>
        </w:rPr>
        <w:t>е</w:t>
      </w:r>
      <w:r w:rsidR="00E84B51" w:rsidRPr="006B2E25">
        <w:rPr>
          <w:rFonts w:ascii="Times New Roman" w:hAnsi="Times New Roman" w:cs="Times New Roman"/>
          <w:b/>
          <w:sz w:val="24"/>
          <w:szCs w:val="24"/>
        </w:rPr>
        <w:t>»</w:t>
      </w:r>
      <w:r w:rsidR="006B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B51" w:rsidRPr="006B2E25">
        <w:rPr>
          <w:rFonts w:ascii="Times New Roman" w:hAnsi="Times New Roman" w:cs="Times New Roman"/>
          <w:b/>
          <w:sz w:val="24"/>
          <w:szCs w:val="24"/>
        </w:rPr>
        <w:t>на</w:t>
      </w:r>
      <w:r w:rsidR="006B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B51" w:rsidRPr="006B2E25">
        <w:rPr>
          <w:rFonts w:ascii="Times New Roman" w:hAnsi="Times New Roman" w:cs="Times New Roman"/>
          <w:b/>
          <w:sz w:val="24"/>
          <w:szCs w:val="24"/>
        </w:rPr>
        <w:t>макроуровне</w:t>
      </w:r>
      <w:r w:rsidR="006B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E1F" w:rsidRPr="006B2E25">
        <w:rPr>
          <w:rFonts w:ascii="Times New Roman" w:hAnsi="Times New Roman" w:cs="Times New Roman"/>
          <w:b/>
          <w:sz w:val="24"/>
          <w:szCs w:val="24"/>
        </w:rPr>
        <w:t>при</w:t>
      </w:r>
      <w:r w:rsidR="006B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E1F" w:rsidRPr="006B2E25">
        <w:rPr>
          <w:rFonts w:ascii="Times New Roman" w:hAnsi="Times New Roman" w:cs="Times New Roman"/>
          <w:b/>
          <w:sz w:val="24"/>
          <w:szCs w:val="24"/>
        </w:rPr>
        <w:t>интеграции</w:t>
      </w:r>
    </w:p>
    <w:p w:rsidR="00D760E1" w:rsidRPr="006B2E25" w:rsidRDefault="00ED3C0D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E25">
        <w:rPr>
          <w:rFonts w:ascii="Times New Roman" w:hAnsi="Times New Roman" w:cs="Times New Roman"/>
          <w:bCs/>
          <w:sz w:val="24"/>
          <w:szCs w:val="24"/>
        </w:rPr>
        <w:t>Сегодня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практике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макроэкономического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регулирования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главенствует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принцип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«цели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–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инструменты»,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согласно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которому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государственном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уровне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 w:rsidRPr="006B2E25">
        <w:rPr>
          <w:rFonts w:ascii="Times New Roman" w:hAnsi="Times New Roman" w:cs="Times New Roman"/>
          <w:bCs/>
          <w:sz w:val="24"/>
          <w:szCs w:val="24"/>
        </w:rPr>
        <w:t>формулируется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несколько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основных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целей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страны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затем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под</w:t>
      </w:r>
      <w:r w:rsidR="00C852C5">
        <w:rPr>
          <w:rFonts w:ascii="Times New Roman" w:hAnsi="Times New Roman" w:cs="Times New Roman"/>
          <w:bCs/>
          <w:sz w:val="24"/>
          <w:szCs w:val="24"/>
        </w:rPr>
        <w:t>б</w:t>
      </w:r>
      <w:r w:rsidRPr="006B2E25">
        <w:rPr>
          <w:rFonts w:ascii="Times New Roman" w:hAnsi="Times New Roman" w:cs="Times New Roman"/>
          <w:bCs/>
          <w:sz w:val="24"/>
          <w:szCs w:val="24"/>
        </w:rPr>
        <w:t>ираются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ресурсы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для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достижения.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Конеч</w:t>
      </w:r>
      <w:r w:rsidR="008B36ED" w:rsidRPr="006B2E25">
        <w:rPr>
          <w:rFonts w:ascii="Times New Roman" w:hAnsi="Times New Roman" w:cs="Times New Roman"/>
          <w:bCs/>
          <w:sz w:val="24"/>
          <w:szCs w:val="24"/>
        </w:rPr>
        <w:t>но,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6ED" w:rsidRPr="006B2E25">
        <w:rPr>
          <w:rFonts w:ascii="Times New Roman" w:hAnsi="Times New Roman" w:cs="Times New Roman"/>
          <w:bCs/>
          <w:sz w:val="24"/>
          <w:szCs w:val="24"/>
        </w:rPr>
        <w:t>возможно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6ED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6ED" w:rsidRPr="006B2E25">
        <w:rPr>
          <w:rFonts w:ascii="Times New Roman" w:hAnsi="Times New Roman" w:cs="Times New Roman"/>
          <w:bCs/>
          <w:sz w:val="24"/>
          <w:szCs w:val="24"/>
        </w:rPr>
        <w:t>обратное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6ED" w:rsidRPr="006B2E25">
        <w:rPr>
          <w:rFonts w:ascii="Times New Roman" w:hAnsi="Times New Roman" w:cs="Times New Roman"/>
          <w:bCs/>
          <w:sz w:val="24"/>
          <w:szCs w:val="24"/>
        </w:rPr>
        <w:t>движение</w:t>
      </w:r>
      <w:r w:rsidRPr="006B2E2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когда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проектируются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исходя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из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оценки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ресурсов.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этого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принципа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уровне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планирования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возможны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фундаментальные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ошибки,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связанные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завышенной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заниженной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оценкой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ресурсов,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требующихся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для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целей,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либо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B2E25">
        <w:rPr>
          <w:rFonts w:ascii="Times New Roman" w:hAnsi="Times New Roman" w:cs="Times New Roman"/>
          <w:bCs/>
          <w:sz w:val="24"/>
          <w:szCs w:val="24"/>
        </w:rPr>
        <w:t>формулировк</w:t>
      </w:r>
      <w:r w:rsidR="00C852C5">
        <w:rPr>
          <w:rFonts w:ascii="Times New Roman" w:hAnsi="Times New Roman" w:cs="Times New Roman"/>
          <w:bCs/>
          <w:sz w:val="24"/>
          <w:szCs w:val="24"/>
        </w:rPr>
        <w:t>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целей,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для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нужны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много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большие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ресурсы,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нежели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имеются.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подбор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для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целей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порождает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возможные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негативные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эффекты,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связанные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тем,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число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может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быть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меньше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числа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целей,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либо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боль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ше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числа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целей,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либо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сила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</w:t>
      </w:r>
      <w:r w:rsidRPr="006B2E25">
        <w:rPr>
          <w:rFonts w:ascii="Times New Roman" w:hAnsi="Times New Roman" w:cs="Times New Roman"/>
          <w:bCs/>
          <w:sz w:val="24"/>
          <w:szCs w:val="24"/>
        </w:rPr>
        <w:t>с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ле</w:t>
      </w:r>
      <w:r w:rsidRPr="006B2E25">
        <w:rPr>
          <w:rFonts w:ascii="Times New Roman" w:hAnsi="Times New Roman" w:cs="Times New Roman"/>
          <w:bCs/>
          <w:sz w:val="24"/>
          <w:szCs w:val="24"/>
        </w:rPr>
        <w:t>довательность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применяемого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учитывается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его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вводе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оказании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воздействия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экономику,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как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реакция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самой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экономики.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Все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многие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аспекты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могут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влиять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продуктивность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реализуемой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приводить к </w:t>
      </w:r>
      <w:r w:rsidRPr="006B2E25">
        <w:rPr>
          <w:rFonts w:ascii="Times New Roman" w:hAnsi="Times New Roman" w:cs="Times New Roman"/>
          <w:bCs/>
          <w:sz w:val="24"/>
          <w:szCs w:val="24"/>
        </w:rPr>
        <w:t>ошибк</w:t>
      </w:r>
      <w:r w:rsidR="00C852C5">
        <w:rPr>
          <w:rFonts w:ascii="Times New Roman" w:hAnsi="Times New Roman" w:cs="Times New Roman"/>
          <w:bCs/>
          <w:sz w:val="24"/>
          <w:szCs w:val="24"/>
        </w:rPr>
        <w:t>ам</w:t>
      </w:r>
      <w:r w:rsidRPr="006B2E2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>о</w:t>
      </w:r>
      <w:r w:rsidRPr="006B2E25">
        <w:rPr>
          <w:rFonts w:ascii="Times New Roman" w:hAnsi="Times New Roman" w:cs="Times New Roman"/>
          <w:bCs/>
          <w:sz w:val="24"/>
          <w:szCs w:val="24"/>
        </w:rPr>
        <w:t>слаб</w:t>
      </w:r>
      <w:r w:rsidR="00C852C5">
        <w:rPr>
          <w:rFonts w:ascii="Times New Roman" w:hAnsi="Times New Roman" w:cs="Times New Roman"/>
          <w:bCs/>
          <w:sz w:val="24"/>
          <w:szCs w:val="24"/>
        </w:rPr>
        <w:t>лять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применени</w:t>
      </w:r>
      <w:r w:rsidR="00C852C5">
        <w:rPr>
          <w:rFonts w:ascii="Times New Roman" w:hAnsi="Times New Roman" w:cs="Times New Roman"/>
          <w:bCs/>
          <w:sz w:val="24"/>
          <w:szCs w:val="24"/>
        </w:rPr>
        <w:t>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или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же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накопительный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эффект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их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 w:rsidRPr="006B2E25">
        <w:rPr>
          <w:rFonts w:ascii="Times New Roman" w:hAnsi="Times New Roman" w:cs="Times New Roman"/>
          <w:bCs/>
          <w:sz w:val="24"/>
          <w:szCs w:val="24"/>
        </w:rPr>
        <w:t>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отчётливо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видно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>в отношении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политик</w:t>
      </w:r>
      <w:r w:rsidR="00C852C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России,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когда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применяемые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абсолютно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адекватны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поставленной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вытекающим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из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неё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задачам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(роста).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Накопительный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эффект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применения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инструмента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хорошо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видно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так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называемой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«ликвидной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ловушке»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Кейнса,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когда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процентн</w:t>
      </w:r>
      <w:r w:rsidR="00C852C5">
        <w:rPr>
          <w:rFonts w:ascii="Times New Roman" w:hAnsi="Times New Roman" w:cs="Times New Roman"/>
          <w:bCs/>
          <w:sz w:val="24"/>
          <w:szCs w:val="24"/>
        </w:rPr>
        <w:t>ая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ставк</w:t>
      </w:r>
      <w:r w:rsidR="00C852C5">
        <w:rPr>
          <w:rFonts w:ascii="Times New Roman" w:hAnsi="Times New Roman" w:cs="Times New Roman"/>
          <w:bCs/>
          <w:sz w:val="24"/>
          <w:szCs w:val="24"/>
        </w:rPr>
        <w:t>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достигает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столь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низкого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дальнейшее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понижение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уже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никак не </w:t>
      </w:r>
      <w:r w:rsidR="00C852C5" w:rsidRPr="006B2E25">
        <w:rPr>
          <w:rFonts w:ascii="Times New Roman" w:hAnsi="Times New Roman" w:cs="Times New Roman"/>
          <w:bCs/>
          <w:sz w:val="24"/>
          <w:szCs w:val="24"/>
        </w:rPr>
        <w:t>стимулир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ует развитие </w:t>
      </w:r>
      <w:r w:rsidR="00C852C5" w:rsidRPr="006B2E25">
        <w:rPr>
          <w:rFonts w:ascii="Times New Roman" w:hAnsi="Times New Roman" w:cs="Times New Roman"/>
          <w:bCs/>
          <w:sz w:val="24"/>
          <w:szCs w:val="24"/>
        </w:rPr>
        <w:t>экономики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Можно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предположить,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некотором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смысле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вероятен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обратный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эффект,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когда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повышение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процентной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ставки,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достигая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некоторого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оказывать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никакого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влияния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достижение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релевантны</w:t>
      </w:r>
      <w:r w:rsidR="00C852C5">
        <w:rPr>
          <w:rFonts w:ascii="Times New Roman" w:hAnsi="Times New Roman" w:cs="Times New Roman"/>
          <w:bCs/>
          <w:sz w:val="24"/>
          <w:szCs w:val="24"/>
        </w:rPr>
        <w:t>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цел</w:t>
      </w:r>
      <w:r w:rsidR="00C852C5">
        <w:rPr>
          <w:rFonts w:ascii="Times New Roman" w:hAnsi="Times New Roman" w:cs="Times New Roman"/>
          <w:bCs/>
          <w:sz w:val="24"/>
          <w:szCs w:val="24"/>
        </w:rPr>
        <w:t>ей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разрушительно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>воз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действовать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хозяйственное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развитие.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Ситуация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еще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хуже,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когда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повышение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процентной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ставки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обычном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режиме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оборачивается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сдерживанием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развития,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позволяя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достичь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поставленных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ECA" w:rsidRPr="006B2E25">
        <w:rPr>
          <w:rFonts w:ascii="Times New Roman" w:hAnsi="Times New Roman" w:cs="Times New Roman"/>
          <w:bCs/>
          <w:sz w:val="24"/>
          <w:szCs w:val="24"/>
        </w:rPr>
        <w:t>целей.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3C0D" w:rsidRPr="006B2E25" w:rsidRDefault="000F4ECA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E25">
        <w:rPr>
          <w:rFonts w:ascii="Times New Roman" w:hAnsi="Times New Roman" w:cs="Times New Roman"/>
          <w:bCs/>
          <w:sz w:val="24"/>
          <w:szCs w:val="24"/>
        </w:rPr>
        <w:t>Принцип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«цели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–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инструменты»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объективным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причинам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позволяет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учесть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тот </w:t>
      </w:r>
      <w:r w:rsidRPr="006B2E25">
        <w:rPr>
          <w:rFonts w:ascii="Times New Roman" w:hAnsi="Times New Roman" w:cs="Times New Roman"/>
          <w:bCs/>
          <w:sz w:val="24"/>
          <w:szCs w:val="24"/>
        </w:rPr>
        <w:t>факт,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влияние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каждого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метода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воздействия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экономику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распределяется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элементам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хозяйства,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</w:t>
      </w:r>
      <w:r w:rsidR="00C852C5">
        <w:rPr>
          <w:rFonts w:ascii="Times New Roman" w:hAnsi="Times New Roman" w:cs="Times New Roman"/>
          <w:bCs/>
          <w:sz w:val="24"/>
          <w:szCs w:val="24"/>
        </w:rPr>
        <w:t>-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разному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влияет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факторы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источники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роста,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поставленные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цели.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крайне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важное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обстоятельство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учитывается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современной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макроэкономикой.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рамках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некоего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Союза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Государств,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частности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Государства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«Россия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>–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Беларусь»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вводимые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нормативы,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правила,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согласование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видов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которому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все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равно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придётся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прийти,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углубляя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интеграционные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процессы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двух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государств,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наблюдаться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эффект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распределения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действия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этих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правил</w:t>
      </w:r>
      <w:r w:rsidR="00C852C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макроэкономических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структуре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экономики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Беларуси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России.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наверняка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сила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распределения,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как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сила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влияния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неодинаковой,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нельзя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принимать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внимани</w:t>
      </w:r>
      <w:r w:rsidR="00C852C5">
        <w:rPr>
          <w:rFonts w:ascii="Times New Roman" w:hAnsi="Times New Roman" w:cs="Times New Roman"/>
          <w:bCs/>
          <w:sz w:val="24"/>
          <w:szCs w:val="24"/>
        </w:rPr>
        <w:t>е</w:t>
      </w:r>
      <w:r w:rsidRPr="006B2E2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C5">
        <w:rPr>
          <w:rFonts w:ascii="Times New Roman" w:hAnsi="Times New Roman" w:cs="Times New Roman"/>
          <w:bCs/>
          <w:sz w:val="24"/>
          <w:szCs w:val="24"/>
        </w:rPr>
        <w:t>разрабатывая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практические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предложения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развитию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интеграции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двух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государств.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Следовательно,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если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есть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некий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отрицательный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эффект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влияния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монетарного,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скажем,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инструмента,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экон</w:t>
      </w:r>
      <w:r w:rsidR="00A916A1">
        <w:rPr>
          <w:rFonts w:ascii="Times New Roman" w:hAnsi="Times New Roman" w:cs="Times New Roman"/>
          <w:bCs/>
          <w:sz w:val="24"/>
          <w:szCs w:val="24"/>
        </w:rPr>
        <w:t>о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мическо</w:t>
      </w:r>
      <w:r w:rsidR="00A916A1">
        <w:rPr>
          <w:rFonts w:ascii="Times New Roman" w:hAnsi="Times New Roman" w:cs="Times New Roman"/>
          <w:bCs/>
          <w:sz w:val="24"/>
          <w:szCs w:val="24"/>
        </w:rPr>
        <w:t>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A916A1">
        <w:rPr>
          <w:rFonts w:ascii="Times New Roman" w:hAnsi="Times New Roman" w:cs="Times New Roman"/>
          <w:bCs/>
          <w:sz w:val="24"/>
          <w:szCs w:val="24"/>
        </w:rPr>
        <w:t xml:space="preserve"> одного государства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имеется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вероятность,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его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перенесение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окажет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такой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же,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может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быть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бол</w:t>
      </w:r>
      <w:r w:rsidR="00A916A1">
        <w:rPr>
          <w:rFonts w:ascii="Times New Roman" w:hAnsi="Times New Roman" w:cs="Times New Roman"/>
          <w:bCs/>
          <w:sz w:val="24"/>
          <w:szCs w:val="24"/>
        </w:rPr>
        <w:t>ее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отрицательный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эффект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bCs/>
          <w:sz w:val="24"/>
          <w:szCs w:val="24"/>
        </w:rPr>
        <w:t>другое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государство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Союза,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частности,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сдерживать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обрабатывающие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производства.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Конечно,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такие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нужны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Союзному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Государству.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Нужна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политика,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поощряющая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научно-технологическую,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образовательную,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культурно-историческую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промышленную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(шире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общую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экономическую)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интеграцию.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Следовательно,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6A1" w:rsidRPr="006B2E25">
        <w:rPr>
          <w:rFonts w:ascii="Times New Roman" w:hAnsi="Times New Roman" w:cs="Times New Roman"/>
          <w:bCs/>
          <w:sz w:val="24"/>
          <w:szCs w:val="24"/>
        </w:rPr>
        <w:t>инструменты</w:t>
      </w:r>
      <w:r w:rsidR="00A916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6A1" w:rsidRPr="006B2E25">
        <w:rPr>
          <w:rFonts w:ascii="Times New Roman" w:hAnsi="Times New Roman" w:cs="Times New Roman"/>
          <w:bCs/>
          <w:sz w:val="24"/>
          <w:szCs w:val="24"/>
        </w:rPr>
        <w:t>политики</w:t>
      </w:r>
      <w:r w:rsidR="00A916A1">
        <w:rPr>
          <w:rFonts w:ascii="Times New Roman" w:hAnsi="Times New Roman" w:cs="Times New Roman"/>
          <w:bCs/>
          <w:sz w:val="24"/>
          <w:szCs w:val="24"/>
        </w:rPr>
        <w:t>,</w:t>
      </w:r>
      <w:r w:rsidR="00A916A1" w:rsidRP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сдерживающие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интеграционные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процессы,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могут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применяться.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Вероятно,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полезно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развести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применение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реализуя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принцип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«распределённого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управления»,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выгодно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развитию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Государства,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bCs/>
          <w:sz w:val="24"/>
          <w:szCs w:val="24"/>
        </w:rPr>
        <w:t>реализу</w:t>
      </w:r>
      <w:r w:rsidR="0089202D">
        <w:rPr>
          <w:rFonts w:ascii="Times New Roman" w:hAnsi="Times New Roman" w:cs="Times New Roman"/>
          <w:bCs/>
          <w:sz w:val="24"/>
          <w:szCs w:val="24"/>
        </w:rPr>
        <w:t>ю</w:t>
      </w:r>
      <w:r w:rsidR="00A916A1">
        <w:rPr>
          <w:rFonts w:ascii="Times New Roman" w:hAnsi="Times New Roman" w:cs="Times New Roman"/>
          <w:bCs/>
          <w:sz w:val="24"/>
          <w:szCs w:val="24"/>
        </w:rPr>
        <w:t>щего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как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наднациональные,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так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сугубо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национальны</w:t>
      </w:r>
      <w:r w:rsidR="00A916A1">
        <w:rPr>
          <w:rFonts w:ascii="Times New Roman" w:hAnsi="Times New Roman" w:cs="Times New Roman"/>
          <w:bCs/>
          <w:sz w:val="24"/>
          <w:szCs w:val="24"/>
        </w:rPr>
        <w:t>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цел</w:t>
      </w:r>
      <w:r w:rsidR="00A916A1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развития.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bCs/>
          <w:sz w:val="24"/>
          <w:szCs w:val="24"/>
        </w:rPr>
        <w:t>Повышение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экономической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мощи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каждого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государства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индикаторов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работает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укрепление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интеграции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расширение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хозяйствующих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0E1" w:rsidRPr="006B2E25">
        <w:rPr>
          <w:rFonts w:ascii="Times New Roman" w:hAnsi="Times New Roman" w:cs="Times New Roman"/>
          <w:bCs/>
          <w:sz w:val="24"/>
          <w:szCs w:val="24"/>
        </w:rPr>
        <w:t>субъектов.</w:t>
      </w:r>
    </w:p>
    <w:p w:rsidR="00D760E1" w:rsidRPr="006B2E25" w:rsidRDefault="00D760E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E25">
        <w:rPr>
          <w:rFonts w:ascii="Times New Roman" w:hAnsi="Times New Roman" w:cs="Times New Roman"/>
          <w:bCs/>
          <w:sz w:val="24"/>
          <w:szCs w:val="24"/>
        </w:rPr>
        <w:t>Учитывая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разные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подходы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экон</w:t>
      </w:r>
      <w:r w:rsidR="00A916A1">
        <w:rPr>
          <w:rFonts w:ascii="Times New Roman" w:hAnsi="Times New Roman" w:cs="Times New Roman"/>
          <w:bCs/>
          <w:sz w:val="24"/>
          <w:szCs w:val="24"/>
        </w:rPr>
        <w:t>о</w:t>
      </w:r>
      <w:r w:rsidRPr="006B2E25">
        <w:rPr>
          <w:rFonts w:ascii="Times New Roman" w:hAnsi="Times New Roman" w:cs="Times New Roman"/>
          <w:bCs/>
          <w:sz w:val="24"/>
          <w:szCs w:val="24"/>
        </w:rPr>
        <w:t>мического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роста,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рассмотрим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ниже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вопрос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об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общности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(выводя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за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скобки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пока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задачу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одного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эмиссионного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центра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единой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валюты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–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как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самостоятельные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вопросы,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конечно,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сильно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влияющие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перспективный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формат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bCs/>
          <w:sz w:val="24"/>
          <w:szCs w:val="24"/>
        </w:rPr>
        <w:t>интеграции</w:t>
      </w:r>
      <w:r w:rsidRPr="006B2E25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1"/>
      </w:r>
      <w:r w:rsidRPr="006B2E25">
        <w:rPr>
          <w:rFonts w:ascii="Times New Roman" w:hAnsi="Times New Roman" w:cs="Times New Roman"/>
          <w:bCs/>
          <w:sz w:val="24"/>
          <w:szCs w:val="24"/>
        </w:rPr>
        <w:t>).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Сразу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отметим,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что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столь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непростой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задачи,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требует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добавочных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исследований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на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уровне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макроэкономического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анализа,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и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сформулированы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в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следующем</w:t>
      </w:r>
      <w:r w:rsidR="006B2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12" w:rsidRPr="006B2E25">
        <w:rPr>
          <w:rFonts w:ascii="Times New Roman" w:hAnsi="Times New Roman" w:cs="Times New Roman"/>
          <w:bCs/>
          <w:sz w:val="24"/>
          <w:szCs w:val="24"/>
        </w:rPr>
        <w:t>параграфе.</w:t>
      </w:r>
    </w:p>
    <w:p w:rsidR="00241403" w:rsidRPr="00A916A1" w:rsidRDefault="00241403" w:rsidP="006B2E2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6A1">
        <w:rPr>
          <w:rFonts w:ascii="Times New Roman" w:hAnsi="Times New Roman" w:cs="Times New Roman"/>
          <w:b/>
          <w:bCs/>
          <w:sz w:val="24"/>
          <w:szCs w:val="24"/>
        </w:rPr>
        <w:t>Возможен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6A1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6A1">
        <w:rPr>
          <w:rFonts w:ascii="Times New Roman" w:hAnsi="Times New Roman" w:cs="Times New Roman"/>
          <w:b/>
          <w:bCs/>
          <w:sz w:val="24"/>
          <w:szCs w:val="24"/>
        </w:rPr>
        <w:t>общий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6A1">
        <w:rPr>
          <w:rFonts w:ascii="Times New Roman" w:hAnsi="Times New Roman" w:cs="Times New Roman"/>
          <w:b/>
          <w:bCs/>
          <w:sz w:val="24"/>
          <w:szCs w:val="24"/>
        </w:rPr>
        <w:t>подход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6A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6A1">
        <w:rPr>
          <w:rFonts w:ascii="Times New Roman" w:hAnsi="Times New Roman" w:cs="Times New Roman"/>
          <w:b/>
          <w:bCs/>
          <w:sz w:val="24"/>
          <w:szCs w:val="24"/>
        </w:rPr>
        <w:t>монетарной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6A1">
        <w:rPr>
          <w:rFonts w:ascii="Times New Roman" w:hAnsi="Times New Roman" w:cs="Times New Roman"/>
          <w:b/>
          <w:bCs/>
          <w:sz w:val="24"/>
          <w:szCs w:val="24"/>
        </w:rPr>
        <w:t>политике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E1F" w:rsidRPr="00A916A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F19" w:rsidRPr="00A916A1">
        <w:rPr>
          <w:rFonts w:ascii="Times New Roman" w:hAnsi="Times New Roman" w:cs="Times New Roman"/>
          <w:b/>
          <w:bCs/>
          <w:sz w:val="24"/>
          <w:szCs w:val="24"/>
        </w:rPr>
        <w:t>Союзном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F19" w:rsidRPr="00A916A1">
        <w:rPr>
          <w:rFonts w:ascii="Times New Roman" w:hAnsi="Times New Roman" w:cs="Times New Roman"/>
          <w:b/>
          <w:bCs/>
          <w:sz w:val="24"/>
          <w:szCs w:val="24"/>
        </w:rPr>
        <w:t>Государстве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F19" w:rsidRPr="00A916A1">
        <w:rPr>
          <w:rFonts w:ascii="Times New Roman" w:hAnsi="Times New Roman" w:cs="Times New Roman"/>
          <w:b/>
          <w:bCs/>
          <w:sz w:val="24"/>
          <w:szCs w:val="24"/>
        </w:rPr>
        <w:t>«Россия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F19" w:rsidRPr="00A916A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F19" w:rsidRPr="00A916A1">
        <w:rPr>
          <w:rFonts w:ascii="Times New Roman" w:hAnsi="Times New Roman" w:cs="Times New Roman"/>
          <w:b/>
          <w:bCs/>
          <w:sz w:val="24"/>
          <w:szCs w:val="24"/>
        </w:rPr>
        <w:t>Беларусь»?</w:t>
      </w:r>
      <w:r w:rsidR="006B2E25" w:rsidRPr="00A91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1403" w:rsidRPr="006B2E25" w:rsidRDefault="00241403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того,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чтобы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обеспечить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sz w:val="24"/>
          <w:szCs w:val="24"/>
        </w:rPr>
        <w:t>воздействие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требуется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пересмотреть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«мэйнстримовские»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подходы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построению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самой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её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инструментам,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обеспечить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усиливающую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связку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бюджетной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политики.</w:t>
      </w:r>
    </w:p>
    <w:p w:rsidR="00241403" w:rsidRPr="006B2E25" w:rsidRDefault="00241403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Поскольку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применяемая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пор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России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исходит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из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необходимости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подавления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инфляции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необоснованной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величины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таргета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(цель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достигнута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более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10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лет),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что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приводит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сдерживанию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российской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требуется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её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кардинальная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коррекция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исходя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из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задач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практике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существует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sz w:val="24"/>
          <w:szCs w:val="24"/>
        </w:rPr>
        <w:t xml:space="preserve">некоторая </w:t>
      </w:r>
      <w:r w:rsidRPr="006B2E25">
        <w:rPr>
          <w:rFonts w:ascii="Times New Roman" w:hAnsi="Times New Roman" w:cs="Times New Roman"/>
          <w:sz w:val="24"/>
          <w:szCs w:val="24"/>
        </w:rPr>
        <w:t>структура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целей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sz w:val="24"/>
          <w:szCs w:val="24"/>
        </w:rPr>
        <w:t xml:space="preserve">единственная </w:t>
      </w:r>
      <w:r w:rsidRPr="006B2E25">
        <w:rPr>
          <w:rFonts w:ascii="Times New Roman" w:hAnsi="Times New Roman" w:cs="Times New Roman"/>
          <w:sz w:val="24"/>
          <w:szCs w:val="24"/>
        </w:rPr>
        <w:t>цель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A916A1">
        <w:rPr>
          <w:rFonts w:ascii="Times New Roman" w:hAnsi="Times New Roman" w:cs="Times New Roman"/>
          <w:sz w:val="24"/>
          <w:szCs w:val="24"/>
        </w:rPr>
        <w:t>давления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инфляции),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факторов,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способных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усилить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(ослабить)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сформировавшаяся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моменту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силу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прошлого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применения)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самой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способная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реагировать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бюджетной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по-разному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интервалах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времени.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обстоятельства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абсолютно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видит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либертарианская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теория,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базе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которой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сформированы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современные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модели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реализуемые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правительствами.</w:t>
      </w:r>
    </w:p>
    <w:p w:rsidR="00EA52B5" w:rsidRPr="006B2E25" w:rsidRDefault="000C21DB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Во-первых,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83BB2" w:rsidRPr="006B2E25">
        <w:rPr>
          <w:rFonts w:ascii="Times New Roman" w:hAnsi="Times New Roman" w:cs="Times New Roman"/>
          <w:sz w:val="24"/>
          <w:szCs w:val="24"/>
        </w:rPr>
        <w:t>каждая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83BB2" w:rsidRPr="006B2E25">
        <w:rPr>
          <w:rFonts w:ascii="Times New Roman" w:hAnsi="Times New Roman" w:cs="Times New Roman"/>
          <w:sz w:val="24"/>
          <w:szCs w:val="24"/>
        </w:rPr>
        <w:t>страна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83BB2"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83BB2" w:rsidRPr="006B2E25">
        <w:rPr>
          <w:rFonts w:ascii="Times New Roman" w:hAnsi="Times New Roman" w:cs="Times New Roman"/>
          <w:sz w:val="24"/>
          <w:szCs w:val="24"/>
        </w:rPr>
        <w:t>государства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83BB2" w:rsidRPr="006B2E25">
        <w:rPr>
          <w:rFonts w:ascii="Times New Roman" w:hAnsi="Times New Roman" w:cs="Times New Roman"/>
          <w:sz w:val="24"/>
          <w:szCs w:val="24"/>
        </w:rPr>
        <w:t>имеет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916A1">
        <w:rPr>
          <w:rFonts w:ascii="Times New Roman" w:hAnsi="Times New Roman" w:cs="Times New Roman"/>
          <w:sz w:val="24"/>
          <w:szCs w:val="24"/>
        </w:rPr>
        <w:t xml:space="preserve">свою </w:t>
      </w:r>
      <w:r w:rsidR="00692C28" w:rsidRPr="006B2E25">
        <w:rPr>
          <w:rFonts w:ascii="Times New Roman" w:hAnsi="Times New Roman" w:cs="Times New Roman"/>
          <w:sz w:val="24"/>
          <w:szCs w:val="24"/>
        </w:rPr>
        <w:t>структуру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экономики,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причём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показателями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рентабельности,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доходности,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прибыльности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EA52B5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EA52B5" w:rsidRPr="006B2E25">
        <w:rPr>
          <w:rFonts w:ascii="Times New Roman" w:hAnsi="Times New Roman" w:cs="Times New Roman"/>
          <w:sz w:val="24"/>
          <w:szCs w:val="24"/>
        </w:rPr>
        <w:t>текущим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EA52B5" w:rsidRPr="006B2E25">
        <w:rPr>
          <w:rFonts w:ascii="Times New Roman" w:hAnsi="Times New Roman" w:cs="Times New Roman"/>
          <w:sz w:val="24"/>
          <w:szCs w:val="24"/>
        </w:rPr>
        <w:t>видам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EA52B5" w:rsidRPr="006B2E25">
        <w:rPr>
          <w:rFonts w:ascii="Times New Roman" w:hAnsi="Times New Roman" w:cs="Times New Roman"/>
          <w:sz w:val="24"/>
          <w:szCs w:val="24"/>
        </w:rPr>
        <w:t>деятельности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EA52B5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EA52B5" w:rsidRPr="006B2E25">
        <w:rPr>
          <w:rFonts w:ascii="Times New Roman" w:hAnsi="Times New Roman" w:cs="Times New Roman"/>
          <w:sz w:val="24"/>
          <w:szCs w:val="24"/>
        </w:rPr>
        <w:t>динамике.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361" w:rsidRPr="006B2E25" w:rsidRDefault="00EA52B5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Во-вторых,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</w:t>
      </w:r>
      <w:r w:rsidRPr="006B2E25">
        <w:rPr>
          <w:rFonts w:ascii="Times New Roman" w:hAnsi="Times New Roman" w:cs="Times New Roman"/>
          <w:sz w:val="24"/>
          <w:szCs w:val="24"/>
        </w:rPr>
        <w:t>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</w:t>
      </w:r>
      <w:r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растека</w:t>
      </w:r>
      <w:r w:rsidRPr="006B2E25">
        <w:rPr>
          <w:rFonts w:ascii="Times New Roman" w:hAnsi="Times New Roman" w:cs="Times New Roman"/>
          <w:sz w:val="24"/>
          <w:szCs w:val="24"/>
        </w:rPr>
        <w:t>е</w:t>
      </w:r>
      <w:r w:rsidR="00692C28" w:rsidRPr="006B2E25">
        <w:rPr>
          <w:rFonts w:ascii="Times New Roman" w:hAnsi="Times New Roman" w:cs="Times New Roman"/>
          <w:sz w:val="24"/>
          <w:szCs w:val="24"/>
        </w:rPr>
        <w:t>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этой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структуре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неравномерно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(</w:t>
      </w:r>
      <w:r w:rsidR="00967361"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различной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вязкостью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абсорбционной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способностью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денег</w:t>
      </w:r>
      <w:r w:rsidRPr="006B2E25">
        <w:rPr>
          <w:rFonts w:ascii="Times New Roman" w:hAnsi="Times New Roman" w:cs="Times New Roman"/>
          <w:sz w:val="24"/>
          <w:szCs w:val="24"/>
        </w:rPr>
        <w:t>)</w:t>
      </w:r>
      <w:r w:rsidR="00692C28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исходная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рентабельность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масштаб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вида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деятельности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наверняка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влияет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величину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(объём)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денег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(требует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эмпирической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проверки).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Возможна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аналогия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прохождением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жидкости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трубкам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разного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сечения,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где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аналог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сечения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это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масштаб,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рентабельность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видимо,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риск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хозяйственной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деятельности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данном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секторе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(отрасли),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виде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деятельности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(требует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эмпирической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67361" w:rsidRPr="006B2E25">
        <w:rPr>
          <w:rFonts w:ascii="Times New Roman" w:hAnsi="Times New Roman" w:cs="Times New Roman"/>
          <w:sz w:val="24"/>
          <w:szCs w:val="24"/>
        </w:rPr>
        <w:t>проверки).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факту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эмиссионных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центра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два,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имеются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особенности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структуры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экономики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структурной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динамики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ВВП,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связи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чем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требует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особого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внимания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формируемая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макроэкономическая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влияющая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развитие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каждой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страны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Союза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4485E" w:rsidRPr="006B2E25">
        <w:rPr>
          <w:rFonts w:ascii="Times New Roman" w:hAnsi="Times New Roman" w:cs="Times New Roman"/>
          <w:sz w:val="24"/>
          <w:szCs w:val="24"/>
        </w:rPr>
        <w:t>целом.</w:t>
      </w:r>
    </w:p>
    <w:p w:rsidR="00692C28" w:rsidRPr="006B2E25" w:rsidRDefault="0096736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В-третьих,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фишеровская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логика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стимулирования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явно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работает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России,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неуместной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совместных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научных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проектов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Е</w:t>
      </w:r>
      <w:r w:rsidR="00692C28" w:rsidRPr="006B2E25">
        <w:rPr>
          <w:rFonts w:ascii="Times New Roman" w:hAnsi="Times New Roman" w:cs="Times New Roman"/>
          <w:sz w:val="24"/>
          <w:szCs w:val="24"/>
        </w:rPr>
        <w:t>сли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преобразовать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уравнение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Фишера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представить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зависимость,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например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P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=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F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(Y)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цены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функци</w:t>
      </w:r>
      <w:r w:rsidR="00F95A2C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продукта,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скорост</w:t>
      </w:r>
      <w:r w:rsidR="00F95A2C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обращения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функци</w:t>
      </w:r>
      <w:r w:rsidR="00F95A2C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величины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V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=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H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(M),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тогда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уравнение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выглядит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так: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Y*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F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(Y)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=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M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*H</w:t>
      </w:r>
      <w:r w:rsidR="00241403"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Это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весьма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простое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уравнение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связи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продукта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массы,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требующее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верификации</w:t>
      </w:r>
      <w:r w:rsidR="00241403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особенно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свете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известных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F95A2C" w:rsidRPr="006B2E25">
        <w:rPr>
          <w:rFonts w:ascii="Times New Roman" w:hAnsi="Times New Roman" w:cs="Times New Roman"/>
          <w:sz w:val="24"/>
          <w:szCs w:val="24"/>
        </w:rPr>
        <w:t>науке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претензий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тождеству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Фишера.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</w:t>
      </w:r>
      <w:r w:rsidR="00692C28" w:rsidRPr="006B2E25">
        <w:rPr>
          <w:rFonts w:ascii="Times New Roman" w:hAnsi="Times New Roman" w:cs="Times New Roman"/>
          <w:sz w:val="24"/>
          <w:szCs w:val="24"/>
        </w:rPr>
        <w:t>родифференцировав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времени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модернизированное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уравнение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Фишера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можно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получить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выражение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темпа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продукта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Y: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gY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=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m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gM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H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(M)+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m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dH(M)/dt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—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dF(Y)/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dt,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где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m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уровень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монетизации,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C28" w:rsidRPr="006B2E25" w:rsidRDefault="002F74DE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От</w:t>
      </w:r>
      <w:r w:rsidR="00241403" w:rsidRPr="006B2E25">
        <w:rPr>
          <w:rFonts w:ascii="Times New Roman" w:hAnsi="Times New Roman" w:cs="Times New Roman"/>
          <w:sz w:val="24"/>
          <w:szCs w:val="24"/>
        </w:rPr>
        <w:t>сюда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хорошо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видна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ортодоксальная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логика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применяемая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ЦБ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РФ: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видно</w:t>
      </w:r>
      <w:r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что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темп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</w:t>
      </w:r>
      <w:r w:rsidR="00692C28" w:rsidRPr="006B2E25">
        <w:rPr>
          <w:rFonts w:ascii="Times New Roman" w:hAnsi="Times New Roman" w:cs="Times New Roman"/>
          <w:sz w:val="24"/>
          <w:szCs w:val="24"/>
        </w:rPr>
        <w:t>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Фишеру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определится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уровнем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монетизации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темпом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тормозит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его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инфляция,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заданная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функцией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F(Y)</w:t>
      </w:r>
      <w:r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Именно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поэтому,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следуя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логике,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ЦБ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РФ,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давит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инфляцию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понимает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давление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(через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высокий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процент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торможение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массы)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полагает,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что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обеспечит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рост</w:t>
      </w:r>
      <w:r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этом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упускается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из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виду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релевантная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связь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прироста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монетизации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ростом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ВВП</w:t>
      </w:r>
      <w:r w:rsidR="00692C28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котор</w:t>
      </w:r>
      <w:r w:rsidRPr="006B2E25">
        <w:rPr>
          <w:rFonts w:ascii="Times New Roman" w:hAnsi="Times New Roman" w:cs="Times New Roman"/>
          <w:sz w:val="24"/>
          <w:szCs w:val="24"/>
        </w:rPr>
        <w:t>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подавляется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применяемым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инструментом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жёсткой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политики,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включая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процентную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ставку.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структура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«инвестици</w:t>
      </w:r>
      <w:r w:rsidR="00241403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потребление»,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претерпевающая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ходе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такой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существенное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искажение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сжатие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искусственном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у</w:t>
      </w:r>
      <w:r w:rsidR="003C4824" w:rsidRPr="006B2E25">
        <w:rPr>
          <w:rFonts w:ascii="Times New Roman" w:hAnsi="Times New Roman" w:cs="Times New Roman"/>
          <w:sz w:val="24"/>
          <w:szCs w:val="24"/>
        </w:rPr>
        <w:t>дорожании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денег.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DE" w:rsidRPr="006B2E25" w:rsidRDefault="002F74DE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Поскольку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Союзному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Государству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нужна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монетарная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политика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последнее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включает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внедрение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прогресса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первостепенного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фактора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повышения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труда</w:t>
      </w:r>
      <w:r w:rsidR="00241403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постольку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инфляция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мож</w:t>
      </w:r>
      <w:r w:rsidR="00241403" w:rsidRPr="006B2E25">
        <w:rPr>
          <w:rFonts w:ascii="Times New Roman" w:hAnsi="Times New Roman" w:cs="Times New Roman"/>
          <w:sz w:val="24"/>
          <w:szCs w:val="24"/>
        </w:rPr>
        <w:t>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сопровождать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этот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процесс.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Новые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научные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результаты,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инновации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достижения</w:t>
      </w:r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редкие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блага,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формирующие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под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себя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дефицитный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интерспецифический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ресурс,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который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относительно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дорог,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влияет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повышательную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динамику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цен.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связи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чем,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сугубо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монетаристская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гашения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инфляции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 w:rsidRPr="006B2E25">
        <w:rPr>
          <w:rFonts w:ascii="Times New Roman" w:hAnsi="Times New Roman" w:cs="Times New Roman"/>
          <w:sz w:val="24"/>
          <w:szCs w:val="24"/>
        </w:rPr>
        <w:t>никак</w:t>
      </w:r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</w:t>
      </w:r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обоснованного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таргета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будет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давить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автоматически.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Следовательно</w:t>
      </w:r>
      <w:r w:rsidR="00964897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способы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регуляции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требуется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обосновать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рамках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Государства,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чтобы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лишиться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авансового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капитала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обрабатывающих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производств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Беларуси,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России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производственно-кооперационных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связей,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которые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расширились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за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последний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период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241403"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Решение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задачи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оценки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влияния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предполагает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анализ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распределение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(шире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авансового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капитала)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развитие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экономики</w:t>
      </w:r>
      <w:r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её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целей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</w:t>
      </w:r>
      <w:r w:rsidR="003C4824" w:rsidRPr="006B2E25">
        <w:rPr>
          <w:rFonts w:ascii="Times New Roman" w:hAnsi="Times New Roman" w:cs="Times New Roman"/>
          <w:sz w:val="24"/>
          <w:szCs w:val="24"/>
        </w:rPr>
        <w:t>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составляет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задач</w:t>
      </w:r>
      <w:r w:rsidR="003C4824" w:rsidRPr="006B2E25">
        <w:rPr>
          <w:rFonts w:ascii="Times New Roman" w:hAnsi="Times New Roman" w:cs="Times New Roman"/>
          <w:sz w:val="24"/>
          <w:szCs w:val="24"/>
        </w:rPr>
        <w:t>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распределённого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управления.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Можно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предположить,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что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денежная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масса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видам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деятельности,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инвестиции</w:t>
      </w:r>
      <w:r w:rsidR="00AE5753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распредел</w:t>
      </w:r>
      <w:r w:rsidR="003C4824" w:rsidRPr="006B2E25">
        <w:rPr>
          <w:rFonts w:ascii="Times New Roman" w:hAnsi="Times New Roman" w:cs="Times New Roman"/>
          <w:sz w:val="24"/>
          <w:szCs w:val="24"/>
        </w:rPr>
        <w:t>и</w:t>
      </w:r>
      <w:r w:rsidR="00692C28" w:rsidRPr="006B2E25">
        <w:rPr>
          <w:rFonts w:ascii="Times New Roman" w:hAnsi="Times New Roman" w:cs="Times New Roman"/>
          <w:sz w:val="24"/>
          <w:szCs w:val="24"/>
        </w:rPr>
        <w:t>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зависимости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сложившейся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изменяющейся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рентабельности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риска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ведения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хозяйственной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деятельности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этих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видах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деятельности.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Таким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образом,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это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определ</w:t>
      </w:r>
      <w:r w:rsidR="003C4824" w:rsidRPr="006B2E25">
        <w:rPr>
          <w:rFonts w:ascii="Times New Roman" w:hAnsi="Times New Roman" w:cs="Times New Roman"/>
          <w:sz w:val="24"/>
          <w:szCs w:val="24"/>
        </w:rPr>
        <w:t>и</w:t>
      </w:r>
      <w:r w:rsidR="00692C28" w:rsidRPr="006B2E25">
        <w:rPr>
          <w:rFonts w:ascii="Times New Roman" w:hAnsi="Times New Roman" w:cs="Times New Roman"/>
          <w:sz w:val="24"/>
          <w:szCs w:val="24"/>
        </w:rPr>
        <w:t>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уровень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монетизации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каждого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вида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деятельности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прохождения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денег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692C28" w:rsidRPr="006B2E25">
        <w:rPr>
          <w:rFonts w:ascii="Times New Roman" w:hAnsi="Times New Roman" w:cs="Times New Roman"/>
          <w:sz w:val="24"/>
          <w:szCs w:val="24"/>
        </w:rPr>
        <w:t>нём.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C28" w:rsidRPr="006B2E25" w:rsidRDefault="00692C28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сути</w:t>
      </w:r>
      <w:r w:rsidR="00476646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возникает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портфельная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задача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распределения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массы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элементам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такой-то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динамикой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доходности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(рентабельности)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риска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(который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можно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связать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организацией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рассматриваемых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видов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деятельности)</w:t>
      </w:r>
      <w:r w:rsidR="003C4824"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Оценивать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распределение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денежной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массы,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располагая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статистическими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данными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проблематично.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Поэтому,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видимо</w:t>
      </w:r>
      <w:r w:rsidR="006B64EA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оценку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придётся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давать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величине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кредитного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ресурса,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величине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денежных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потоков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предприятиям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оборотным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средствам,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собственным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средствам,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которые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наполняют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инвестиции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блокировании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кредитного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ресурса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высоким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процентным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3C4824" w:rsidRPr="006B2E25">
        <w:rPr>
          <w:rFonts w:ascii="Times New Roman" w:hAnsi="Times New Roman" w:cs="Times New Roman"/>
          <w:sz w:val="24"/>
          <w:szCs w:val="24"/>
        </w:rPr>
        <w:t>ставкам.</w:t>
      </w: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свете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сказанного,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резко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увеличивается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необходимость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решения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следующих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научных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задач.</w:t>
      </w: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Во-первых,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исследовать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распределённое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влияние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B1E17" w:rsidRPr="006B2E25">
        <w:rPr>
          <w:rFonts w:ascii="Times New Roman" w:hAnsi="Times New Roman" w:cs="Times New Roman"/>
          <w:sz w:val="24"/>
          <w:szCs w:val="24"/>
        </w:rPr>
        <w:t>экономической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B1E17" w:rsidRPr="006B2E25">
        <w:rPr>
          <w:rFonts w:ascii="Times New Roman" w:hAnsi="Times New Roman" w:cs="Times New Roman"/>
          <w:sz w:val="24"/>
          <w:szCs w:val="24"/>
        </w:rPr>
        <w:t>(не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DB1E17" w:rsidRPr="006B2E25">
        <w:rPr>
          <w:rFonts w:ascii="Times New Roman" w:hAnsi="Times New Roman" w:cs="Times New Roman"/>
          <w:sz w:val="24"/>
          <w:szCs w:val="24"/>
        </w:rPr>
        <w:t>только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монетарной</w:t>
      </w:r>
      <w:r w:rsidR="00DB1E17" w:rsidRPr="006B2E25">
        <w:rPr>
          <w:rFonts w:ascii="Times New Roman" w:hAnsi="Times New Roman" w:cs="Times New Roman"/>
          <w:sz w:val="24"/>
          <w:szCs w:val="24"/>
        </w:rPr>
        <w:t>)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секторальной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структуре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технологических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укладов;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Во-вторых,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оценить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вклад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обеспечение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посредством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измерения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влияния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компоненты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ВВП.</w:t>
      </w:r>
    </w:p>
    <w:p w:rsidR="00241403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Решение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сформулированных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задач,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представляется,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должно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обеспечить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коррекцию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предложений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законодательной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базы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согласование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регулирования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государств.</w:t>
      </w:r>
    </w:p>
    <w:p w:rsidR="00B7143F" w:rsidRPr="006B2E25" w:rsidRDefault="00502C3C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Требуется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интенсифицировать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усилия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созда</w:t>
      </w:r>
      <w:r w:rsidRPr="006B2E25">
        <w:rPr>
          <w:rFonts w:ascii="Times New Roman" w:hAnsi="Times New Roman" w:cs="Times New Roman"/>
          <w:sz w:val="24"/>
          <w:szCs w:val="24"/>
        </w:rPr>
        <w:t>нию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совместных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хозяйстве</w:t>
      </w:r>
      <w:r w:rsidRPr="006B2E25">
        <w:rPr>
          <w:rFonts w:ascii="Times New Roman" w:hAnsi="Times New Roman" w:cs="Times New Roman"/>
          <w:sz w:val="24"/>
          <w:szCs w:val="24"/>
        </w:rPr>
        <w:t>нных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форм,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объединяя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рынки,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культурное,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историческое,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образовательное,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научное,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технико-технологическое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пространство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стран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(</w:t>
      </w:r>
      <w:r w:rsidR="00AE5753">
        <w:rPr>
          <w:rFonts w:ascii="Times New Roman" w:hAnsi="Times New Roman" w:cs="Times New Roman"/>
          <w:sz w:val="24"/>
          <w:szCs w:val="24"/>
        </w:rPr>
        <w:t>о</w:t>
      </w:r>
      <w:r w:rsidR="00B7143F" w:rsidRPr="006B2E25">
        <w:rPr>
          <w:rFonts w:ascii="Times New Roman" w:hAnsi="Times New Roman" w:cs="Times New Roman"/>
          <w:sz w:val="24"/>
          <w:szCs w:val="24"/>
        </w:rPr>
        <w:t>бщий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вектор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такой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интеграции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задач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 xml:space="preserve">определен </w:t>
      </w:r>
      <w:r w:rsidR="00B7143F" w:rsidRPr="006B2E25">
        <w:rPr>
          <w:rFonts w:ascii="Times New Roman" w:hAnsi="Times New Roman" w:cs="Times New Roman"/>
          <w:sz w:val="24"/>
          <w:szCs w:val="24"/>
        </w:rPr>
        <w:t>базовым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юридическим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ордонансом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Союзным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B7143F" w:rsidRPr="006B2E25">
        <w:rPr>
          <w:rFonts w:ascii="Times New Roman" w:hAnsi="Times New Roman" w:cs="Times New Roman"/>
          <w:sz w:val="24"/>
          <w:szCs w:val="24"/>
        </w:rPr>
        <w:t>договором).</w:t>
      </w:r>
    </w:p>
    <w:p w:rsidR="00E84B51" w:rsidRPr="006B2E25" w:rsidRDefault="00E84B51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заключение,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обозначим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некоторые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методические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позиции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интеграции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рамках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8C6DE4" w:rsidRPr="006B2E25">
        <w:rPr>
          <w:rFonts w:ascii="Times New Roman" w:hAnsi="Times New Roman" w:cs="Times New Roman"/>
          <w:sz w:val="24"/>
          <w:szCs w:val="24"/>
        </w:rPr>
        <w:t>«Россия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8C6DE4" w:rsidRPr="006B2E25">
        <w:rPr>
          <w:rFonts w:ascii="Times New Roman" w:hAnsi="Times New Roman" w:cs="Times New Roman"/>
          <w:sz w:val="24"/>
          <w:szCs w:val="24"/>
        </w:rPr>
        <w:t>Беларусь»</w:t>
      </w:r>
      <w:r w:rsidRPr="006B2E25">
        <w:rPr>
          <w:rFonts w:ascii="Times New Roman" w:hAnsi="Times New Roman" w:cs="Times New Roman"/>
          <w:sz w:val="24"/>
          <w:szCs w:val="24"/>
        </w:rPr>
        <w:t>.</w:t>
      </w:r>
    </w:p>
    <w:p w:rsidR="00241403" w:rsidRPr="00AE5753" w:rsidRDefault="005A5446" w:rsidP="006B2E2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753">
        <w:rPr>
          <w:rFonts w:ascii="Times New Roman" w:hAnsi="Times New Roman" w:cs="Times New Roman"/>
          <w:b/>
          <w:sz w:val="24"/>
          <w:szCs w:val="24"/>
        </w:rPr>
        <w:t>Перспективы</w:t>
      </w:r>
      <w:r w:rsidR="006B2E25" w:rsidRPr="00AE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753">
        <w:rPr>
          <w:rFonts w:ascii="Times New Roman" w:hAnsi="Times New Roman" w:cs="Times New Roman"/>
          <w:b/>
          <w:sz w:val="24"/>
          <w:szCs w:val="24"/>
        </w:rPr>
        <w:t>и</w:t>
      </w:r>
      <w:r w:rsidR="00241403" w:rsidRPr="00AE5753">
        <w:rPr>
          <w:rFonts w:ascii="Times New Roman" w:hAnsi="Times New Roman" w:cs="Times New Roman"/>
          <w:b/>
          <w:sz w:val="24"/>
          <w:szCs w:val="24"/>
        </w:rPr>
        <w:t>нституциональны</w:t>
      </w:r>
      <w:r w:rsidRPr="00AE5753">
        <w:rPr>
          <w:rFonts w:ascii="Times New Roman" w:hAnsi="Times New Roman" w:cs="Times New Roman"/>
          <w:b/>
          <w:sz w:val="24"/>
          <w:szCs w:val="24"/>
        </w:rPr>
        <w:t>х</w:t>
      </w:r>
      <w:r w:rsidR="006B2E25" w:rsidRPr="00AE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03" w:rsidRPr="00AE5753">
        <w:rPr>
          <w:rFonts w:ascii="Times New Roman" w:hAnsi="Times New Roman" w:cs="Times New Roman"/>
          <w:b/>
          <w:sz w:val="24"/>
          <w:szCs w:val="24"/>
        </w:rPr>
        <w:t>изменени</w:t>
      </w:r>
      <w:r w:rsidRPr="00AE5753">
        <w:rPr>
          <w:rFonts w:ascii="Times New Roman" w:hAnsi="Times New Roman" w:cs="Times New Roman"/>
          <w:b/>
          <w:sz w:val="24"/>
          <w:szCs w:val="24"/>
        </w:rPr>
        <w:t>й:</w:t>
      </w:r>
      <w:r w:rsidR="006B2E25" w:rsidRPr="00AE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03" w:rsidRPr="00AE5753">
        <w:rPr>
          <w:rFonts w:ascii="Times New Roman" w:hAnsi="Times New Roman" w:cs="Times New Roman"/>
          <w:b/>
          <w:sz w:val="24"/>
          <w:szCs w:val="24"/>
        </w:rPr>
        <w:t>гармонизация</w:t>
      </w:r>
      <w:r w:rsidR="006B2E25" w:rsidRPr="00AE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03" w:rsidRPr="00AE5753">
        <w:rPr>
          <w:rFonts w:ascii="Times New Roman" w:hAnsi="Times New Roman" w:cs="Times New Roman"/>
          <w:b/>
          <w:sz w:val="24"/>
          <w:szCs w:val="24"/>
        </w:rPr>
        <w:t>законодательства</w:t>
      </w:r>
      <w:r w:rsidR="006B2E25" w:rsidRPr="00AE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03" w:rsidRPr="00AE5753">
        <w:rPr>
          <w:rFonts w:ascii="Times New Roman" w:hAnsi="Times New Roman" w:cs="Times New Roman"/>
          <w:b/>
          <w:sz w:val="24"/>
          <w:szCs w:val="24"/>
        </w:rPr>
        <w:t>Союзного</w:t>
      </w:r>
      <w:r w:rsidR="006B2E25" w:rsidRPr="00AE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403" w:rsidRPr="00AE5753">
        <w:rPr>
          <w:rFonts w:ascii="Times New Roman" w:hAnsi="Times New Roman" w:cs="Times New Roman"/>
          <w:b/>
          <w:sz w:val="24"/>
          <w:szCs w:val="24"/>
        </w:rPr>
        <w:t>государства</w:t>
      </w:r>
    </w:p>
    <w:p w:rsidR="00502C3C" w:rsidRPr="006B2E25" w:rsidRDefault="00502C3C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Потенциал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изменений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Основным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Договором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Однако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отметим,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что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задача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гармонизации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является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актуальной.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Её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решение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предполагает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выяснение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противоречивости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правовых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актах,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регулирующих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различных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(монетарной,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бюджетной,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институциональной,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промышленной,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научно-технической,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образовательной,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культурной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т.д</w:t>
      </w:r>
      <w:r w:rsidR="00AE5753">
        <w:rPr>
          <w:rFonts w:ascii="Times New Roman" w:hAnsi="Times New Roman" w:cs="Times New Roman"/>
          <w:sz w:val="24"/>
          <w:szCs w:val="24"/>
        </w:rPr>
        <w:t>.</w:t>
      </w:r>
      <w:r w:rsidRPr="006B2E25">
        <w:rPr>
          <w:rFonts w:ascii="Times New Roman" w:hAnsi="Times New Roman" w:cs="Times New Roman"/>
          <w:sz w:val="24"/>
          <w:szCs w:val="24"/>
        </w:rPr>
        <w:t>).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целесообразно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выявить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точки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соприкосновения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варианты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унификации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правовых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норм</w:t>
      </w:r>
      <w:r w:rsidR="000C162A" w:rsidRPr="006B2E2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нестыковки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противоречивости,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необходимость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принятия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общих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нормативов,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касающихся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государств.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Работа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может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должна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быть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развёрнута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вектору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согласования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правовых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норм,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также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обоснованию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необходимости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наднациональных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правовых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норм,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имеющих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большую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силу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каждого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Создаваемый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институциональный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каркас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будущего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Государства,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мой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взгляд,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должен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заложить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основу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ещё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большей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масштабной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интеграции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стран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C162A" w:rsidRPr="006B2E25">
        <w:rPr>
          <w:rFonts w:ascii="Times New Roman" w:hAnsi="Times New Roman" w:cs="Times New Roman"/>
          <w:sz w:val="24"/>
          <w:szCs w:val="24"/>
        </w:rPr>
        <w:t>Союза.</w:t>
      </w:r>
    </w:p>
    <w:p w:rsidR="00241403" w:rsidRPr="006B2E25" w:rsidRDefault="000C162A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Интеграционные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процессы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можно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6B2E25">
        <w:rPr>
          <w:rFonts w:ascii="Times New Roman" w:hAnsi="Times New Roman" w:cs="Times New Roman"/>
          <w:sz w:val="24"/>
          <w:szCs w:val="24"/>
        </w:rPr>
        <w:t>п</w:t>
      </w:r>
      <w:r w:rsidR="00AE5753">
        <w:rPr>
          <w:rFonts w:ascii="Times New Roman" w:hAnsi="Times New Roman" w:cs="Times New Roman"/>
          <w:sz w:val="24"/>
          <w:szCs w:val="24"/>
        </w:rPr>
        <w:t>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отдельным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элементам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системы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каждого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из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(образование,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наука,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промышленность),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укрепляя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связи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расширяя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функционал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возможности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граждан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каждого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возможен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системный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вектор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объединения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счёт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проектирования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ввода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едины</w:t>
      </w:r>
      <w:r w:rsidR="00AE5753">
        <w:rPr>
          <w:rFonts w:ascii="Times New Roman" w:hAnsi="Times New Roman" w:cs="Times New Roman"/>
          <w:sz w:val="24"/>
          <w:szCs w:val="24"/>
        </w:rPr>
        <w:t>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норм.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Этот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процесс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происходит.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Созданы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соответствующие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органы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исполнительной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законодательной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власти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Однако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вектора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следует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интенсифицировать</w:t>
      </w:r>
      <w:r w:rsidR="000958D6"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Например,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стоит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рассмотреть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вопрос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разработке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Закона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регулирования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Государства,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который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бы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согласовывал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инструментарий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хозяйственного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каждом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государстве.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Представленный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выше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анализ,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>согласно которому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экономическая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динамика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базовым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показателям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является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совпадающей,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составляет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неплохую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основу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такого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решения.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Вместе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тем,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требуется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учитывать,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что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экономика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Беларуси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всё-таки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сформирована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базе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обрабатывающих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производств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(индустриальная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модель),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 xml:space="preserve">в </w:t>
      </w:r>
      <w:r w:rsidR="000958D6" w:rsidRPr="006B2E25">
        <w:rPr>
          <w:rFonts w:ascii="Times New Roman" w:hAnsi="Times New Roman" w:cs="Times New Roman"/>
          <w:sz w:val="24"/>
          <w:szCs w:val="24"/>
        </w:rPr>
        <w:t>российск</w:t>
      </w:r>
      <w:r w:rsidR="00AE5753">
        <w:rPr>
          <w:rFonts w:ascii="Times New Roman" w:hAnsi="Times New Roman" w:cs="Times New Roman"/>
          <w:sz w:val="24"/>
          <w:szCs w:val="24"/>
        </w:rPr>
        <w:t>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экономик</w:t>
      </w:r>
      <w:r w:rsidR="00AE5753">
        <w:rPr>
          <w:rFonts w:ascii="Times New Roman" w:hAnsi="Times New Roman" w:cs="Times New Roman"/>
          <w:sz w:val="24"/>
          <w:szCs w:val="24"/>
        </w:rPr>
        <w:t>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явно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доминиру</w:t>
      </w:r>
      <w:r w:rsidR="00AE5753">
        <w:rPr>
          <w:rFonts w:ascii="Times New Roman" w:hAnsi="Times New Roman" w:cs="Times New Roman"/>
          <w:sz w:val="24"/>
          <w:szCs w:val="24"/>
        </w:rPr>
        <w:t>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трансакционны</w:t>
      </w:r>
      <w:r w:rsidR="00AE5753">
        <w:rPr>
          <w:rFonts w:ascii="Times New Roman" w:hAnsi="Times New Roman" w:cs="Times New Roman"/>
          <w:sz w:val="24"/>
          <w:szCs w:val="24"/>
        </w:rPr>
        <w:t>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сектор.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Преимущества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каждой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экономики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структурная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композиция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должны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быть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учтены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при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проектировании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инструментов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влияния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экономическое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0958D6" w:rsidRPr="006B2E25">
        <w:rPr>
          <w:rFonts w:ascii="Times New Roman" w:hAnsi="Times New Roman" w:cs="Times New Roman"/>
          <w:sz w:val="24"/>
          <w:szCs w:val="24"/>
        </w:rPr>
        <w:t>развитие</w:t>
      </w:r>
      <w:r w:rsidR="00AE5753">
        <w:rPr>
          <w:rFonts w:ascii="Times New Roman" w:hAnsi="Times New Roman" w:cs="Times New Roman"/>
          <w:sz w:val="24"/>
          <w:szCs w:val="24"/>
        </w:rPr>
        <w:t>.</w:t>
      </w:r>
    </w:p>
    <w:p w:rsidR="00241403" w:rsidRPr="006B2E25" w:rsidRDefault="00241403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E2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B74B6" w:rsidRPr="006B2E25" w:rsidRDefault="00BB1A29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Подводя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итог</w:t>
      </w:r>
      <w:r w:rsidR="00AE5753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>представим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наиболее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важные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выводы.</w:t>
      </w:r>
    </w:p>
    <w:p w:rsidR="00BB1A29" w:rsidRPr="006B2E25" w:rsidRDefault="00BB1A29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Во-первых,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интеграция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систем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>с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разными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параметрами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требует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распределённого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управления,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есть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дифференциации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применяемых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инструментам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силе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объектам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действия,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включая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достижение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целей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развития.</w:t>
      </w:r>
    </w:p>
    <w:p w:rsidR="00BB1A29" w:rsidRPr="006B2E25" w:rsidRDefault="00BB1A29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Во-вторых,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требует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</w:rPr>
        <w:t>особых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усилий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гармонизация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стран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рамках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общего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Договора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</w:rPr>
        <w:t>Очень важно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усилить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</w:rPr>
        <w:t xml:space="preserve">интеграцию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области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кооперации,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науки,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образования,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культуры,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расширяя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правовые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возможности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граждан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одновременно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унифицируя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двух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государствах.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Буде</w:t>
      </w:r>
      <w:r w:rsidR="007659A5">
        <w:rPr>
          <w:rFonts w:ascii="Times New Roman" w:hAnsi="Times New Roman" w:cs="Times New Roman"/>
          <w:sz w:val="24"/>
          <w:szCs w:val="24"/>
        </w:rPr>
        <w:t>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полезной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формула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Лукашенко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А.Г.: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«От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Бреста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Владивостока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два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один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народ».</w:t>
      </w:r>
    </w:p>
    <w:p w:rsidR="00BB1A29" w:rsidRPr="006B2E25" w:rsidRDefault="00BB1A29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25">
        <w:rPr>
          <w:rFonts w:ascii="Times New Roman" w:hAnsi="Times New Roman" w:cs="Times New Roman"/>
          <w:sz w:val="24"/>
          <w:szCs w:val="24"/>
        </w:rPr>
        <w:t>Такой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же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подход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нужен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для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выстраивания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монетарной</w:t>
      </w:r>
      <w:r w:rsidR="007659A5">
        <w:rPr>
          <w:rFonts w:ascii="Times New Roman" w:hAnsi="Times New Roman" w:cs="Times New Roman"/>
          <w:sz w:val="24"/>
          <w:szCs w:val="24"/>
        </w:rPr>
        <w:t>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бюджетной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политики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котором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сама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интеграция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должна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сыграть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роль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синергетического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механизма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развития.</w:t>
      </w:r>
    </w:p>
    <w:p w:rsidR="00BB1A29" w:rsidRPr="006B2E25" w:rsidRDefault="00BB1A29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4B6" w:rsidRPr="006B2E25" w:rsidRDefault="007659A5" w:rsidP="006B2E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B74B6" w:rsidRPr="006B2E25" w:rsidRDefault="003B74B6" w:rsidP="006B2E2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9A5">
        <w:rPr>
          <w:rFonts w:ascii="Times New Roman" w:hAnsi="Times New Roman" w:cs="Times New Roman"/>
          <w:i/>
          <w:sz w:val="24"/>
          <w:szCs w:val="24"/>
        </w:rPr>
        <w:t>Глазьев</w:t>
      </w:r>
      <w:r w:rsidR="006B2E25" w:rsidRPr="007659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</w:rPr>
        <w:t>С.Ю</w:t>
      </w:r>
      <w:r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Евразийская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экономическая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интеграция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в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контексте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становления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нового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мирохозяйственного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уклада</w:t>
      </w:r>
      <w:r w:rsidR="007659A5">
        <w:rPr>
          <w:rFonts w:ascii="Times New Roman" w:hAnsi="Times New Roman" w:cs="Times New Roman"/>
          <w:sz w:val="24"/>
          <w:szCs w:val="24"/>
        </w:rPr>
        <w:t xml:space="preserve"> //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Экономическое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возрождение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России</w:t>
      </w:r>
      <w:r w:rsidR="007659A5">
        <w:rPr>
          <w:rFonts w:ascii="Times New Roman" w:hAnsi="Times New Roman" w:cs="Times New Roman"/>
          <w:sz w:val="24"/>
          <w:szCs w:val="24"/>
        </w:rPr>
        <w:t>. 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2024</w:t>
      </w:r>
      <w:r w:rsidR="007659A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№</w:t>
      </w:r>
      <w:r w:rsidR="007659A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2</w:t>
      </w:r>
      <w:r w:rsidR="007659A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(80)</w:t>
      </w:r>
      <w:r w:rsidR="007659A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С.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9B50FA" w:rsidRPr="006B2E25">
        <w:rPr>
          <w:rFonts w:ascii="Times New Roman" w:hAnsi="Times New Roman" w:cs="Times New Roman"/>
          <w:sz w:val="24"/>
          <w:szCs w:val="24"/>
        </w:rPr>
        <w:t>34</w:t>
      </w:r>
      <w:r w:rsidR="007659A5">
        <w:rPr>
          <w:rFonts w:ascii="Times New Roman" w:hAnsi="Times New Roman" w:cs="Times New Roman"/>
          <w:sz w:val="24"/>
          <w:szCs w:val="24"/>
        </w:rPr>
        <w:t>-</w:t>
      </w:r>
      <w:r w:rsidR="009B50FA" w:rsidRPr="006B2E25">
        <w:rPr>
          <w:rFonts w:ascii="Times New Roman" w:hAnsi="Times New Roman" w:cs="Times New Roman"/>
          <w:sz w:val="24"/>
          <w:szCs w:val="24"/>
        </w:rPr>
        <w:t>45</w:t>
      </w:r>
      <w:r w:rsidR="007659A5">
        <w:rPr>
          <w:rFonts w:ascii="Times New Roman" w:hAnsi="Times New Roman" w:cs="Times New Roman"/>
          <w:sz w:val="24"/>
          <w:szCs w:val="24"/>
        </w:rPr>
        <w:t>.</w:t>
      </w:r>
    </w:p>
    <w:p w:rsidR="00E508AC" w:rsidRPr="006B2E25" w:rsidRDefault="00E508AC" w:rsidP="006B2E2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9A5">
        <w:rPr>
          <w:rFonts w:ascii="Times New Roman" w:hAnsi="Times New Roman" w:cs="Times New Roman"/>
          <w:i/>
          <w:sz w:val="24"/>
          <w:szCs w:val="24"/>
        </w:rPr>
        <w:t>Глазьев</w:t>
      </w:r>
      <w:r w:rsidR="006B2E25" w:rsidRPr="007659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</w:rPr>
        <w:t>С.Ю.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Союзное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государство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как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оптимальная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форма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нового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мирохозяйственного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уклада</w:t>
      </w:r>
      <w:r w:rsidR="007659A5">
        <w:rPr>
          <w:rFonts w:ascii="Times New Roman" w:hAnsi="Times New Roman" w:cs="Times New Roman"/>
          <w:sz w:val="24"/>
          <w:szCs w:val="24"/>
        </w:rPr>
        <w:t xml:space="preserve"> //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Евразийская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интеграция: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экономика,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право,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политика.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</w:rPr>
        <w:t xml:space="preserve">– </w:t>
      </w:r>
      <w:r w:rsidRPr="006B2E25">
        <w:rPr>
          <w:rFonts w:ascii="Times New Roman" w:hAnsi="Times New Roman" w:cs="Times New Roman"/>
          <w:sz w:val="24"/>
          <w:szCs w:val="24"/>
        </w:rPr>
        <w:t>2025</w:t>
      </w:r>
      <w:r w:rsidR="007659A5">
        <w:rPr>
          <w:rFonts w:ascii="Times New Roman" w:hAnsi="Times New Roman" w:cs="Times New Roman"/>
          <w:sz w:val="24"/>
          <w:szCs w:val="24"/>
        </w:rPr>
        <w:t xml:space="preserve">. – </w:t>
      </w:r>
      <w:r w:rsidRPr="006B2E25">
        <w:rPr>
          <w:rFonts w:ascii="Times New Roman" w:hAnsi="Times New Roman" w:cs="Times New Roman"/>
          <w:sz w:val="24"/>
          <w:szCs w:val="24"/>
        </w:rPr>
        <w:t>№</w:t>
      </w:r>
      <w:r w:rsidR="007659A5">
        <w:rPr>
          <w:rFonts w:ascii="Times New Roman" w:hAnsi="Times New Roman" w:cs="Times New Roman"/>
          <w:sz w:val="24"/>
          <w:szCs w:val="24"/>
        </w:rPr>
        <w:t xml:space="preserve"> 2</w:t>
      </w:r>
      <w:r w:rsidRPr="006B2E25">
        <w:rPr>
          <w:rFonts w:ascii="Times New Roman" w:hAnsi="Times New Roman" w:cs="Times New Roman"/>
          <w:sz w:val="24"/>
          <w:szCs w:val="24"/>
        </w:rPr>
        <w:t>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–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С.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</w:rPr>
        <w:t>9-11</w:t>
      </w:r>
      <w:r w:rsidR="007659A5">
        <w:rPr>
          <w:rFonts w:ascii="Times New Roman" w:hAnsi="Times New Roman" w:cs="Times New Roman"/>
          <w:sz w:val="24"/>
          <w:szCs w:val="24"/>
        </w:rPr>
        <w:t>.</w:t>
      </w:r>
    </w:p>
    <w:p w:rsidR="003B74B6" w:rsidRPr="006B2E25" w:rsidRDefault="003B74B6" w:rsidP="006B2E2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</w:pPr>
      <w:r w:rsidRPr="007659A5">
        <w:rPr>
          <w:rFonts w:ascii="Times New Roman" w:hAnsi="Times New Roman" w:cs="Times New Roman"/>
          <w:i/>
          <w:sz w:val="24"/>
          <w:szCs w:val="24"/>
        </w:rPr>
        <w:t>Сухарев</w:t>
      </w:r>
      <w:r w:rsidR="006B2E25" w:rsidRPr="007659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</w:rPr>
        <w:t>О.С.</w:t>
      </w:r>
      <w:r w:rsidR="006B2E25">
        <w:rPr>
          <w:rFonts w:ascii="Times New Roman" w:hAnsi="Times New Roman" w:cs="Times New Roman"/>
          <w:sz w:val="24"/>
          <w:szCs w:val="24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Структура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экономического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роста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стран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Евразийского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Союза</w:t>
      </w:r>
      <w:r w:rsidR="007659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//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Экономические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стратегии</w:t>
      </w:r>
      <w:r w:rsidR="007659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. –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2020</w:t>
      </w:r>
      <w:r w:rsidR="007659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. –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№2.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–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С.</w:t>
      </w:r>
      <w:r w:rsid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 xml:space="preserve"> </w:t>
      </w:r>
      <w:r w:rsidR="00105421" w:rsidRPr="006B2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112-123</w:t>
      </w:r>
      <w:r w:rsidR="007659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BFC"/>
        </w:rPr>
        <w:t>.</w:t>
      </w:r>
    </w:p>
    <w:p w:rsidR="008A6C11" w:rsidRPr="006B2E25" w:rsidRDefault="00121782" w:rsidP="006B2E2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Liu</w:t>
      </w:r>
      <w:r w:rsidR="006B2E25" w:rsidRPr="007659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7659A5" w:rsidRPr="007659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6B2E25" w:rsidRPr="007659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Zhang</w:t>
      </w:r>
      <w:r w:rsidR="006B2E25" w:rsidRPr="007659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Ch</w:t>
      </w:r>
      <w:r w:rsidR="007659A5" w:rsidRPr="007659A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financial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matter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growth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6C11" w:rsidRPr="006B2E25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ol.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61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. – P. 1-19.</w:t>
      </w:r>
    </w:p>
    <w:p w:rsidR="00CE4F49" w:rsidRPr="007659A5" w:rsidRDefault="00CE4F49" w:rsidP="006B2E2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Sukharev</w:t>
      </w:r>
      <w:r w:rsidR="006B2E25" w:rsidRPr="007659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O.S.</w:t>
      </w:r>
      <w:r w:rsidR="006B2E25" w:rsidRPr="007659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Voronchikhina</w:t>
      </w:r>
      <w:r w:rsidR="006B2E25" w:rsidRPr="007659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59A5">
        <w:rPr>
          <w:rFonts w:ascii="Times New Roman" w:hAnsi="Times New Roman" w:cs="Times New Roman"/>
          <w:i/>
          <w:sz w:val="24"/>
          <w:szCs w:val="24"/>
          <w:lang w:val="en-US"/>
        </w:rPr>
        <w:t>E.N.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Comparative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structural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growth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Eurasian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Union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R-Economy.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2021.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7,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6B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244</w:t>
      </w:r>
      <w:r w:rsidR="007659A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B2E25">
        <w:rPr>
          <w:rFonts w:ascii="Times New Roman" w:hAnsi="Times New Roman" w:cs="Times New Roman"/>
          <w:sz w:val="24"/>
          <w:szCs w:val="24"/>
          <w:lang w:val="en-US"/>
        </w:rPr>
        <w:t>265.</w:t>
      </w:r>
    </w:p>
    <w:sectPr w:rsidR="00CE4F49" w:rsidRPr="007659A5" w:rsidSect="006B2E25"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25" w:rsidRDefault="006B2E25" w:rsidP="00D760E1">
      <w:pPr>
        <w:spacing w:after="0" w:line="240" w:lineRule="auto"/>
      </w:pPr>
      <w:r>
        <w:separator/>
      </w:r>
    </w:p>
  </w:endnote>
  <w:endnote w:type="continuationSeparator" w:id="0">
    <w:p w:rsidR="006B2E25" w:rsidRDefault="006B2E25" w:rsidP="00D7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5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2E25" w:rsidRPr="006B2E25" w:rsidRDefault="006B2E25" w:rsidP="006B2E2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2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2E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2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202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B2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25" w:rsidRDefault="006B2E25" w:rsidP="00D760E1">
      <w:pPr>
        <w:spacing w:after="0" w:line="240" w:lineRule="auto"/>
      </w:pPr>
      <w:r>
        <w:separator/>
      </w:r>
    </w:p>
  </w:footnote>
  <w:footnote w:type="continuationSeparator" w:id="0">
    <w:p w:rsidR="006B2E25" w:rsidRDefault="006B2E25" w:rsidP="00D760E1">
      <w:pPr>
        <w:spacing w:after="0" w:line="240" w:lineRule="auto"/>
      </w:pPr>
      <w:r>
        <w:continuationSeparator/>
      </w:r>
    </w:p>
  </w:footnote>
  <w:footnote w:id="1">
    <w:p w:rsidR="006B2E25" w:rsidRPr="00A916A1" w:rsidRDefault="006B2E25" w:rsidP="00A916A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916A1">
        <w:rPr>
          <w:rStyle w:val="a7"/>
          <w:rFonts w:ascii="Times New Roman" w:hAnsi="Times New Roman" w:cs="Times New Roman"/>
        </w:rPr>
        <w:footnoteRef/>
      </w:r>
      <w:r w:rsidRPr="00A916A1">
        <w:rPr>
          <w:rFonts w:ascii="Times New Roman" w:hAnsi="Times New Roman" w:cs="Times New Roman"/>
        </w:rPr>
        <w:t xml:space="preserve"> В 1980-х и </w:t>
      </w:r>
      <w:r w:rsidR="00A916A1">
        <w:rPr>
          <w:rFonts w:ascii="Times New Roman" w:hAnsi="Times New Roman" w:cs="Times New Roman"/>
        </w:rPr>
        <w:t xml:space="preserve">в </w:t>
      </w:r>
      <w:r w:rsidRPr="00A916A1">
        <w:rPr>
          <w:rFonts w:ascii="Times New Roman" w:hAnsi="Times New Roman" w:cs="Times New Roman"/>
        </w:rPr>
        <w:t>самом начале 1990-х гг похожу</w:t>
      </w:r>
      <w:r w:rsidR="00A916A1">
        <w:rPr>
          <w:rFonts w:ascii="Times New Roman" w:hAnsi="Times New Roman" w:cs="Times New Roman"/>
        </w:rPr>
        <w:t>ю</w:t>
      </w:r>
      <w:r w:rsidRPr="00A916A1">
        <w:rPr>
          <w:rFonts w:ascii="Times New Roman" w:hAnsi="Times New Roman" w:cs="Times New Roman"/>
        </w:rPr>
        <w:t xml:space="preserve"> задачу для Европейского Союза и его интеграции решал Роберт Манделл с коллегами. Однако сложность подходов и формата  интеграции, масштаб и отличия </w:t>
      </w:r>
      <w:r w:rsidR="00A916A1">
        <w:rPr>
          <w:rFonts w:ascii="Times New Roman" w:hAnsi="Times New Roman" w:cs="Times New Roman"/>
        </w:rPr>
        <w:t>государств,</w:t>
      </w:r>
      <w:r w:rsidRPr="00A916A1">
        <w:rPr>
          <w:rFonts w:ascii="Times New Roman" w:hAnsi="Times New Roman" w:cs="Times New Roman"/>
        </w:rPr>
        <w:t xml:space="preserve"> входящих в ЕС</w:t>
      </w:r>
      <w:r w:rsidR="00A916A1">
        <w:rPr>
          <w:rFonts w:ascii="Times New Roman" w:hAnsi="Times New Roman" w:cs="Times New Roman"/>
        </w:rPr>
        <w:t>,</w:t>
      </w:r>
      <w:r w:rsidRPr="00A916A1">
        <w:rPr>
          <w:rFonts w:ascii="Times New Roman" w:hAnsi="Times New Roman" w:cs="Times New Roman"/>
        </w:rPr>
        <w:t xml:space="preserve"> все-таки не позволили многое решить, хотя общая валюта и финансовые институты были созданы</w:t>
      </w:r>
      <w:r w:rsidR="00A916A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AF3"/>
    <w:multiLevelType w:val="hybridMultilevel"/>
    <w:tmpl w:val="226CF3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4B0ACA"/>
    <w:multiLevelType w:val="hybridMultilevel"/>
    <w:tmpl w:val="0CE60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C03EC"/>
    <w:multiLevelType w:val="hybridMultilevel"/>
    <w:tmpl w:val="6BC606E6"/>
    <w:lvl w:ilvl="0" w:tplc="97702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91907"/>
    <w:multiLevelType w:val="hybridMultilevel"/>
    <w:tmpl w:val="D9D0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C28"/>
    <w:rsid w:val="00016409"/>
    <w:rsid w:val="00016527"/>
    <w:rsid w:val="00025BDE"/>
    <w:rsid w:val="00055579"/>
    <w:rsid w:val="0006620A"/>
    <w:rsid w:val="000951BC"/>
    <w:rsid w:val="000958D6"/>
    <w:rsid w:val="000B6F8D"/>
    <w:rsid w:val="000C162A"/>
    <w:rsid w:val="000C21DB"/>
    <w:rsid w:val="000C6322"/>
    <w:rsid w:val="000F4ECA"/>
    <w:rsid w:val="00103CB1"/>
    <w:rsid w:val="00105421"/>
    <w:rsid w:val="00121782"/>
    <w:rsid w:val="00145098"/>
    <w:rsid w:val="001A384B"/>
    <w:rsid w:val="001C4477"/>
    <w:rsid w:val="001F6B05"/>
    <w:rsid w:val="001F7AB8"/>
    <w:rsid w:val="0022603F"/>
    <w:rsid w:val="00241403"/>
    <w:rsid w:val="00254CFD"/>
    <w:rsid w:val="002B2238"/>
    <w:rsid w:val="002B51B2"/>
    <w:rsid w:val="002F74DE"/>
    <w:rsid w:val="00374294"/>
    <w:rsid w:val="003B74B6"/>
    <w:rsid w:val="003C4824"/>
    <w:rsid w:val="003F2348"/>
    <w:rsid w:val="0040114E"/>
    <w:rsid w:val="004139B3"/>
    <w:rsid w:val="00435B0F"/>
    <w:rsid w:val="00476646"/>
    <w:rsid w:val="00502C3C"/>
    <w:rsid w:val="00552460"/>
    <w:rsid w:val="005A5446"/>
    <w:rsid w:val="005F04BF"/>
    <w:rsid w:val="005F452B"/>
    <w:rsid w:val="00692C28"/>
    <w:rsid w:val="006B2E25"/>
    <w:rsid w:val="006B64EA"/>
    <w:rsid w:val="006E1FB1"/>
    <w:rsid w:val="007329AF"/>
    <w:rsid w:val="00743F72"/>
    <w:rsid w:val="007659A5"/>
    <w:rsid w:val="007B0C7C"/>
    <w:rsid w:val="00852003"/>
    <w:rsid w:val="0089202D"/>
    <w:rsid w:val="00897B5A"/>
    <w:rsid w:val="008A6C11"/>
    <w:rsid w:val="008B36ED"/>
    <w:rsid w:val="008C45B7"/>
    <w:rsid w:val="008C6DE4"/>
    <w:rsid w:val="008D10D2"/>
    <w:rsid w:val="008E7D0A"/>
    <w:rsid w:val="0092032B"/>
    <w:rsid w:val="009439BE"/>
    <w:rsid w:val="00964897"/>
    <w:rsid w:val="00967361"/>
    <w:rsid w:val="00973ED0"/>
    <w:rsid w:val="009B50FA"/>
    <w:rsid w:val="009D1A9B"/>
    <w:rsid w:val="00A04682"/>
    <w:rsid w:val="00A20096"/>
    <w:rsid w:val="00A4485E"/>
    <w:rsid w:val="00A57ABF"/>
    <w:rsid w:val="00A84021"/>
    <w:rsid w:val="00A916A1"/>
    <w:rsid w:val="00AE5753"/>
    <w:rsid w:val="00AE7D8E"/>
    <w:rsid w:val="00B1098F"/>
    <w:rsid w:val="00B22AE3"/>
    <w:rsid w:val="00B34B8C"/>
    <w:rsid w:val="00B420EC"/>
    <w:rsid w:val="00B5659C"/>
    <w:rsid w:val="00B7143F"/>
    <w:rsid w:val="00B779E6"/>
    <w:rsid w:val="00B96E1F"/>
    <w:rsid w:val="00BB1A29"/>
    <w:rsid w:val="00BD72A7"/>
    <w:rsid w:val="00C44EE3"/>
    <w:rsid w:val="00C852C5"/>
    <w:rsid w:val="00CA7996"/>
    <w:rsid w:val="00CB7763"/>
    <w:rsid w:val="00CE4F49"/>
    <w:rsid w:val="00D10F19"/>
    <w:rsid w:val="00D760E1"/>
    <w:rsid w:val="00D83BB2"/>
    <w:rsid w:val="00D87108"/>
    <w:rsid w:val="00DA0A9D"/>
    <w:rsid w:val="00DB0648"/>
    <w:rsid w:val="00DB1E17"/>
    <w:rsid w:val="00DE4C83"/>
    <w:rsid w:val="00E12550"/>
    <w:rsid w:val="00E364A1"/>
    <w:rsid w:val="00E40635"/>
    <w:rsid w:val="00E45826"/>
    <w:rsid w:val="00E508AC"/>
    <w:rsid w:val="00E84B51"/>
    <w:rsid w:val="00EA06A8"/>
    <w:rsid w:val="00EA52B5"/>
    <w:rsid w:val="00ED3C0D"/>
    <w:rsid w:val="00ED4042"/>
    <w:rsid w:val="00F201E6"/>
    <w:rsid w:val="00F431F6"/>
    <w:rsid w:val="00F50B8B"/>
    <w:rsid w:val="00F93926"/>
    <w:rsid w:val="00F95A2C"/>
    <w:rsid w:val="00FB3137"/>
    <w:rsid w:val="00FB57A3"/>
    <w:rsid w:val="00FB7012"/>
    <w:rsid w:val="00FC6E92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BF"/>
    <w:pPr>
      <w:ind w:left="720"/>
      <w:contextualSpacing/>
    </w:pPr>
  </w:style>
  <w:style w:type="table" w:styleId="a4">
    <w:name w:val="Table Grid"/>
    <w:basedOn w:val="a1"/>
    <w:uiPriority w:val="39"/>
    <w:rsid w:val="00943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aliases w:val="Текст сноски-FN,-++,Текст сноски Знак2 Знак,Текст сноски Знак1 Знак1 Знак,single space Знак Знак Знак,footnote text Знак Знак Знак,-++ Знак Знак Знак,Текст сноски Знак Знак Знак Знак,Текст сноски Знак1 Знак Знак Знак Знак,Schriftart: 9 pt"/>
    <w:basedOn w:val="a"/>
    <w:link w:val="a6"/>
    <w:unhideWhenUsed/>
    <w:rsid w:val="00D760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Текст сноски-FN Знак,-++ Знак,Текст сноски Знак2 Знак Знак,Текст сноски Знак1 Знак1 Знак Знак,single space Знак Знак Знак Знак,footnote text Знак Знак Знак Знак,-++ Знак Знак Знак Знак,Текст сноски Знак Знак Знак Знак Знак"/>
    <w:basedOn w:val="a0"/>
    <w:link w:val="a5"/>
    <w:rsid w:val="00D760E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760E1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3B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A6C11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2178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1B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B2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B2E25"/>
  </w:style>
  <w:style w:type="paragraph" w:styleId="ae">
    <w:name w:val="footer"/>
    <w:basedOn w:val="a"/>
    <w:link w:val="af"/>
    <w:uiPriority w:val="99"/>
    <w:unhideWhenUsed/>
    <w:rsid w:val="006B2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2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_sukharev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526F-2E37-4D16-99BD-8A5ADADA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Сухарев</dc:creator>
  <cp:lastModifiedBy>Владимир</cp:lastModifiedBy>
  <cp:revision>6</cp:revision>
  <dcterms:created xsi:type="dcterms:W3CDTF">2025-10-21T15:25:00Z</dcterms:created>
  <dcterms:modified xsi:type="dcterms:W3CDTF">2026-01-08T15:50:00Z</dcterms:modified>
</cp:coreProperties>
</file>