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C0" w:rsidRPr="00A55FC0" w:rsidRDefault="008620C0" w:rsidP="00A55FC0">
      <w:pPr>
        <w:spacing w:after="0" w:line="360" w:lineRule="auto"/>
        <w:ind w:firstLine="709"/>
        <w:jc w:val="both"/>
        <w:rPr>
          <w:rStyle w:val="af3"/>
          <w:rFonts w:ascii="Times New Roman" w:hAnsi="Times New Roman" w:cs="Times New Roman"/>
          <w:i/>
        </w:rPr>
      </w:pPr>
      <w:r w:rsidRPr="00A55FC0">
        <w:rPr>
          <w:rStyle w:val="af3"/>
          <w:rFonts w:ascii="Times New Roman" w:hAnsi="Times New Roman" w:cs="Times New Roman"/>
          <w:i/>
        </w:rPr>
        <w:t>Викторов</w:t>
      </w:r>
      <w:r w:rsidR="00A55FC0" w:rsidRPr="00A55FC0">
        <w:rPr>
          <w:rStyle w:val="af3"/>
          <w:rFonts w:ascii="Times New Roman" w:hAnsi="Times New Roman" w:cs="Times New Roman"/>
          <w:i/>
        </w:rPr>
        <w:t xml:space="preserve"> </w:t>
      </w:r>
      <w:r w:rsidRPr="00A55FC0">
        <w:rPr>
          <w:rStyle w:val="af3"/>
          <w:rFonts w:ascii="Times New Roman" w:hAnsi="Times New Roman" w:cs="Times New Roman"/>
          <w:i/>
        </w:rPr>
        <w:t>А</w:t>
      </w:r>
      <w:r w:rsidR="00A55FC0" w:rsidRPr="00A55FC0">
        <w:rPr>
          <w:rStyle w:val="af3"/>
          <w:rFonts w:ascii="Times New Roman" w:hAnsi="Times New Roman" w:cs="Times New Roman"/>
          <w:i/>
        </w:rPr>
        <w:t>.А.</w:t>
      </w:r>
    </w:p>
    <w:p w:rsidR="00A55FC0" w:rsidRDefault="008620C0" w:rsidP="00A55FC0">
      <w:pPr>
        <w:spacing w:after="0" w:line="360" w:lineRule="auto"/>
        <w:ind w:firstLine="709"/>
        <w:jc w:val="both"/>
        <w:rPr>
          <w:rStyle w:val="af2"/>
          <w:rFonts w:ascii="Times New Roman" w:hAnsi="Times New Roman" w:cs="Times New Roman"/>
          <w:i w:val="0"/>
          <w:shd w:val="clear" w:color="auto" w:fill="FFFFFF"/>
        </w:rPr>
      </w:pP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аспирант,</w:t>
      </w:r>
      <w:r w:rsidR="00A55F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Университет</w:t>
      </w:r>
      <w:r w:rsidR="00A55F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мировых</w:t>
      </w:r>
      <w:r w:rsidR="00A55F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цивилизаций,</w:t>
      </w:r>
      <w:r w:rsid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г.</w:t>
      </w:r>
      <w:r w:rsidR="00A55F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Москва</w:t>
      </w:r>
    </w:p>
    <w:p w:rsidR="00A55FC0" w:rsidRDefault="00CE60BD" w:rsidP="00A55FC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hyperlink r:id="rId7" w:history="1"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al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dubrovsky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</w:rPr>
          <w:t>2098@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mail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ru</w:t>
        </w:r>
      </w:hyperlink>
    </w:p>
    <w:p w:rsidR="00A55FC0" w:rsidRPr="00A55FC0" w:rsidRDefault="008620C0" w:rsidP="00A55FC0">
      <w:pPr>
        <w:spacing w:after="0" w:line="360" w:lineRule="auto"/>
        <w:ind w:firstLine="709"/>
        <w:jc w:val="both"/>
        <w:rPr>
          <w:rStyle w:val="af3"/>
          <w:rFonts w:ascii="Times New Roman" w:hAnsi="Times New Roman" w:cs="Times New Roman"/>
          <w:i/>
        </w:rPr>
      </w:pPr>
      <w:r w:rsidRPr="00A55FC0">
        <w:rPr>
          <w:rStyle w:val="af3"/>
          <w:rFonts w:ascii="Times New Roman" w:hAnsi="Times New Roman" w:cs="Times New Roman"/>
          <w:i/>
        </w:rPr>
        <w:t>Деметрадзе</w:t>
      </w:r>
      <w:r w:rsidR="00A55FC0" w:rsidRPr="00A55FC0">
        <w:rPr>
          <w:rStyle w:val="af3"/>
          <w:rFonts w:ascii="Times New Roman" w:hAnsi="Times New Roman" w:cs="Times New Roman"/>
          <w:i/>
        </w:rPr>
        <w:t xml:space="preserve"> </w:t>
      </w:r>
      <w:r w:rsidRPr="00A55FC0">
        <w:rPr>
          <w:rStyle w:val="af3"/>
          <w:rFonts w:ascii="Times New Roman" w:hAnsi="Times New Roman" w:cs="Times New Roman"/>
          <w:i/>
        </w:rPr>
        <w:t>М</w:t>
      </w:r>
      <w:r w:rsidR="00A55FC0" w:rsidRPr="00A55FC0">
        <w:rPr>
          <w:rStyle w:val="af3"/>
          <w:rFonts w:ascii="Times New Roman" w:hAnsi="Times New Roman" w:cs="Times New Roman"/>
          <w:i/>
        </w:rPr>
        <w:t>.Р.</w:t>
      </w:r>
    </w:p>
    <w:p w:rsidR="00A55FC0" w:rsidRDefault="00A55FC0" w:rsidP="00A55F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r>
        <w:rPr>
          <w:rStyle w:val="af3"/>
          <w:rFonts w:ascii="Times New Roman" w:hAnsi="Times New Roman" w:cs="Times New Roman"/>
          <w:b w:val="0"/>
        </w:rPr>
        <w:t xml:space="preserve">д.полит.н.,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профессор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Университета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мировых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цивилизаций</w:t>
      </w:r>
      <w:r>
        <w:rPr>
          <w:rStyle w:val="af2"/>
          <w:rFonts w:ascii="Times New Roman" w:hAnsi="Times New Roman" w:cs="Times New Roman"/>
          <w:i w:val="0"/>
          <w:shd w:val="clear" w:color="auto" w:fill="FFFFFF"/>
        </w:rPr>
        <w:t>;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профессор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>
        <w:rPr>
          <w:rStyle w:val="af2"/>
          <w:rFonts w:ascii="Times New Roman" w:hAnsi="Times New Roman" w:cs="Times New Roman"/>
          <w:i w:val="0"/>
          <w:shd w:val="clear" w:color="auto" w:fill="FFFFFF"/>
        </w:rPr>
        <w:t>РАНХиГС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при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Президенте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РФ,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г.</w:t>
      </w:r>
      <w:r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 xml:space="preserve"> </w:t>
      </w:r>
      <w:r w:rsidR="008620C0" w:rsidRPr="00A55FC0">
        <w:rPr>
          <w:rStyle w:val="af2"/>
          <w:rFonts w:ascii="Times New Roman" w:hAnsi="Times New Roman" w:cs="Times New Roman"/>
          <w:i w:val="0"/>
          <w:shd w:val="clear" w:color="auto" w:fill="FFFFFF"/>
        </w:rPr>
        <w:t>Москва</w:t>
      </w:r>
      <w:r w:rsidRPr="00A55FC0">
        <w:rPr>
          <w:rFonts w:ascii="Times New Roman" w:hAnsi="Times New Roman" w:cs="Times New Roman"/>
          <w:i/>
          <w:iCs/>
        </w:rPr>
        <w:t xml:space="preserve"> </w:t>
      </w:r>
    </w:p>
    <w:p w:rsidR="008620C0" w:rsidRPr="00A55FC0" w:rsidRDefault="00CE60BD" w:rsidP="00A55FC0">
      <w:pPr>
        <w:spacing w:after="0" w:line="360" w:lineRule="auto"/>
        <w:ind w:firstLine="709"/>
        <w:jc w:val="both"/>
        <w:rPr>
          <w:rStyle w:val="ac"/>
          <w:rFonts w:ascii="Times New Roman" w:hAnsi="Times New Roman" w:cs="Times New Roman"/>
          <w:color w:val="auto"/>
          <w:u w:val="none"/>
        </w:rPr>
      </w:pPr>
      <w:hyperlink r:id="rId8" w:history="1"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demetradze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</w:rPr>
          <w:t>1959@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mail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="008620C0"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ru</w:t>
        </w:r>
      </w:hyperlink>
    </w:p>
    <w:p w:rsidR="00A55FC0" w:rsidRDefault="00A55FC0" w:rsidP="00A55FC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A55FC0" w:rsidRPr="00A55FC0" w:rsidRDefault="00A55FC0" w:rsidP="00A55F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A55FC0">
        <w:rPr>
          <w:rFonts w:ascii="Times New Roman" w:hAnsi="Times New Roman" w:cs="Times New Roman"/>
          <w:b/>
        </w:rPr>
        <w:t>АРХИТЕКТУРА БЕЗОПАСНОСТИ В БОЛЬШОЙ ЕВРАЗИИ: РОЛЬ ИНСТИТУТОВ ЗАПАДНОЙ ЕВРОПЫ</w:t>
      </w:r>
    </w:p>
    <w:p w:rsidR="00A55FC0" w:rsidRDefault="00A55FC0" w:rsidP="00A55FC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A55FC0" w:rsidRPr="00A55FC0" w:rsidRDefault="00512AEF" w:rsidP="00A55F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</w:rPr>
      </w:pPr>
      <w:r w:rsidRPr="00A55FC0">
        <w:rPr>
          <w:rFonts w:ascii="Times New Roman" w:hAnsi="Times New Roman" w:cs="Times New Roman"/>
          <w:b/>
          <w:i/>
        </w:rPr>
        <w:t>Ключевые</w:t>
      </w:r>
      <w:r w:rsidR="00A55FC0" w:rsidRPr="00A55FC0">
        <w:rPr>
          <w:rFonts w:ascii="Times New Roman" w:hAnsi="Times New Roman" w:cs="Times New Roman"/>
          <w:b/>
          <w:i/>
        </w:rPr>
        <w:t xml:space="preserve"> </w:t>
      </w:r>
      <w:r w:rsidRPr="00A55FC0">
        <w:rPr>
          <w:rFonts w:ascii="Times New Roman" w:hAnsi="Times New Roman" w:cs="Times New Roman"/>
          <w:b/>
          <w:i/>
        </w:rPr>
        <w:t>слова</w:t>
      </w:r>
      <w:r w:rsidRPr="00A55FC0">
        <w:rPr>
          <w:rFonts w:ascii="Times New Roman" w:hAnsi="Times New Roman" w:cs="Times New Roman"/>
          <w:i/>
        </w:rPr>
        <w:t>:</w:t>
      </w:r>
      <w:r w:rsidR="00A55FC0" w:rsidRPr="00A55FC0">
        <w:rPr>
          <w:rFonts w:ascii="Times New Roman" w:hAnsi="Times New Roman" w:cs="Times New Roman"/>
          <w:i/>
        </w:rPr>
        <w:t xml:space="preserve"> </w:t>
      </w:r>
      <w:r w:rsidR="00E40BBD" w:rsidRPr="00A55FC0">
        <w:rPr>
          <w:rFonts w:ascii="Times New Roman" w:hAnsi="Times New Roman" w:cs="Times New Roman"/>
          <w:i/>
        </w:rPr>
        <w:t>ЕС,</w:t>
      </w:r>
      <w:r w:rsidR="00A55FC0" w:rsidRPr="00A55FC0">
        <w:rPr>
          <w:rFonts w:ascii="Times New Roman" w:hAnsi="Times New Roman" w:cs="Times New Roman"/>
          <w:i/>
        </w:rPr>
        <w:t xml:space="preserve"> </w:t>
      </w:r>
      <w:r w:rsidR="00E40BBD" w:rsidRPr="00A55FC0">
        <w:rPr>
          <w:rFonts w:ascii="Times New Roman" w:hAnsi="Times New Roman" w:cs="Times New Roman"/>
          <w:i/>
        </w:rPr>
        <w:t>Евразия,</w:t>
      </w:r>
      <w:r w:rsidR="00A55FC0" w:rsidRPr="00A55FC0">
        <w:rPr>
          <w:rFonts w:ascii="Times New Roman" w:hAnsi="Times New Roman" w:cs="Times New Roman"/>
          <w:i/>
        </w:rPr>
        <w:t xml:space="preserve"> </w:t>
      </w:r>
      <w:r w:rsidR="00E40BBD" w:rsidRPr="00A55FC0">
        <w:rPr>
          <w:rFonts w:ascii="Times New Roman" w:hAnsi="Times New Roman" w:cs="Times New Roman"/>
          <w:i/>
        </w:rPr>
        <w:t>международные</w:t>
      </w:r>
      <w:r w:rsidR="00A55FC0" w:rsidRPr="00A55FC0">
        <w:rPr>
          <w:rFonts w:ascii="Times New Roman" w:hAnsi="Times New Roman" w:cs="Times New Roman"/>
          <w:i/>
        </w:rPr>
        <w:t xml:space="preserve"> </w:t>
      </w:r>
      <w:r w:rsidR="00E40BBD" w:rsidRPr="00A55FC0">
        <w:rPr>
          <w:rFonts w:ascii="Times New Roman" w:hAnsi="Times New Roman" w:cs="Times New Roman"/>
          <w:i/>
        </w:rPr>
        <w:t>отношения,</w:t>
      </w:r>
      <w:r w:rsidR="00A55FC0" w:rsidRPr="00A55FC0">
        <w:rPr>
          <w:rFonts w:ascii="Times New Roman" w:hAnsi="Times New Roman" w:cs="Times New Roman"/>
          <w:i/>
        </w:rPr>
        <w:t xml:space="preserve"> </w:t>
      </w:r>
      <w:r w:rsidR="00D731EE" w:rsidRPr="00A55FC0">
        <w:rPr>
          <w:rFonts w:ascii="Times New Roman" w:hAnsi="Times New Roman" w:cs="Times New Roman"/>
          <w:i/>
        </w:rPr>
        <w:t>международная</w:t>
      </w:r>
      <w:r w:rsidR="00A55FC0" w:rsidRPr="00A55FC0">
        <w:rPr>
          <w:rFonts w:ascii="Times New Roman" w:hAnsi="Times New Roman" w:cs="Times New Roman"/>
          <w:i/>
        </w:rPr>
        <w:t xml:space="preserve"> </w:t>
      </w:r>
      <w:r w:rsidR="00E40BBD" w:rsidRPr="00A55FC0">
        <w:rPr>
          <w:rFonts w:ascii="Times New Roman" w:hAnsi="Times New Roman" w:cs="Times New Roman"/>
          <w:i/>
        </w:rPr>
        <w:t>безопасность,</w:t>
      </w:r>
      <w:r w:rsidR="00A55FC0" w:rsidRPr="00A55FC0">
        <w:rPr>
          <w:rFonts w:ascii="Times New Roman" w:hAnsi="Times New Roman" w:cs="Times New Roman"/>
          <w:i/>
        </w:rPr>
        <w:t xml:space="preserve"> </w:t>
      </w:r>
      <w:r w:rsidR="00E40BBD" w:rsidRPr="00A55FC0">
        <w:rPr>
          <w:rFonts w:ascii="Times New Roman" w:hAnsi="Times New Roman" w:cs="Times New Roman"/>
          <w:i/>
        </w:rPr>
        <w:t>НАТО</w:t>
      </w:r>
      <w:r w:rsidR="00A55FC0" w:rsidRPr="00A55FC0">
        <w:rPr>
          <w:rFonts w:ascii="Times New Roman" w:hAnsi="Times New Roman" w:cs="Times New Roman"/>
          <w:i/>
        </w:rPr>
        <w:t>.</w:t>
      </w:r>
    </w:p>
    <w:p w:rsidR="00D731EE" w:rsidRPr="00A55FC0" w:rsidRDefault="00D731EE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lang w:val="en-US"/>
        </w:rPr>
      </w:pPr>
      <w:r w:rsidRPr="00A55FC0">
        <w:rPr>
          <w:rFonts w:ascii="Times New Roman" w:hAnsi="Times New Roman" w:cs="Times New Roman"/>
          <w:b/>
          <w:i/>
          <w:lang w:val="en-GB"/>
        </w:rPr>
        <w:t>Keywords</w:t>
      </w:r>
      <w:r w:rsidRPr="00A55FC0">
        <w:rPr>
          <w:rFonts w:ascii="Times New Roman" w:hAnsi="Times New Roman" w:cs="Times New Roman"/>
          <w:i/>
          <w:lang w:val="en-GB"/>
        </w:rPr>
        <w:t>:</w:t>
      </w:r>
      <w:r w:rsidR="00A55FC0" w:rsidRPr="00A55FC0">
        <w:rPr>
          <w:rFonts w:ascii="Times New Roman" w:hAnsi="Times New Roman" w:cs="Times New Roman"/>
          <w:i/>
          <w:lang w:val="en-GB"/>
        </w:rPr>
        <w:t xml:space="preserve"> </w:t>
      </w:r>
      <w:r w:rsidRPr="00A55FC0">
        <w:rPr>
          <w:rFonts w:ascii="Times New Roman" w:hAnsi="Times New Roman" w:cs="Times New Roman"/>
          <w:i/>
          <w:lang w:val="en-GB"/>
        </w:rPr>
        <w:t>EU,</w:t>
      </w:r>
      <w:r w:rsidR="00A55FC0" w:rsidRPr="00A55FC0">
        <w:rPr>
          <w:rFonts w:ascii="Times New Roman" w:hAnsi="Times New Roman" w:cs="Times New Roman"/>
          <w:i/>
          <w:lang w:val="en-GB"/>
        </w:rPr>
        <w:t xml:space="preserve"> </w:t>
      </w:r>
      <w:r w:rsidRPr="00A55FC0">
        <w:rPr>
          <w:rFonts w:ascii="Times New Roman" w:hAnsi="Times New Roman" w:cs="Times New Roman"/>
          <w:i/>
          <w:lang w:val="en-GB"/>
        </w:rPr>
        <w:t>Eurasia,</w:t>
      </w:r>
      <w:r w:rsidR="00A55FC0" w:rsidRPr="00A55FC0">
        <w:rPr>
          <w:rFonts w:ascii="Times New Roman" w:hAnsi="Times New Roman" w:cs="Times New Roman"/>
          <w:i/>
          <w:lang w:val="en-GB"/>
        </w:rPr>
        <w:t xml:space="preserve"> </w:t>
      </w:r>
      <w:r w:rsidRPr="00A55FC0">
        <w:rPr>
          <w:rFonts w:ascii="Times New Roman" w:hAnsi="Times New Roman" w:cs="Times New Roman"/>
          <w:i/>
          <w:lang w:val="en-GB"/>
        </w:rPr>
        <w:t>international</w:t>
      </w:r>
      <w:r w:rsidR="00A55FC0" w:rsidRPr="00A55FC0">
        <w:rPr>
          <w:rFonts w:ascii="Times New Roman" w:hAnsi="Times New Roman" w:cs="Times New Roman"/>
          <w:i/>
          <w:lang w:val="en-GB"/>
        </w:rPr>
        <w:t xml:space="preserve"> </w:t>
      </w:r>
      <w:r w:rsidRPr="00A55FC0">
        <w:rPr>
          <w:rFonts w:ascii="Times New Roman" w:hAnsi="Times New Roman" w:cs="Times New Roman"/>
          <w:i/>
          <w:lang w:val="en-GB"/>
        </w:rPr>
        <w:t>relations,</w:t>
      </w:r>
      <w:r w:rsidR="00A55FC0" w:rsidRPr="00A55FC0">
        <w:rPr>
          <w:rFonts w:ascii="Times New Roman" w:hAnsi="Times New Roman" w:cs="Times New Roman"/>
          <w:i/>
          <w:lang w:val="en-GB"/>
        </w:rPr>
        <w:t xml:space="preserve"> </w:t>
      </w:r>
      <w:r w:rsidRPr="00A55FC0">
        <w:rPr>
          <w:rFonts w:ascii="Times New Roman" w:hAnsi="Times New Roman" w:cs="Times New Roman"/>
          <w:i/>
          <w:lang w:val="en-GB"/>
        </w:rPr>
        <w:t>international</w:t>
      </w:r>
      <w:r w:rsidR="00A55FC0" w:rsidRPr="00A55FC0">
        <w:rPr>
          <w:rFonts w:ascii="Times New Roman" w:hAnsi="Times New Roman" w:cs="Times New Roman"/>
          <w:i/>
          <w:lang w:val="en-GB"/>
        </w:rPr>
        <w:t xml:space="preserve"> </w:t>
      </w:r>
      <w:r w:rsidRPr="00A55FC0">
        <w:rPr>
          <w:rFonts w:ascii="Times New Roman" w:hAnsi="Times New Roman" w:cs="Times New Roman"/>
          <w:i/>
          <w:lang w:val="en-GB"/>
        </w:rPr>
        <w:t>security,</w:t>
      </w:r>
      <w:r w:rsidR="00A55FC0" w:rsidRPr="00A55FC0">
        <w:rPr>
          <w:rFonts w:ascii="Times New Roman" w:hAnsi="Times New Roman" w:cs="Times New Roman"/>
          <w:i/>
          <w:lang w:val="en-GB"/>
        </w:rPr>
        <w:t xml:space="preserve"> </w:t>
      </w:r>
      <w:r w:rsidRPr="00A55FC0">
        <w:rPr>
          <w:rFonts w:ascii="Times New Roman" w:hAnsi="Times New Roman" w:cs="Times New Roman"/>
          <w:i/>
          <w:lang w:val="en-GB"/>
        </w:rPr>
        <w:t>NATO</w:t>
      </w:r>
      <w:r w:rsidR="00A55FC0" w:rsidRPr="00A55FC0">
        <w:rPr>
          <w:rFonts w:ascii="Times New Roman" w:hAnsi="Times New Roman" w:cs="Times New Roman"/>
          <w:i/>
          <w:lang w:val="en-US"/>
        </w:rPr>
        <w:t>.</w:t>
      </w:r>
    </w:p>
    <w:p w:rsidR="00D731EE" w:rsidRPr="00A55FC0" w:rsidRDefault="00D731EE" w:rsidP="00A55FC0">
      <w:pPr>
        <w:spacing w:after="0" w:line="360" w:lineRule="auto"/>
        <w:ind w:firstLine="709"/>
        <w:jc w:val="both"/>
        <w:rPr>
          <w:rFonts w:ascii="Times New Roman" w:hAnsi="Times New Roman" w:cs="Times New Roman"/>
          <w:lang w:val="en-GB"/>
        </w:rPr>
      </w:pPr>
    </w:p>
    <w:p w:rsidR="006C00F9" w:rsidRPr="00A55FC0" w:rsidRDefault="006C00F9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55FC0">
        <w:rPr>
          <w:rFonts w:ascii="Times New Roman" w:hAnsi="Times New Roman" w:cs="Times New Roman"/>
          <w:b/>
          <w:bCs/>
        </w:rPr>
        <w:t>Большая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="00916D04" w:rsidRPr="00A55FC0">
        <w:rPr>
          <w:rFonts w:ascii="Times New Roman" w:hAnsi="Times New Roman" w:cs="Times New Roman"/>
          <w:b/>
          <w:bCs/>
        </w:rPr>
        <w:t>Евразия: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сущность,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границы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и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архитектура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безопасности</w:t>
      </w:r>
    </w:p>
    <w:p w:rsidR="00B47F5C" w:rsidRPr="00A55FC0" w:rsidRDefault="008F2B60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Фундаментальные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трансформации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системы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международных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отношений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выражаются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формировании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новых</w:t>
      </w:r>
      <w:r w:rsidR="00A55FC0">
        <w:rPr>
          <w:rFonts w:ascii="Times New Roman" w:hAnsi="Times New Roman" w:cs="Times New Roman"/>
        </w:rPr>
        <w:t xml:space="preserve"> </w:t>
      </w:r>
      <w:r w:rsidR="00B277D5" w:rsidRPr="00A55FC0">
        <w:rPr>
          <w:rFonts w:ascii="Times New Roman" w:hAnsi="Times New Roman" w:cs="Times New Roman"/>
        </w:rPr>
        <w:t>пространств</w:t>
      </w:r>
      <w:r w:rsidR="00A55FC0">
        <w:rPr>
          <w:rFonts w:ascii="Times New Roman" w:hAnsi="Times New Roman" w:cs="Times New Roman"/>
        </w:rPr>
        <w:t xml:space="preserve"> </w:t>
      </w:r>
      <w:r w:rsidR="00B277D5" w:rsidRPr="00A55FC0">
        <w:rPr>
          <w:rFonts w:ascii="Times New Roman" w:hAnsi="Times New Roman" w:cs="Times New Roman"/>
        </w:rPr>
        <w:t>межрегионального</w:t>
      </w:r>
      <w:r w:rsidR="00A55FC0">
        <w:rPr>
          <w:rFonts w:ascii="Times New Roman" w:hAnsi="Times New Roman" w:cs="Times New Roman"/>
        </w:rPr>
        <w:t xml:space="preserve"> </w:t>
      </w:r>
      <w:r w:rsidR="00B277D5" w:rsidRPr="00A55FC0">
        <w:rPr>
          <w:rFonts w:ascii="Times New Roman" w:hAnsi="Times New Roman" w:cs="Times New Roman"/>
        </w:rPr>
        <w:t>взаимодействия,</w:t>
      </w:r>
      <w:r w:rsidR="00A55FC0">
        <w:rPr>
          <w:rFonts w:ascii="Times New Roman" w:hAnsi="Times New Roman" w:cs="Times New Roman"/>
        </w:rPr>
        <w:t xml:space="preserve"> </w:t>
      </w:r>
      <w:r w:rsidR="00B277D5" w:rsidRPr="00A55FC0">
        <w:rPr>
          <w:rFonts w:ascii="Times New Roman" w:hAnsi="Times New Roman" w:cs="Times New Roman"/>
        </w:rPr>
        <w:t>одним</w:t>
      </w:r>
      <w:r w:rsidR="00A55FC0">
        <w:rPr>
          <w:rFonts w:ascii="Times New Roman" w:hAnsi="Times New Roman" w:cs="Times New Roman"/>
        </w:rPr>
        <w:t xml:space="preserve"> </w:t>
      </w:r>
      <w:r w:rsidR="00B277D5" w:rsidRPr="00A55FC0">
        <w:rPr>
          <w:rFonts w:ascii="Times New Roman" w:hAnsi="Times New Roman" w:cs="Times New Roman"/>
        </w:rPr>
        <w:t>из</w:t>
      </w:r>
      <w:r w:rsidR="00A55FC0">
        <w:rPr>
          <w:rFonts w:ascii="Times New Roman" w:hAnsi="Times New Roman" w:cs="Times New Roman"/>
        </w:rPr>
        <w:t xml:space="preserve"> </w:t>
      </w:r>
      <w:r w:rsidR="00B277D5" w:rsidRPr="00A55FC0">
        <w:rPr>
          <w:rFonts w:ascii="Times New Roman" w:hAnsi="Times New Roman" w:cs="Times New Roman"/>
        </w:rPr>
        <w:t>которых</w:t>
      </w:r>
      <w:r w:rsidR="00A55FC0">
        <w:rPr>
          <w:rFonts w:ascii="Times New Roman" w:hAnsi="Times New Roman" w:cs="Times New Roman"/>
        </w:rPr>
        <w:t xml:space="preserve"> </w:t>
      </w:r>
      <w:r w:rsidR="00B277D5" w:rsidRPr="00A55FC0">
        <w:rPr>
          <w:rFonts w:ascii="Times New Roman" w:hAnsi="Times New Roman" w:cs="Times New Roman"/>
        </w:rPr>
        <w:t>является</w:t>
      </w:r>
      <w:r w:rsidR="00A55FC0">
        <w:rPr>
          <w:rFonts w:ascii="Times New Roman" w:hAnsi="Times New Roman" w:cs="Times New Roman"/>
        </w:rPr>
        <w:t xml:space="preserve"> </w:t>
      </w:r>
      <w:r w:rsidR="00B277D5" w:rsidRPr="00A55FC0">
        <w:rPr>
          <w:rFonts w:ascii="Times New Roman" w:hAnsi="Times New Roman" w:cs="Times New Roman"/>
        </w:rPr>
        <w:t>Большая</w:t>
      </w:r>
      <w:r w:rsidR="00A55FC0">
        <w:rPr>
          <w:rFonts w:ascii="Times New Roman" w:hAnsi="Times New Roman" w:cs="Times New Roman"/>
        </w:rPr>
        <w:t xml:space="preserve"> </w:t>
      </w:r>
      <w:r w:rsidR="00B277D5" w:rsidRPr="00A55FC0">
        <w:rPr>
          <w:rFonts w:ascii="Times New Roman" w:hAnsi="Times New Roman" w:cs="Times New Roman"/>
        </w:rPr>
        <w:t>Евразия.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При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этом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существует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большое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количество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подходов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к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определению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границ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пространства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Большой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Евразии.</w:t>
      </w:r>
      <w:r w:rsidR="00A55FC0">
        <w:rPr>
          <w:rFonts w:ascii="Times New Roman" w:hAnsi="Times New Roman" w:cs="Times New Roman"/>
        </w:rPr>
        <w:t xml:space="preserve"> </w:t>
      </w:r>
      <w:r w:rsidR="005D2937" w:rsidRPr="00A55FC0">
        <w:rPr>
          <w:rFonts w:ascii="Times New Roman" w:hAnsi="Times New Roman" w:cs="Times New Roman"/>
        </w:rPr>
        <w:t>Э</w:t>
      </w:r>
      <w:r w:rsidR="00A10CF7" w:rsidRPr="00A55FC0">
        <w:rPr>
          <w:rFonts w:ascii="Times New Roman" w:hAnsi="Times New Roman" w:cs="Times New Roman"/>
        </w:rPr>
        <w:t>ксперты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Валдайского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клуба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Style w:val="af"/>
          <w:rFonts w:ascii="Times New Roman" w:hAnsi="Times New Roman" w:cs="Times New Roman"/>
        </w:rPr>
        <w:footnoteReference w:id="1"/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определяют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Большую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Евразию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как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пространство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взаимодействия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организаций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региональных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интеграционных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объединений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ШОС,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ЕАЭС,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АСЕАН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др.,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подчеркивая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при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этом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наличие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принципиальных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основ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взаимодействия: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отсутствие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жёсткой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иерархии,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равноправие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участников,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их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стремление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к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достижению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национальных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приоритетов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развития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условиях,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когда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под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сомнение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ставятся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такие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общемировые</w:t>
      </w:r>
      <w:r w:rsidR="00A55FC0">
        <w:rPr>
          <w:rFonts w:ascii="Times New Roman" w:hAnsi="Times New Roman" w:cs="Times New Roman"/>
        </w:rPr>
        <w:t xml:space="preserve"> </w:t>
      </w:r>
      <w:r w:rsidR="005D2937" w:rsidRPr="00A55FC0">
        <w:rPr>
          <w:rFonts w:ascii="Times New Roman" w:hAnsi="Times New Roman" w:cs="Times New Roman"/>
        </w:rPr>
        <w:t>процессы</w:t>
      </w:r>
      <w:r w:rsidR="00A10CF7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как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глобализация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всеобщая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открытость.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С.А.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Караганов</w:t>
      </w:r>
      <w:r w:rsidR="00A55FC0">
        <w:rPr>
          <w:rFonts w:ascii="Times New Roman" w:hAnsi="Times New Roman" w:cs="Times New Roman"/>
        </w:rPr>
        <w:t xml:space="preserve"> </w:t>
      </w:r>
      <w:r w:rsidR="00E40BBD" w:rsidRPr="00A55FC0">
        <w:rPr>
          <w:rStyle w:val="af"/>
          <w:rFonts w:ascii="Times New Roman" w:hAnsi="Times New Roman" w:cs="Times New Roman"/>
        </w:rPr>
        <w:footnoteReference w:id="2"/>
      </w:r>
      <w:r w:rsidR="00A10CF7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являющийся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одним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из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авторов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идейных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создателей</w:t>
      </w:r>
      <w:r w:rsidR="00A55FC0">
        <w:rPr>
          <w:rFonts w:ascii="Times New Roman" w:hAnsi="Times New Roman" w:cs="Times New Roman"/>
        </w:rPr>
        <w:t xml:space="preserve"> </w:t>
      </w:r>
      <w:r w:rsidR="005D2937" w:rsidRPr="00A55FC0">
        <w:rPr>
          <w:rFonts w:ascii="Times New Roman" w:hAnsi="Times New Roman" w:cs="Times New Roman"/>
        </w:rPr>
        <w:t>концепции</w:t>
      </w:r>
      <w:r w:rsidR="00A55FC0">
        <w:rPr>
          <w:rFonts w:ascii="Times New Roman" w:hAnsi="Times New Roman" w:cs="Times New Roman"/>
        </w:rPr>
        <w:t xml:space="preserve"> </w:t>
      </w:r>
      <w:r w:rsidR="00A10CF7" w:rsidRPr="00A55FC0">
        <w:rPr>
          <w:rFonts w:ascii="Times New Roman" w:hAnsi="Times New Roman" w:cs="Times New Roman"/>
        </w:rPr>
        <w:t>«Большой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Евразии»</w:t>
      </w:r>
      <w:r w:rsidR="005D2937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определял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её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как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«</w:t>
      </w:r>
      <w:r w:rsidR="00B47F5C" w:rsidRPr="00A55FC0">
        <w:rPr>
          <w:rFonts w:ascii="Times New Roman" w:hAnsi="Times New Roman" w:cs="Times New Roman"/>
          <w:i/>
          <w:iCs/>
        </w:rPr>
        <w:t>общее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поле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экономического,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логистического,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информационного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сотрудничества,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мира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и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безопасности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от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Шанхая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до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Лиссабона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и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от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Дели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до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B47F5C" w:rsidRPr="00A55FC0">
        <w:rPr>
          <w:rFonts w:ascii="Times New Roman" w:hAnsi="Times New Roman" w:cs="Times New Roman"/>
          <w:i/>
          <w:iCs/>
        </w:rPr>
        <w:t>Мурманска</w:t>
      </w:r>
      <w:r w:rsidR="00B47F5C" w:rsidRPr="00A55FC0">
        <w:rPr>
          <w:rFonts w:ascii="Times New Roman" w:hAnsi="Times New Roman" w:cs="Times New Roman"/>
        </w:rPr>
        <w:t>».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А.В.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Лукин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Style w:val="af"/>
          <w:rFonts w:ascii="Times New Roman" w:hAnsi="Times New Roman" w:cs="Times New Roman"/>
        </w:rPr>
        <w:footnoteReference w:id="3"/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рассматривает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Большую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Евразию</w:t>
      </w:r>
      <w:r w:rsidR="00A55FC0">
        <w:rPr>
          <w:rFonts w:ascii="Times New Roman" w:hAnsi="Times New Roman" w:cs="Times New Roman"/>
        </w:rPr>
        <w:t xml:space="preserve"> </w:t>
      </w:r>
      <w:r w:rsidR="00B47F5C" w:rsidRPr="00A55FC0">
        <w:rPr>
          <w:rFonts w:ascii="Times New Roman" w:hAnsi="Times New Roman" w:cs="Times New Roman"/>
        </w:rPr>
        <w:t>как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международное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объединение</w:t>
      </w:r>
      <w:r w:rsidR="00A55FC0">
        <w:rPr>
          <w:rFonts w:ascii="Times New Roman" w:hAnsi="Times New Roman" w:cs="Times New Roman"/>
        </w:rPr>
        <w:t xml:space="preserve">, </w:t>
      </w:r>
      <w:r w:rsidR="006561F5" w:rsidRPr="00A55FC0">
        <w:rPr>
          <w:rFonts w:ascii="Times New Roman" w:hAnsi="Times New Roman" w:cs="Times New Roman"/>
        </w:rPr>
        <w:t>формирующееся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фоне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сближения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Китая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России,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которого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значительную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роль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играют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ШОС,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БРИКС+,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ЕАЭС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6561F5" w:rsidRPr="00A55FC0">
        <w:rPr>
          <w:rFonts w:ascii="Times New Roman" w:hAnsi="Times New Roman" w:cs="Times New Roman"/>
        </w:rPr>
        <w:t>АСЕАН.</w:t>
      </w:r>
      <w:r w:rsidR="00A55FC0">
        <w:rPr>
          <w:rFonts w:ascii="Times New Roman" w:hAnsi="Times New Roman" w:cs="Times New Roman"/>
        </w:rPr>
        <w:t xml:space="preserve"> </w:t>
      </w:r>
    </w:p>
    <w:p w:rsidR="003C0645" w:rsidRPr="00A55FC0" w:rsidRDefault="006561F5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Необходимо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подчеркнуть,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что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пространстве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реализуются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инициативы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мегапроекты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межрегионального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сотрудничества,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например,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мегапроект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КНР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«Один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пояс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–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один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путь»</w:t>
      </w:r>
      <w:r w:rsidR="00682EF8" w:rsidRPr="00A55FC0">
        <w:rPr>
          <w:rStyle w:val="af"/>
          <w:rFonts w:ascii="Times New Roman" w:hAnsi="Times New Roman" w:cs="Times New Roman"/>
        </w:rPr>
        <w:footnoteReference w:id="4"/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инициатива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Большое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Евразийское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партнерство</w:t>
      </w:r>
      <w:r w:rsidRPr="00A55FC0">
        <w:rPr>
          <w:rStyle w:val="af"/>
          <w:rFonts w:ascii="Times New Roman" w:hAnsi="Times New Roman" w:cs="Times New Roman"/>
        </w:rPr>
        <w:footnoteReference w:id="5"/>
      </w:r>
      <w:r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выдвинутая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президентом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РФ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В.В.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Путиным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2015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г.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Другими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словами,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ряд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трактовок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Большой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совпадает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границами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мегапроектов</w:t>
      </w:r>
      <w:r w:rsidR="00682EF8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поэтому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российском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научном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политическом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дискурсе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Большая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Евразия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соотносится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инициативой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БЕП,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где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центром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является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ЕАЭС.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последние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годы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ЕАЭС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активно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развивает</w:t>
      </w:r>
      <w:r w:rsidR="00A55FC0">
        <w:rPr>
          <w:rFonts w:ascii="Times New Roman" w:hAnsi="Times New Roman" w:cs="Times New Roman"/>
        </w:rPr>
        <w:t xml:space="preserve"> </w:t>
      </w:r>
      <w:r w:rsidR="00F04BE4">
        <w:rPr>
          <w:rFonts w:ascii="Times New Roman" w:hAnsi="Times New Roman" w:cs="Times New Roman"/>
        </w:rPr>
        <w:t xml:space="preserve">экономическое сотрудничество </w:t>
      </w:r>
      <w:r w:rsidR="00682EF8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внешнеэкономическими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партнерами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–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ОАЭ,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Вьетнамом,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Сербией,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Ираном,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Китаем,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Индонезией,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Монголией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–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тем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самым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формируя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межрегиональные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связи.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Одновременно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экономическим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сотрудничеством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пространстве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Евразии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активно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институционализируется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сотрудничество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сфере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безопасности.</w:t>
      </w:r>
      <w:r w:rsidR="00A55FC0">
        <w:rPr>
          <w:rFonts w:ascii="Times New Roman" w:hAnsi="Times New Roman" w:cs="Times New Roman"/>
        </w:rPr>
        <w:t xml:space="preserve"> </w:t>
      </w:r>
      <w:r w:rsidR="00F04BE4">
        <w:rPr>
          <w:rFonts w:ascii="Times New Roman" w:hAnsi="Times New Roman" w:cs="Times New Roman"/>
        </w:rPr>
        <w:t>К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наиболее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зн</w:t>
      </w:r>
      <w:r w:rsidR="002A04F3" w:rsidRPr="00A55FC0">
        <w:rPr>
          <w:rFonts w:ascii="Times New Roman" w:hAnsi="Times New Roman" w:cs="Times New Roman"/>
        </w:rPr>
        <w:t>а</w:t>
      </w:r>
      <w:r w:rsidR="00682EF8" w:rsidRPr="00A55FC0">
        <w:rPr>
          <w:rFonts w:ascii="Times New Roman" w:hAnsi="Times New Roman" w:cs="Times New Roman"/>
        </w:rPr>
        <w:t>чимы</w:t>
      </w:r>
      <w:r w:rsidR="00F04BE4">
        <w:rPr>
          <w:rFonts w:ascii="Times New Roman" w:hAnsi="Times New Roman" w:cs="Times New Roman"/>
        </w:rPr>
        <w:t>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орг</w:t>
      </w:r>
      <w:r w:rsidR="002A04F3" w:rsidRPr="00A55FC0">
        <w:rPr>
          <w:rFonts w:ascii="Times New Roman" w:hAnsi="Times New Roman" w:cs="Times New Roman"/>
        </w:rPr>
        <w:t>а</w:t>
      </w:r>
      <w:r w:rsidR="00682EF8" w:rsidRPr="00A55FC0">
        <w:rPr>
          <w:rFonts w:ascii="Times New Roman" w:hAnsi="Times New Roman" w:cs="Times New Roman"/>
        </w:rPr>
        <w:t>ни</w:t>
      </w:r>
      <w:r w:rsidR="002A04F3" w:rsidRPr="00A55FC0">
        <w:rPr>
          <w:rFonts w:ascii="Times New Roman" w:hAnsi="Times New Roman" w:cs="Times New Roman"/>
        </w:rPr>
        <w:t>з</w:t>
      </w:r>
      <w:r w:rsidR="00682EF8" w:rsidRPr="00A55FC0">
        <w:rPr>
          <w:rFonts w:ascii="Times New Roman" w:hAnsi="Times New Roman" w:cs="Times New Roman"/>
        </w:rPr>
        <w:t>аци</w:t>
      </w:r>
      <w:r w:rsidR="00F04BE4">
        <w:rPr>
          <w:rFonts w:ascii="Times New Roman" w:hAnsi="Times New Roman" w:cs="Times New Roman"/>
        </w:rPr>
        <w:t>ям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вопросам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можно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отнести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Шанхайскую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организацию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сотрудничества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(ШОС),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Организацию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Договора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о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коллективной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="00682EF8" w:rsidRPr="00A55FC0">
        <w:rPr>
          <w:rFonts w:ascii="Times New Roman" w:hAnsi="Times New Roman" w:cs="Times New Roman"/>
        </w:rPr>
        <w:t>(ОДКБ),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Региональный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форум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АСЕАН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="00F04BE4">
        <w:rPr>
          <w:rFonts w:ascii="Times New Roman" w:hAnsi="Times New Roman" w:cs="Times New Roman"/>
        </w:rPr>
        <w:t>б</w:t>
      </w:r>
      <w:r w:rsidR="002A04F3" w:rsidRPr="00A55FC0">
        <w:rPr>
          <w:rFonts w:ascii="Times New Roman" w:hAnsi="Times New Roman" w:cs="Times New Roman"/>
        </w:rPr>
        <w:t>езопасности,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Совещани</w:t>
      </w:r>
      <w:r w:rsidR="00F04BE4">
        <w:rPr>
          <w:rFonts w:ascii="Times New Roman" w:hAnsi="Times New Roman" w:cs="Times New Roman"/>
        </w:rPr>
        <w:t>е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взаимодействию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мерам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доверия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Азии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(СВМДА),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а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также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Организаци</w:t>
      </w:r>
      <w:r w:rsidR="00F04BE4">
        <w:rPr>
          <w:rFonts w:ascii="Times New Roman" w:hAnsi="Times New Roman" w:cs="Times New Roman"/>
        </w:rPr>
        <w:t>ю</w:t>
      </w:r>
      <w:r w:rsidR="00A55FC0">
        <w:rPr>
          <w:rFonts w:ascii="Times New Roman" w:hAnsi="Times New Roman" w:cs="Times New Roman"/>
        </w:rPr>
        <w:t xml:space="preserve"> </w:t>
      </w:r>
      <w:r w:rsidR="00F04BE4">
        <w:rPr>
          <w:rFonts w:ascii="Times New Roman" w:hAnsi="Times New Roman" w:cs="Times New Roman"/>
        </w:rPr>
        <w:t>т</w:t>
      </w:r>
      <w:r w:rsidR="002A04F3" w:rsidRPr="00A55FC0">
        <w:rPr>
          <w:rFonts w:ascii="Times New Roman" w:hAnsi="Times New Roman" w:cs="Times New Roman"/>
        </w:rPr>
        <w:t>юркских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государств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(ОТГ).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Отличительной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чертой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архитектуры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Большой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Евразии</w:t>
      </w:r>
      <w:r w:rsidR="00A55FC0">
        <w:rPr>
          <w:rFonts w:ascii="Times New Roman" w:hAnsi="Times New Roman" w:cs="Times New Roman"/>
        </w:rPr>
        <w:t xml:space="preserve"> </w:t>
      </w:r>
      <w:r w:rsidR="005D2937" w:rsidRPr="00A55FC0">
        <w:rPr>
          <w:rFonts w:ascii="Times New Roman" w:hAnsi="Times New Roman" w:cs="Times New Roman"/>
        </w:rPr>
        <w:t>является</w:t>
      </w:r>
      <w:r w:rsidR="00A55FC0">
        <w:rPr>
          <w:rFonts w:ascii="Times New Roman" w:hAnsi="Times New Roman" w:cs="Times New Roman"/>
        </w:rPr>
        <w:t xml:space="preserve"> </w:t>
      </w:r>
      <w:r w:rsidR="00E40BBD" w:rsidRPr="00A55FC0">
        <w:rPr>
          <w:rFonts w:ascii="Times New Roman" w:hAnsi="Times New Roman" w:cs="Times New Roman"/>
        </w:rPr>
        <w:t>многополярность</w:t>
      </w:r>
      <w:r w:rsidR="00F04BE4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F04BE4">
        <w:rPr>
          <w:rFonts w:ascii="Times New Roman" w:hAnsi="Times New Roman" w:cs="Times New Roman"/>
        </w:rPr>
        <w:t>в связи с чем</w:t>
      </w:r>
      <w:r w:rsidR="00A55FC0">
        <w:rPr>
          <w:rFonts w:ascii="Times New Roman" w:hAnsi="Times New Roman" w:cs="Times New Roman"/>
        </w:rPr>
        <w:t xml:space="preserve"> </w:t>
      </w:r>
      <w:r w:rsidR="000B3EFF" w:rsidRPr="00A55FC0">
        <w:rPr>
          <w:rFonts w:ascii="Times New Roman" w:hAnsi="Times New Roman" w:cs="Times New Roman"/>
        </w:rPr>
        <w:t>государства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могут</w:t>
      </w:r>
      <w:r w:rsidR="00A55FC0">
        <w:rPr>
          <w:rFonts w:ascii="Times New Roman" w:hAnsi="Times New Roman" w:cs="Times New Roman"/>
        </w:rPr>
        <w:t xml:space="preserve"> </w:t>
      </w:r>
      <w:r w:rsidR="005D2937" w:rsidRPr="00A55FC0">
        <w:rPr>
          <w:rFonts w:ascii="Times New Roman" w:hAnsi="Times New Roman" w:cs="Times New Roman"/>
        </w:rPr>
        <w:t>быть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представлены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нескольких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организациях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безопасности.</w:t>
      </w:r>
      <w:r w:rsidR="00A55FC0">
        <w:rPr>
          <w:rFonts w:ascii="Times New Roman" w:hAnsi="Times New Roman" w:cs="Times New Roman"/>
        </w:rPr>
        <w:t xml:space="preserve"> </w:t>
      </w:r>
      <w:r w:rsidR="005D2937" w:rsidRPr="00A55FC0">
        <w:rPr>
          <w:rFonts w:ascii="Times New Roman" w:hAnsi="Times New Roman" w:cs="Times New Roman"/>
        </w:rPr>
        <w:t>С</w:t>
      </w:r>
      <w:r w:rsidR="002A04F3" w:rsidRPr="00A55FC0">
        <w:rPr>
          <w:rFonts w:ascii="Times New Roman" w:hAnsi="Times New Roman" w:cs="Times New Roman"/>
        </w:rPr>
        <w:t>траны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Центральной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Азии</w:t>
      </w:r>
      <w:r w:rsidR="00F04BE4">
        <w:rPr>
          <w:rFonts w:ascii="Times New Roman" w:hAnsi="Times New Roman" w:cs="Times New Roman"/>
        </w:rPr>
        <w:t>, например,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одновременно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присутствуют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нескольких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организациях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ОДКБ,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ШОС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2A04F3" w:rsidRPr="00A55FC0">
        <w:rPr>
          <w:rFonts w:ascii="Times New Roman" w:hAnsi="Times New Roman" w:cs="Times New Roman"/>
        </w:rPr>
        <w:t>ОТГ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(см.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табл</w:t>
      </w:r>
      <w:r w:rsidR="00F04BE4">
        <w:rPr>
          <w:rFonts w:ascii="Times New Roman" w:hAnsi="Times New Roman" w:cs="Times New Roman"/>
        </w:rPr>
        <w:t>.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1).</w:t>
      </w:r>
      <w:r w:rsidR="00A55FC0">
        <w:rPr>
          <w:rFonts w:ascii="Times New Roman" w:hAnsi="Times New Roman" w:cs="Times New Roman"/>
        </w:rPr>
        <w:t xml:space="preserve"> </w:t>
      </w:r>
    </w:p>
    <w:p w:rsidR="00F04BE4" w:rsidRDefault="002A04F3" w:rsidP="00F04BE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Таблица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1</w:t>
      </w:r>
    </w:p>
    <w:p w:rsidR="002A04F3" w:rsidRPr="00A55FC0" w:rsidRDefault="002A04F3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Статус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стран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Центральной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Азии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ОДКБ,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ШОС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ОТГ</w:t>
      </w:r>
    </w:p>
    <w:tbl>
      <w:tblPr>
        <w:tblStyle w:val="af0"/>
        <w:tblW w:w="0" w:type="auto"/>
        <w:tblLook w:val="04A0"/>
      </w:tblPr>
      <w:tblGrid>
        <w:gridCol w:w="2348"/>
        <w:gridCol w:w="2296"/>
        <w:gridCol w:w="2299"/>
        <w:gridCol w:w="2343"/>
      </w:tblGrid>
      <w:tr w:rsidR="002A04F3" w:rsidRPr="00F04BE4" w:rsidTr="00A55FC0">
        <w:tc>
          <w:tcPr>
            <w:tcW w:w="2392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Страны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ШОС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ОДКБ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ОТГ</w:t>
            </w:r>
          </w:p>
        </w:tc>
      </w:tr>
      <w:tr w:rsidR="002A04F3" w:rsidRPr="00F04BE4" w:rsidTr="00A55FC0">
        <w:tc>
          <w:tcPr>
            <w:tcW w:w="2392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Казахстан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</w:tr>
      <w:tr w:rsidR="002A04F3" w:rsidRPr="00F04BE4" w:rsidTr="00A55FC0">
        <w:tc>
          <w:tcPr>
            <w:tcW w:w="2392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Узбекистан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</w:tr>
      <w:tr w:rsidR="002A04F3" w:rsidRPr="00F04BE4" w:rsidTr="00A55FC0">
        <w:tc>
          <w:tcPr>
            <w:tcW w:w="2392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Киргизия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</w:tr>
      <w:tr w:rsidR="002A04F3" w:rsidRPr="00F04BE4" w:rsidTr="00A55FC0">
        <w:tc>
          <w:tcPr>
            <w:tcW w:w="2392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Таджикистан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-</w:t>
            </w:r>
          </w:p>
        </w:tc>
      </w:tr>
      <w:tr w:rsidR="002A04F3" w:rsidRPr="00F04BE4" w:rsidTr="00A55FC0">
        <w:tc>
          <w:tcPr>
            <w:tcW w:w="2392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Туркменистан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93" w:type="dxa"/>
          </w:tcPr>
          <w:p w:rsidR="002A04F3" w:rsidRPr="00F04BE4" w:rsidRDefault="002A04F3" w:rsidP="00F04BE4">
            <w:pPr>
              <w:pStyle w:val="af8"/>
              <w:rPr>
                <w:rFonts w:ascii="Times New Roman" w:hAnsi="Times New Roman" w:cs="Times New Roman"/>
              </w:rPr>
            </w:pPr>
            <w:r w:rsidRPr="00F04BE4">
              <w:rPr>
                <w:rFonts w:ascii="Times New Roman" w:hAnsi="Times New Roman" w:cs="Times New Roman"/>
              </w:rPr>
              <w:t>Наблюдатель</w:t>
            </w:r>
          </w:p>
        </w:tc>
      </w:tr>
    </w:tbl>
    <w:p w:rsidR="002A04F3" w:rsidRPr="00F04BE4" w:rsidRDefault="002A04F3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04BE4">
        <w:rPr>
          <w:rFonts w:ascii="Times New Roman" w:hAnsi="Times New Roman" w:cs="Times New Roman"/>
          <w:sz w:val="22"/>
          <w:szCs w:val="22"/>
        </w:rPr>
        <w:t>Источник:</w:t>
      </w:r>
      <w:r w:rsidR="00A55FC0" w:rsidRPr="00F04BE4">
        <w:rPr>
          <w:rFonts w:ascii="Times New Roman" w:hAnsi="Times New Roman" w:cs="Times New Roman"/>
          <w:sz w:val="22"/>
          <w:szCs w:val="22"/>
        </w:rPr>
        <w:t xml:space="preserve"> </w:t>
      </w:r>
      <w:r w:rsidRPr="00F04BE4">
        <w:rPr>
          <w:rFonts w:ascii="Times New Roman" w:hAnsi="Times New Roman" w:cs="Times New Roman"/>
          <w:sz w:val="22"/>
          <w:szCs w:val="22"/>
        </w:rPr>
        <w:t>составлено</w:t>
      </w:r>
      <w:r w:rsidR="00A55FC0" w:rsidRPr="00F04BE4">
        <w:rPr>
          <w:rFonts w:ascii="Times New Roman" w:hAnsi="Times New Roman" w:cs="Times New Roman"/>
          <w:sz w:val="22"/>
          <w:szCs w:val="22"/>
        </w:rPr>
        <w:t xml:space="preserve"> </w:t>
      </w:r>
      <w:r w:rsidRPr="00F04BE4">
        <w:rPr>
          <w:rFonts w:ascii="Times New Roman" w:hAnsi="Times New Roman" w:cs="Times New Roman"/>
          <w:sz w:val="22"/>
          <w:szCs w:val="22"/>
        </w:rPr>
        <w:t>автор</w:t>
      </w:r>
      <w:r w:rsidR="00F04BE4" w:rsidRPr="00F04BE4">
        <w:rPr>
          <w:rFonts w:ascii="Times New Roman" w:hAnsi="Times New Roman" w:cs="Times New Roman"/>
          <w:sz w:val="22"/>
          <w:szCs w:val="22"/>
        </w:rPr>
        <w:t>ами</w:t>
      </w:r>
      <w:r w:rsidR="00A55FC0" w:rsidRPr="00F04BE4">
        <w:rPr>
          <w:rFonts w:ascii="Times New Roman" w:hAnsi="Times New Roman" w:cs="Times New Roman"/>
          <w:sz w:val="22"/>
          <w:szCs w:val="22"/>
        </w:rPr>
        <w:t xml:space="preserve"> </w:t>
      </w:r>
      <w:r w:rsidRPr="00F04BE4">
        <w:rPr>
          <w:rFonts w:ascii="Times New Roman" w:hAnsi="Times New Roman" w:cs="Times New Roman"/>
          <w:sz w:val="22"/>
          <w:szCs w:val="22"/>
        </w:rPr>
        <w:t>на</w:t>
      </w:r>
      <w:r w:rsidR="00A55FC0" w:rsidRPr="00F04BE4">
        <w:rPr>
          <w:rFonts w:ascii="Times New Roman" w:hAnsi="Times New Roman" w:cs="Times New Roman"/>
          <w:sz w:val="22"/>
          <w:szCs w:val="22"/>
        </w:rPr>
        <w:t xml:space="preserve"> </w:t>
      </w:r>
      <w:r w:rsidRPr="00F04BE4">
        <w:rPr>
          <w:rFonts w:ascii="Times New Roman" w:hAnsi="Times New Roman" w:cs="Times New Roman"/>
          <w:sz w:val="22"/>
          <w:szCs w:val="22"/>
        </w:rPr>
        <w:t>основе</w:t>
      </w:r>
      <w:r w:rsidR="00A55FC0" w:rsidRPr="00F04BE4">
        <w:rPr>
          <w:rFonts w:ascii="Times New Roman" w:hAnsi="Times New Roman" w:cs="Times New Roman"/>
          <w:sz w:val="22"/>
          <w:szCs w:val="22"/>
        </w:rPr>
        <w:t xml:space="preserve"> </w:t>
      </w:r>
      <w:r w:rsidR="00C40F4A" w:rsidRPr="00F04BE4">
        <w:rPr>
          <w:rFonts w:ascii="Times New Roman" w:hAnsi="Times New Roman" w:cs="Times New Roman"/>
          <w:sz w:val="22"/>
          <w:szCs w:val="22"/>
        </w:rPr>
        <w:t>данных</w:t>
      </w:r>
      <w:r w:rsidR="00A55FC0" w:rsidRPr="00F04BE4">
        <w:rPr>
          <w:rFonts w:ascii="Times New Roman" w:hAnsi="Times New Roman" w:cs="Times New Roman"/>
          <w:sz w:val="22"/>
          <w:szCs w:val="22"/>
        </w:rPr>
        <w:t xml:space="preserve"> </w:t>
      </w:r>
      <w:r w:rsidR="00C40F4A" w:rsidRPr="00F04BE4">
        <w:rPr>
          <w:rFonts w:ascii="Times New Roman" w:hAnsi="Times New Roman" w:cs="Times New Roman"/>
          <w:sz w:val="22"/>
          <w:szCs w:val="22"/>
        </w:rPr>
        <w:t>ОТГ</w:t>
      </w:r>
      <w:r w:rsidRPr="00F04BE4">
        <w:rPr>
          <w:rStyle w:val="af"/>
          <w:rFonts w:ascii="Times New Roman" w:hAnsi="Times New Roman" w:cs="Times New Roman"/>
          <w:sz w:val="22"/>
          <w:szCs w:val="22"/>
        </w:rPr>
        <w:footnoteReference w:id="6"/>
      </w:r>
      <w:r w:rsidR="00C40F4A" w:rsidRPr="00F04BE4">
        <w:rPr>
          <w:rFonts w:ascii="Times New Roman" w:hAnsi="Times New Roman" w:cs="Times New Roman"/>
          <w:sz w:val="22"/>
          <w:szCs w:val="22"/>
        </w:rPr>
        <w:t>,</w:t>
      </w:r>
      <w:r w:rsidR="00A55FC0" w:rsidRPr="00F04BE4">
        <w:rPr>
          <w:rFonts w:ascii="Times New Roman" w:hAnsi="Times New Roman" w:cs="Times New Roman"/>
          <w:sz w:val="22"/>
          <w:szCs w:val="22"/>
        </w:rPr>
        <w:t xml:space="preserve"> </w:t>
      </w:r>
      <w:r w:rsidR="00C40F4A" w:rsidRPr="00F04BE4">
        <w:rPr>
          <w:rFonts w:ascii="Times New Roman" w:hAnsi="Times New Roman" w:cs="Times New Roman"/>
          <w:sz w:val="22"/>
          <w:szCs w:val="22"/>
        </w:rPr>
        <w:t>ОДКБ</w:t>
      </w:r>
      <w:r w:rsidRPr="00F04BE4">
        <w:rPr>
          <w:rStyle w:val="af"/>
          <w:rFonts w:ascii="Times New Roman" w:hAnsi="Times New Roman" w:cs="Times New Roman"/>
          <w:sz w:val="22"/>
          <w:szCs w:val="22"/>
        </w:rPr>
        <w:footnoteReference w:id="7"/>
      </w:r>
    </w:p>
    <w:p w:rsidR="00DE0856" w:rsidRPr="00A55FC0" w:rsidRDefault="00191CB9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Вызовы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сфере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пространстве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носят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широкий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комплексный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характер.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одной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стороны,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настоящее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время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сохраняется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большое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количество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неурегулированных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территориальных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споров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приграничных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конфликтов</w:t>
      </w:r>
      <w:r w:rsidR="000911B7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что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может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стать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камнем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преткновения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для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углубления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сотрудничества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или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даже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приводить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к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эскалации.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Например,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присутствуют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территориальные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споры</w:t>
      </w:r>
      <w:r w:rsidR="00512AEF" w:rsidRPr="00A55FC0">
        <w:rPr>
          <w:rStyle w:val="af"/>
          <w:rFonts w:ascii="Times New Roman" w:hAnsi="Times New Roman" w:cs="Times New Roman"/>
        </w:rPr>
        <w:footnoteReference w:id="8"/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между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Пакистаном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Индией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(члены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ШОС),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Китаем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Индией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(члены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ШОС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БРИКС),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присутствуют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зоны,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где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противоречия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носят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не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двусторонний,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а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многосторонний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характер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–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Южно-китайское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море,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Ферганская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долина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т.д.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другой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стороны,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присутствуют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нетрадиционные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вызовы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безопасности,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которые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включают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продовольственную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безопасность,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обеспеченность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водными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ресурсами</w:t>
      </w:r>
      <w:r w:rsidR="000911B7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борьбу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терроризмом,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противодействие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экстремизму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трансграничной</w:t>
      </w:r>
      <w:r w:rsidR="00A55FC0">
        <w:rPr>
          <w:rFonts w:ascii="Times New Roman" w:hAnsi="Times New Roman" w:cs="Times New Roman"/>
        </w:rPr>
        <w:t xml:space="preserve"> </w:t>
      </w:r>
      <w:r w:rsidR="000911B7" w:rsidRPr="00A55FC0">
        <w:rPr>
          <w:rFonts w:ascii="Times New Roman" w:hAnsi="Times New Roman" w:cs="Times New Roman"/>
        </w:rPr>
        <w:t>преступности.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Таким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образом,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архитектура</w:t>
      </w:r>
      <w:r w:rsidR="00A55FC0">
        <w:rPr>
          <w:rFonts w:ascii="Times New Roman" w:hAnsi="Times New Roman" w:cs="Times New Roman"/>
        </w:rPr>
        <w:t xml:space="preserve"> </w:t>
      </w:r>
      <w:r w:rsidR="003C0645"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пространства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Большой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Евразии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носит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комплексный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характер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представлена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несколькими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полюсами,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находящимися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контакте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различной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степени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интенсивности,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соответственно,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возникает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закономерный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вопрос</w:t>
      </w:r>
      <w:r w:rsidR="00A55FC0">
        <w:rPr>
          <w:rFonts w:ascii="Times New Roman" w:hAnsi="Times New Roman" w:cs="Times New Roman"/>
        </w:rPr>
        <w:t xml:space="preserve"> </w:t>
      </w:r>
      <w:r w:rsidR="00F04BE4" w:rsidRPr="00F04BE4">
        <w:rPr>
          <w:rFonts w:ascii="Times New Roman" w:hAnsi="Times New Roman" w:cs="Times New Roman"/>
        </w:rPr>
        <w:t>–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а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могут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ли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страны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Западной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Европы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принять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участие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данной</w:t>
      </w:r>
      <w:r w:rsidR="00A55FC0">
        <w:rPr>
          <w:rFonts w:ascii="Times New Roman" w:hAnsi="Times New Roman" w:cs="Times New Roman"/>
        </w:rPr>
        <w:t xml:space="preserve"> </w:t>
      </w:r>
      <w:r w:rsidR="00815916" w:rsidRPr="00A55FC0">
        <w:rPr>
          <w:rFonts w:ascii="Times New Roman" w:hAnsi="Times New Roman" w:cs="Times New Roman"/>
        </w:rPr>
        <w:t>архитектуры?</w:t>
      </w:r>
      <w:r w:rsidR="00A55FC0">
        <w:rPr>
          <w:rFonts w:ascii="Times New Roman" w:hAnsi="Times New Roman" w:cs="Times New Roman"/>
        </w:rPr>
        <w:t xml:space="preserve"> </w:t>
      </w:r>
    </w:p>
    <w:p w:rsidR="00161A8A" w:rsidRPr="00A55FC0" w:rsidRDefault="00076A2B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 w:rsidRPr="00A55FC0">
        <w:rPr>
          <w:rFonts w:ascii="Times New Roman" w:hAnsi="Times New Roman" w:cs="Times New Roman"/>
          <w:b/>
          <w:bCs/>
        </w:rPr>
        <w:t>Потенциал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участия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стран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Западной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Европы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в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архитектуре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безопасности</w:t>
      </w:r>
      <w:r w:rsidR="00A55FC0">
        <w:rPr>
          <w:rFonts w:ascii="Times New Roman" w:hAnsi="Times New Roman" w:cs="Times New Roman"/>
          <w:b/>
          <w:bCs/>
        </w:rPr>
        <w:t xml:space="preserve"> </w:t>
      </w:r>
      <w:r w:rsidRPr="00A55FC0">
        <w:rPr>
          <w:rFonts w:ascii="Times New Roman" w:hAnsi="Times New Roman" w:cs="Times New Roman"/>
          <w:b/>
          <w:bCs/>
        </w:rPr>
        <w:t>Евразии</w:t>
      </w:r>
    </w:p>
    <w:p w:rsidR="00DA7676" w:rsidRPr="00A55FC0" w:rsidRDefault="00815916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Рассматривая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возможности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участия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стран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Западной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Европы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архитектуре</w:t>
      </w:r>
      <w:r w:rsidR="00A55FC0">
        <w:rPr>
          <w:rFonts w:ascii="Times New Roman" w:hAnsi="Times New Roman" w:cs="Times New Roman"/>
        </w:rPr>
        <w:t xml:space="preserve"> </w:t>
      </w:r>
      <w:r w:rsidR="00901913" w:rsidRPr="00A55FC0">
        <w:rPr>
          <w:rFonts w:ascii="Times New Roman" w:hAnsi="Times New Roman" w:cs="Times New Roman"/>
        </w:rPr>
        <w:t>безопасности</w:t>
      </w:r>
      <w:r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необходимо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оценить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потенциал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существующих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институтов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области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безопасности: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во-первых,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ЕС,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который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реализует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Общую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политику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обороны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</w:t>
      </w:r>
      <w:r w:rsidRPr="00A55FC0">
        <w:rPr>
          <w:rFonts w:ascii="Times New Roman" w:hAnsi="Times New Roman" w:cs="Times New Roman"/>
          <w:i/>
          <w:iCs/>
          <w:lang w:val="en-GB"/>
        </w:rPr>
        <w:t>Common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Security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and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Defence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Policy</w:t>
      </w:r>
      <w:r w:rsidRPr="00A55FC0">
        <w:rPr>
          <w:rFonts w:ascii="Times New Roman" w:hAnsi="Times New Roman" w:cs="Times New Roman"/>
        </w:rPr>
        <w:t>);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во-вторых,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НАТО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как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основной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военный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альянс,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где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присутствуют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страны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Европы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США;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в-третьих,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Организаци</w:t>
      </w:r>
      <w:r w:rsidR="00EB30A4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сотрудничеству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Европе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(ОБСЕ).</w:t>
      </w:r>
    </w:p>
    <w:p w:rsidR="00076A2B" w:rsidRPr="00A55FC0" w:rsidRDefault="00076A2B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Страны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Европейского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союза</w:t>
      </w:r>
      <w:r w:rsidR="00A55FC0">
        <w:rPr>
          <w:rFonts w:ascii="Times New Roman" w:hAnsi="Times New Roman" w:cs="Times New Roman"/>
        </w:rPr>
        <w:t xml:space="preserve"> </w:t>
      </w:r>
      <w:r w:rsidR="00DA7676" w:rsidRPr="00A55FC0">
        <w:rPr>
          <w:rFonts w:ascii="Times New Roman" w:hAnsi="Times New Roman" w:cs="Times New Roman"/>
        </w:rPr>
        <w:t>обладают</w:t>
      </w:r>
      <w:r w:rsidR="00A55FC0">
        <w:rPr>
          <w:rFonts w:ascii="Times New Roman" w:hAnsi="Times New Roman" w:cs="Times New Roman"/>
        </w:rPr>
        <w:t xml:space="preserve"> </w:t>
      </w:r>
      <w:r w:rsidR="00DA7676" w:rsidRPr="00A55FC0">
        <w:rPr>
          <w:rFonts w:ascii="Times New Roman" w:hAnsi="Times New Roman" w:cs="Times New Roman"/>
        </w:rPr>
        <w:t>опытом</w:t>
      </w:r>
      <w:r w:rsidR="00A55FC0">
        <w:rPr>
          <w:rFonts w:ascii="Times New Roman" w:hAnsi="Times New Roman" w:cs="Times New Roman"/>
        </w:rPr>
        <w:t xml:space="preserve"> </w:t>
      </w:r>
      <w:r w:rsidR="00DA7676" w:rsidRPr="00A55FC0">
        <w:rPr>
          <w:rFonts w:ascii="Times New Roman" w:hAnsi="Times New Roman" w:cs="Times New Roman"/>
        </w:rPr>
        <w:t>проведения</w:t>
      </w:r>
      <w:r w:rsidR="00A55FC0">
        <w:rPr>
          <w:rFonts w:ascii="Times New Roman" w:hAnsi="Times New Roman" w:cs="Times New Roman"/>
        </w:rPr>
        <w:t xml:space="preserve"> </w:t>
      </w:r>
      <w:r w:rsidR="00DA7676" w:rsidRPr="00A55FC0">
        <w:rPr>
          <w:rFonts w:ascii="Times New Roman" w:hAnsi="Times New Roman" w:cs="Times New Roman"/>
        </w:rPr>
        <w:t>миротворческих,</w:t>
      </w:r>
      <w:r w:rsidR="00A55FC0">
        <w:rPr>
          <w:rFonts w:ascii="Times New Roman" w:hAnsi="Times New Roman" w:cs="Times New Roman"/>
        </w:rPr>
        <w:t xml:space="preserve"> </w:t>
      </w:r>
      <w:r w:rsidR="00DA7676" w:rsidRPr="00A55FC0">
        <w:rPr>
          <w:rFonts w:ascii="Times New Roman" w:hAnsi="Times New Roman" w:cs="Times New Roman"/>
        </w:rPr>
        <w:t>мониторинговых</w:t>
      </w:r>
      <w:r w:rsidR="00A55FC0">
        <w:rPr>
          <w:rFonts w:ascii="Times New Roman" w:hAnsi="Times New Roman" w:cs="Times New Roman"/>
        </w:rPr>
        <w:t xml:space="preserve"> </w:t>
      </w:r>
      <w:r w:rsidR="00DA7676" w:rsidRPr="00A55FC0">
        <w:rPr>
          <w:rFonts w:ascii="Times New Roman" w:hAnsi="Times New Roman" w:cs="Times New Roman"/>
        </w:rPr>
        <w:t>миссий</w:t>
      </w:r>
      <w:r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общей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политики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обороны</w:t>
      </w:r>
      <w:r w:rsidR="00A55FC0">
        <w:rPr>
          <w:rFonts w:ascii="Times New Roman" w:hAnsi="Times New Roman" w:cs="Times New Roman"/>
        </w:rPr>
        <w:t xml:space="preserve"> </w:t>
      </w:r>
      <w:r w:rsidR="00F04BE4" w:rsidRPr="00F04BE4">
        <w:rPr>
          <w:rFonts w:ascii="Times New Roman" w:hAnsi="Times New Roman" w:cs="Times New Roman"/>
        </w:rPr>
        <w:t>–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период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2003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г.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было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реализовано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более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40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миссий.</w:t>
      </w:r>
      <w:r w:rsidR="00A55FC0">
        <w:rPr>
          <w:rFonts w:ascii="Times New Roman" w:hAnsi="Times New Roman" w:cs="Times New Roman"/>
        </w:rPr>
        <w:t xml:space="preserve"> </w:t>
      </w:r>
      <w:r w:rsidR="00F61DD5" w:rsidRPr="00A55FC0">
        <w:rPr>
          <w:rFonts w:ascii="Times New Roman" w:hAnsi="Times New Roman" w:cs="Times New Roman"/>
        </w:rPr>
        <w:t>Примеры</w:t>
      </w:r>
      <w:r w:rsidR="00A55FC0">
        <w:rPr>
          <w:rFonts w:ascii="Times New Roman" w:hAnsi="Times New Roman" w:cs="Times New Roman"/>
        </w:rPr>
        <w:t xml:space="preserve"> </w:t>
      </w:r>
      <w:r w:rsidR="00F61DD5" w:rsidRPr="00A55FC0">
        <w:rPr>
          <w:rFonts w:ascii="Times New Roman" w:hAnsi="Times New Roman" w:cs="Times New Roman"/>
        </w:rPr>
        <w:t>д</w:t>
      </w:r>
      <w:r w:rsidRPr="00A55FC0">
        <w:rPr>
          <w:rFonts w:ascii="Times New Roman" w:hAnsi="Times New Roman" w:cs="Times New Roman"/>
        </w:rPr>
        <w:t>ействующи</w:t>
      </w:r>
      <w:r w:rsidR="00F61DD5" w:rsidRPr="00A55FC0">
        <w:rPr>
          <w:rFonts w:ascii="Times New Roman" w:hAnsi="Times New Roman" w:cs="Times New Roman"/>
        </w:rPr>
        <w:t>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мисси</w:t>
      </w:r>
      <w:r w:rsidR="00F61DD5" w:rsidRPr="00A55FC0">
        <w:rPr>
          <w:rFonts w:ascii="Times New Roman" w:hAnsi="Times New Roman" w:cs="Times New Roman"/>
        </w:rPr>
        <w:t>й,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которых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задействованы</w:t>
      </w:r>
      <w:r w:rsidR="00A55FC0">
        <w:rPr>
          <w:rFonts w:ascii="Times New Roman" w:hAnsi="Times New Roman" w:cs="Times New Roman"/>
        </w:rPr>
        <w:t xml:space="preserve"> </w:t>
      </w:r>
      <w:r w:rsidR="00F61DD5" w:rsidRPr="00A55FC0">
        <w:rPr>
          <w:rFonts w:ascii="Times New Roman" w:hAnsi="Times New Roman" w:cs="Times New Roman"/>
        </w:rPr>
        <w:t>подразделения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общим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числом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личного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состава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более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4000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человек</w:t>
      </w:r>
      <w:r w:rsidR="00F61DD5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представлен</w:t>
      </w:r>
      <w:r w:rsidR="00F61DD5" w:rsidRPr="00A55FC0">
        <w:rPr>
          <w:rFonts w:ascii="Times New Roman" w:hAnsi="Times New Roman" w:cs="Times New Roman"/>
        </w:rPr>
        <w:t>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табл</w:t>
      </w:r>
      <w:r w:rsidR="00E52274">
        <w:rPr>
          <w:rFonts w:ascii="Times New Roman" w:hAnsi="Times New Roman" w:cs="Times New Roman"/>
        </w:rPr>
        <w:t>. 2</w:t>
      </w:r>
      <w:r w:rsidRPr="00A55FC0">
        <w:rPr>
          <w:rFonts w:ascii="Times New Roman" w:hAnsi="Times New Roman" w:cs="Times New Roman"/>
        </w:rPr>
        <w:t>.</w:t>
      </w:r>
    </w:p>
    <w:p w:rsidR="00E52274" w:rsidRDefault="00076A2B" w:rsidP="00E5227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Таблица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2</w:t>
      </w:r>
    </w:p>
    <w:p w:rsidR="00076A2B" w:rsidRPr="00A55FC0" w:rsidRDefault="00191CB9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Примеры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миссий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осуществляемых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ЕС.</w:t>
      </w:r>
    </w:p>
    <w:tbl>
      <w:tblPr>
        <w:tblStyle w:val="af0"/>
        <w:tblW w:w="0" w:type="auto"/>
        <w:tblLook w:val="04A0"/>
      </w:tblPr>
      <w:tblGrid>
        <w:gridCol w:w="3110"/>
        <w:gridCol w:w="3092"/>
        <w:gridCol w:w="3084"/>
      </w:tblGrid>
      <w:tr w:rsidR="00076A2B" w:rsidRPr="00E52274" w:rsidTr="00076A2B">
        <w:tc>
          <w:tcPr>
            <w:tcW w:w="3190" w:type="dxa"/>
          </w:tcPr>
          <w:p w:rsidR="00076A2B" w:rsidRPr="00E52274" w:rsidRDefault="00076A2B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Миссия</w:t>
            </w:r>
          </w:p>
        </w:tc>
        <w:tc>
          <w:tcPr>
            <w:tcW w:w="3190" w:type="dxa"/>
          </w:tcPr>
          <w:p w:rsidR="00076A2B" w:rsidRPr="00E52274" w:rsidRDefault="00076A2B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Страны</w:t>
            </w:r>
          </w:p>
        </w:tc>
        <w:tc>
          <w:tcPr>
            <w:tcW w:w="3191" w:type="dxa"/>
          </w:tcPr>
          <w:p w:rsidR="00076A2B" w:rsidRPr="00E52274" w:rsidRDefault="00076A2B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Характер</w:t>
            </w:r>
          </w:p>
        </w:tc>
      </w:tr>
      <w:tr w:rsidR="00076A2B" w:rsidRPr="00E52274" w:rsidTr="00076A2B">
        <w:tc>
          <w:tcPr>
            <w:tcW w:w="3190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Консультативная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миссия</w:t>
            </w:r>
          </w:p>
        </w:tc>
        <w:tc>
          <w:tcPr>
            <w:tcW w:w="3190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Ливия</w:t>
            </w:r>
            <w:r w:rsidR="00F61DD5" w:rsidRPr="00E52274">
              <w:rPr>
                <w:rFonts w:ascii="Times New Roman" w:hAnsi="Times New Roman" w:cs="Times New Roman"/>
              </w:rPr>
              <w:t>,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="00F61DD5" w:rsidRPr="00E52274">
              <w:rPr>
                <w:rFonts w:ascii="Times New Roman" w:hAnsi="Times New Roman" w:cs="Times New Roman"/>
              </w:rPr>
              <w:t>Ирак,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="00F61DD5" w:rsidRPr="00E52274">
              <w:rPr>
                <w:rFonts w:ascii="Times New Roman" w:hAnsi="Times New Roman" w:cs="Times New Roman"/>
              </w:rPr>
              <w:t>Армения,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="00F61DD5" w:rsidRPr="00E52274">
              <w:rPr>
                <w:rFonts w:ascii="Times New Roman" w:hAnsi="Times New Roman" w:cs="Times New Roman"/>
              </w:rPr>
              <w:t>Молдавия</w:t>
            </w:r>
          </w:p>
        </w:tc>
        <w:tc>
          <w:tcPr>
            <w:tcW w:w="3191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Гражданская</w:t>
            </w:r>
          </w:p>
        </w:tc>
      </w:tr>
      <w:tr w:rsidR="00076A2B" w:rsidRPr="00E52274" w:rsidTr="00076A2B">
        <w:tc>
          <w:tcPr>
            <w:tcW w:w="3190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Миссия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  <w:lang w:val="en-GB"/>
              </w:rPr>
              <w:t>EUNAVFOR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Средиземном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море</w:t>
            </w:r>
          </w:p>
        </w:tc>
        <w:tc>
          <w:tcPr>
            <w:tcW w:w="3190" w:type="dxa"/>
          </w:tcPr>
          <w:p w:rsidR="00076A2B" w:rsidRPr="00E52274" w:rsidRDefault="00F61DD5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Акватория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Средиземного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моря</w:t>
            </w:r>
          </w:p>
        </w:tc>
        <w:tc>
          <w:tcPr>
            <w:tcW w:w="3191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Военная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(силы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военно-морского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флота)</w:t>
            </w:r>
          </w:p>
        </w:tc>
      </w:tr>
      <w:tr w:rsidR="00076A2B" w:rsidRPr="00E52274" w:rsidTr="00076A2B">
        <w:tc>
          <w:tcPr>
            <w:tcW w:w="3190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Миссия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  <w:lang w:val="en-GB"/>
              </w:rPr>
              <w:t>EUNAVFOR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Красном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море</w:t>
            </w:r>
          </w:p>
        </w:tc>
        <w:tc>
          <w:tcPr>
            <w:tcW w:w="3190" w:type="dxa"/>
          </w:tcPr>
          <w:p w:rsidR="00076A2B" w:rsidRPr="00E52274" w:rsidRDefault="00F61DD5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Акватория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Красного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моря</w:t>
            </w:r>
          </w:p>
        </w:tc>
        <w:tc>
          <w:tcPr>
            <w:tcW w:w="3191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Военная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(силы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военно-морского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флота)</w:t>
            </w:r>
          </w:p>
        </w:tc>
      </w:tr>
      <w:tr w:rsidR="00C40F4A" w:rsidRPr="00E52274" w:rsidTr="00076A2B">
        <w:tc>
          <w:tcPr>
            <w:tcW w:w="3190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Миссия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  <w:lang w:val="en-GB"/>
              </w:rPr>
              <w:t>EUNAVFOR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Индийском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океане</w:t>
            </w:r>
          </w:p>
        </w:tc>
        <w:tc>
          <w:tcPr>
            <w:tcW w:w="3190" w:type="dxa"/>
          </w:tcPr>
          <w:p w:rsidR="00076A2B" w:rsidRPr="00E52274" w:rsidRDefault="00F61DD5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Акватория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Индийского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моря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вблизи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Сомали</w:t>
            </w:r>
          </w:p>
        </w:tc>
        <w:tc>
          <w:tcPr>
            <w:tcW w:w="3191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Военная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(силы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военно-морского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флота)</w:t>
            </w:r>
          </w:p>
        </w:tc>
      </w:tr>
      <w:tr w:rsidR="00C40F4A" w:rsidRPr="00E52274" w:rsidTr="00076A2B">
        <w:tc>
          <w:tcPr>
            <w:tcW w:w="3190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Европейская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инициатива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по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="00F61DD5" w:rsidRPr="00E52274">
              <w:rPr>
                <w:rFonts w:ascii="Times New Roman" w:hAnsi="Times New Roman" w:cs="Times New Roman"/>
              </w:rPr>
              <w:t>безопасности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Гвинейском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заливе</w:t>
            </w:r>
          </w:p>
        </w:tc>
        <w:tc>
          <w:tcPr>
            <w:tcW w:w="3190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Кот-д</w:t>
            </w:r>
            <w:r w:rsidR="00E52274" w:rsidRPr="00E52274">
              <w:rPr>
                <w:rFonts w:ascii="Times New Roman" w:hAnsi="Times New Roman" w:cs="Times New Roman"/>
              </w:rPr>
              <w:t>’</w:t>
            </w:r>
            <w:r w:rsidRPr="00E52274">
              <w:rPr>
                <w:rFonts w:ascii="Times New Roman" w:hAnsi="Times New Roman" w:cs="Times New Roman"/>
              </w:rPr>
              <w:t>Ивуар,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Того,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Бенин,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Гана</w:t>
            </w:r>
          </w:p>
        </w:tc>
        <w:tc>
          <w:tcPr>
            <w:tcW w:w="3191" w:type="dxa"/>
          </w:tcPr>
          <w:p w:rsidR="00076A2B" w:rsidRPr="00E52274" w:rsidRDefault="00134BA6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Военная</w:t>
            </w:r>
          </w:p>
        </w:tc>
      </w:tr>
      <w:tr w:rsidR="00C40F4A" w:rsidRPr="00E52274" w:rsidTr="00076A2B">
        <w:tc>
          <w:tcPr>
            <w:tcW w:w="3190" w:type="dxa"/>
          </w:tcPr>
          <w:p w:rsidR="00F61DD5" w:rsidRPr="00E52274" w:rsidRDefault="00F61DD5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Миссии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по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подготовке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военных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кадров</w:t>
            </w:r>
          </w:p>
        </w:tc>
        <w:tc>
          <w:tcPr>
            <w:tcW w:w="3190" w:type="dxa"/>
          </w:tcPr>
          <w:p w:rsidR="00F61DD5" w:rsidRPr="00E52274" w:rsidRDefault="00F61DD5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Сомали,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ЦАР</w:t>
            </w:r>
          </w:p>
        </w:tc>
        <w:tc>
          <w:tcPr>
            <w:tcW w:w="3191" w:type="dxa"/>
          </w:tcPr>
          <w:p w:rsidR="00F61DD5" w:rsidRPr="00E52274" w:rsidRDefault="00F61DD5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Военная</w:t>
            </w:r>
          </w:p>
        </w:tc>
      </w:tr>
      <w:tr w:rsidR="00C40F4A" w:rsidRPr="00E52274" w:rsidTr="00076A2B">
        <w:tc>
          <w:tcPr>
            <w:tcW w:w="3190" w:type="dxa"/>
          </w:tcPr>
          <w:p w:rsidR="00F61DD5" w:rsidRPr="00E52274" w:rsidRDefault="00F61DD5" w:rsidP="00E52274">
            <w:pPr>
              <w:pStyle w:val="af8"/>
              <w:rPr>
                <w:rFonts w:ascii="Times New Roman" w:hAnsi="Times New Roman" w:cs="Times New Roman"/>
                <w:lang w:val="en-GB"/>
              </w:rPr>
            </w:pPr>
            <w:r w:rsidRPr="00E52274">
              <w:rPr>
                <w:rFonts w:ascii="Times New Roman" w:hAnsi="Times New Roman" w:cs="Times New Roman"/>
              </w:rPr>
              <w:t>Миссия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военной</w:t>
            </w:r>
            <w:r w:rsidR="00A55FC0" w:rsidRPr="00E52274">
              <w:rPr>
                <w:rFonts w:ascii="Times New Roman" w:hAnsi="Times New Roman" w:cs="Times New Roman"/>
              </w:rPr>
              <w:t xml:space="preserve"> </w:t>
            </w:r>
            <w:r w:rsidRPr="00E52274">
              <w:rPr>
                <w:rFonts w:ascii="Times New Roman" w:hAnsi="Times New Roman" w:cs="Times New Roman"/>
              </w:rPr>
              <w:t>помощи</w:t>
            </w:r>
          </w:p>
        </w:tc>
        <w:tc>
          <w:tcPr>
            <w:tcW w:w="3190" w:type="dxa"/>
          </w:tcPr>
          <w:p w:rsidR="00F61DD5" w:rsidRPr="00E52274" w:rsidRDefault="00F61DD5" w:rsidP="00E52274">
            <w:pPr>
              <w:pStyle w:val="af8"/>
              <w:rPr>
                <w:rFonts w:ascii="Times New Roman" w:hAnsi="Times New Roman" w:cs="Times New Roman"/>
              </w:rPr>
            </w:pPr>
            <w:r w:rsidRPr="00E52274">
              <w:rPr>
                <w:rFonts w:ascii="Times New Roman" w:hAnsi="Times New Roman" w:cs="Times New Roman"/>
              </w:rPr>
              <w:t>Мозамбик</w:t>
            </w:r>
          </w:p>
        </w:tc>
        <w:tc>
          <w:tcPr>
            <w:tcW w:w="3191" w:type="dxa"/>
          </w:tcPr>
          <w:p w:rsidR="00F61DD5" w:rsidRPr="00E52274" w:rsidRDefault="00F61DD5" w:rsidP="00E52274">
            <w:pPr>
              <w:pStyle w:val="af8"/>
              <w:rPr>
                <w:rFonts w:ascii="Times New Roman" w:hAnsi="Times New Roman" w:cs="Times New Roman"/>
                <w:lang w:val="en-GB"/>
              </w:rPr>
            </w:pPr>
            <w:r w:rsidRPr="00E52274">
              <w:rPr>
                <w:rFonts w:ascii="Times New Roman" w:hAnsi="Times New Roman" w:cs="Times New Roman"/>
              </w:rPr>
              <w:t>Военная</w:t>
            </w:r>
          </w:p>
        </w:tc>
      </w:tr>
    </w:tbl>
    <w:p w:rsidR="00076A2B" w:rsidRPr="00E52274" w:rsidRDefault="00F61DD5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E52274">
        <w:rPr>
          <w:rFonts w:ascii="Times New Roman" w:hAnsi="Times New Roman" w:cs="Times New Roman"/>
          <w:sz w:val="22"/>
          <w:szCs w:val="22"/>
        </w:rPr>
        <w:t>Источник:</w:t>
      </w:r>
      <w:r w:rsidR="00A55FC0" w:rsidRPr="00E52274">
        <w:rPr>
          <w:rFonts w:ascii="Times New Roman" w:hAnsi="Times New Roman" w:cs="Times New Roman"/>
          <w:sz w:val="22"/>
          <w:szCs w:val="22"/>
        </w:rPr>
        <w:t xml:space="preserve"> </w:t>
      </w:r>
      <w:r w:rsidRPr="00E52274">
        <w:rPr>
          <w:rFonts w:ascii="Times New Roman" w:hAnsi="Times New Roman" w:cs="Times New Roman"/>
          <w:sz w:val="22"/>
          <w:szCs w:val="22"/>
        </w:rPr>
        <w:t>составлено</w:t>
      </w:r>
      <w:r w:rsidR="00A55FC0" w:rsidRPr="00E52274">
        <w:rPr>
          <w:rFonts w:ascii="Times New Roman" w:hAnsi="Times New Roman" w:cs="Times New Roman"/>
          <w:sz w:val="22"/>
          <w:szCs w:val="22"/>
        </w:rPr>
        <w:t xml:space="preserve"> </w:t>
      </w:r>
      <w:r w:rsidRPr="00E52274">
        <w:rPr>
          <w:rFonts w:ascii="Times New Roman" w:hAnsi="Times New Roman" w:cs="Times New Roman"/>
          <w:sz w:val="22"/>
          <w:szCs w:val="22"/>
        </w:rPr>
        <w:t>автор</w:t>
      </w:r>
      <w:r w:rsidR="00E52274" w:rsidRPr="00E52274">
        <w:rPr>
          <w:rFonts w:ascii="Times New Roman" w:hAnsi="Times New Roman" w:cs="Times New Roman"/>
          <w:sz w:val="22"/>
          <w:szCs w:val="22"/>
        </w:rPr>
        <w:t>ами</w:t>
      </w:r>
      <w:r w:rsidR="00A55FC0" w:rsidRPr="00E52274">
        <w:rPr>
          <w:rFonts w:ascii="Times New Roman" w:hAnsi="Times New Roman" w:cs="Times New Roman"/>
          <w:sz w:val="22"/>
          <w:szCs w:val="22"/>
        </w:rPr>
        <w:t xml:space="preserve"> </w:t>
      </w:r>
      <w:r w:rsidRPr="00E52274">
        <w:rPr>
          <w:rFonts w:ascii="Times New Roman" w:hAnsi="Times New Roman" w:cs="Times New Roman"/>
          <w:sz w:val="22"/>
          <w:szCs w:val="22"/>
        </w:rPr>
        <w:t>на</w:t>
      </w:r>
      <w:r w:rsidR="00A55FC0" w:rsidRPr="00E52274">
        <w:rPr>
          <w:rFonts w:ascii="Times New Roman" w:hAnsi="Times New Roman" w:cs="Times New Roman"/>
          <w:sz w:val="22"/>
          <w:szCs w:val="22"/>
        </w:rPr>
        <w:t xml:space="preserve"> </w:t>
      </w:r>
      <w:r w:rsidRPr="00E52274">
        <w:rPr>
          <w:rFonts w:ascii="Times New Roman" w:hAnsi="Times New Roman" w:cs="Times New Roman"/>
          <w:sz w:val="22"/>
          <w:szCs w:val="22"/>
        </w:rPr>
        <w:t>основе</w:t>
      </w:r>
      <w:r w:rsidR="00A55FC0" w:rsidRPr="00E52274">
        <w:rPr>
          <w:rFonts w:ascii="Times New Roman" w:hAnsi="Times New Roman" w:cs="Times New Roman"/>
          <w:sz w:val="22"/>
          <w:szCs w:val="22"/>
        </w:rPr>
        <w:t xml:space="preserve"> </w:t>
      </w:r>
      <w:r w:rsidRPr="00E52274">
        <w:rPr>
          <w:rFonts w:ascii="Times New Roman" w:hAnsi="Times New Roman" w:cs="Times New Roman"/>
          <w:sz w:val="22"/>
          <w:szCs w:val="22"/>
        </w:rPr>
        <w:t>данных</w:t>
      </w:r>
      <w:r w:rsidR="00A55FC0" w:rsidRPr="00E52274">
        <w:rPr>
          <w:rFonts w:ascii="Times New Roman" w:hAnsi="Times New Roman" w:cs="Times New Roman"/>
          <w:sz w:val="22"/>
          <w:szCs w:val="22"/>
        </w:rPr>
        <w:t xml:space="preserve"> </w:t>
      </w:r>
      <w:r w:rsidR="00C40F4A" w:rsidRPr="00E52274">
        <w:rPr>
          <w:rFonts w:ascii="Times New Roman" w:hAnsi="Times New Roman" w:cs="Times New Roman"/>
          <w:sz w:val="22"/>
          <w:szCs w:val="22"/>
        </w:rPr>
        <w:t>ЕС</w:t>
      </w:r>
      <w:r w:rsidRPr="00E52274">
        <w:rPr>
          <w:rStyle w:val="af"/>
          <w:rFonts w:ascii="Times New Roman" w:hAnsi="Times New Roman" w:cs="Times New Roman"/>
          <w:sz w:val="22"/>
          <w:szCs w:val="22"/>
        </w:rPr>
        <w:footnoteReference w:id="9"/>
      </w:r>
      <w:r w:rsidR="00C40F4A" w:rsidRPr="00E52274">
        <w:rPr>
          <w:rFonts w:ascii="Times New Roman" w:hAnsi="Times New Roman" w:cs="Times New Roman"/>
          <w:sz w:val="22"/>
          <w:szCs w:val="22"/>
        </w:rPr>
        <w:t>.</w:t>
      </w:r>
    </w:p>
    <w:p w:rsidR="00512AEF" w:rsidRPr="00A55FC0" w:rsidRDefault="00073162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Также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Еврокорпус</w:t>
      </w:r>
      <w:r w:rsidR="00EB30A4" w:rsidRPr="00A55FC0">
        <w:rPr>
          <w:rFonts w:ascii="Times New Roman" w:hAnsi="Times New Roman" w:cs="Times New Roman"/>
        </w:rPr>
        <w:t>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</w:t>
      </w:r>
      <w:r w:rsidRPr="00A55FC0">
        <w:rPr>
          <w:rFonts w:ascii="Times New Roman" w:hAnsi="Times New Roman" w:cs="Times New Roman"/>
          <w:i/>
          <w:iCs/>
          <w:lang w:val="en-GB"/>
        </w:rPr>
        <w:t>Eurocorps</w:t>
      </w:r>
      <w:r w:rsidRPr="00A55FC0">
        <w:rPr>
          <w:rFonts w:ascii="Times New Roman" w:hAnsi="Times New Roman" w:cs="Times New Roman"/>
        </w:rPr>
        <w:t>)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сформированы</w:t>
      </w:r>
      <w:r w:rsidRPr="00A55FC0">
        <w:rPr>
          <w:rStyle w:val="af"/>
          <w:rFonts w:ascii="Times New Roman" w:hAnsi="Times New Roman" w:cs="Times New Roman"/>
        </w:rPr>
        <w:footnoteReference w:id="10"/>
      </w:r>
      <w:r w:rsidRPr="00A55FC0">
        <w:rPr>
          <w:rFonts w:ascii="Times New Roman" w:hAnsi="Times New Roman" w:cs="Times New Roman"/>
        </w:rPr>
        <w:t>: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структура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военного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командования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подразделения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быстрого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реагирования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</w:t>
      </w:r>
      <w:r w:rsidRPr="00A55FC0">
        <w:rPr>
          <w:rFonts w:ascii="Times New Roman" w:hAnsi="Times New Roman" w:cs="Times New Roman"/>
          <w:i/>
          <w:iCs/>
          <w:lang w:val="en-GB"/>
        </w:rPr>
        <w:t>Rapid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Deployment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Capacity</w:t>
      </w:r>
      <w:r w:rsidRPr="00A55FC0">
        <w:rPr>
          <w:rFonts w:ascii="Times New Roman" w:hAnsi="Times New Roman" w:cs="Times New Roman"/>
        </w:rPr>
        <w:t>),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состоящие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из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военных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стран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численностью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5000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человек.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ежегодных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учений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тренировочных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операций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Еврокорпус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обеспечивает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многостороннее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военное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гражданское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взаимодействия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целях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мобилизации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противодействию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угрозам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кризисам.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Подобные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компетенции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опыт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международного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командования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военного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взаимодействия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могут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быть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крайне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необходим</w:t>
      </w:r>
      <w:r w:rsidR="00EB30A4" w:rsidRPr="00A55FC0">
        <w:rPr>
          <w:rFonts w:ascii="Times New Roman" w:hAnsi="Times New Roman" w:cs="Times New Roman"/>
        </w:rPr>
        <w:t>ы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случае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эскалации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межгосударственных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конфликтов.</w:t>
      </w:r>
    </w:p>
    <w:p w:rsidR="008F2B60" w:rsidRPr="00A55FC0" w:rsidRDefault="008F2B60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Новый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план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о</w:t>
      </w:r>
      <w:r w:rsidRPr="00A55FC0">
        <w:rPr>
          <w:rFonts w:ascii="Times New Roman" w:hAnsi="Times New Roman" w:cs="Times New Roman"/>
        </w:rPr>
        <w:t>бщей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политики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обороны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</w:t>
      </w:r>
      <w:r w:rsidRPr="00A55FC0">
        <w:rPr>
          <w:rFonts w:ascii="Times New Roman" w:hAnsi="Times New Roman" w:cs="Times New Roman"/>
          <w:i/>
          <w:iCs/>
          <w:lang w:val="en-GB"/>
        </w:rPr>
        <w:t>Re</w:t>
      </w:r>
      <w:r w:rsidRPr="00A55FC0">
        <w:rPr>
          <w:rFonts w:ascii="Times New Roman" w:hAnsi="Times New Roman" w:cs="Times New Roman"/>
          <w:i/>
          <w:iCs/>
        </w:rPr>
        <w:t>-</w:t>
      </w:r>
      <w:r w:rsidRPr="00A55FC0">
        <w:rPr>
          <w:rFonts w:ascii="Times New Roman" w:hAnsi="Times New Roman" w:cs="Times New Roman"/>
          <w:i/>
          <w:iCs/>
          <w:lang w:val="en-GB"/>
        </w:rPr>
        <w:t>Arm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EU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2025,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Readiness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2030</w:t>
      </w:r>
      <w:r w:rsidRPr="00A55FC0">
        <w:rPr>
          <w:rFonts w:ascii="Times New Roman" w:hAnsi="Times New Roman" w:cs="Times New Roman"/>
        </w:rPr>
        <w:t>)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формировании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приоритетных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направлений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исходит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из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дихотомии,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схожей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принципом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игры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нулевой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суммой,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где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текущие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действия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России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КНР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рассматриваются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исключительно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как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появление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новой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угрозы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для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ЕС</w:t>
      </w:r>
      <w:r w:rsidR="00E40BBD" w:rsidRPr="00A55FC0">
        <w:rPr>
          <w:rStyle w:val="af"/>
          <w:rFonts w:ascii="Times New Roman" w:hAnsi="Times New Roman" w:cs="Times New Roman"/>
        </w:rPr>
        <w:footnoteReference w:id="11"/>
      </w:r>
      <w:r w:rsidRPr="00A55FC0">
        <w:rPr>
          <w:rFonts w:ascii="Times New Roman" w:hAnsi="Times New Roman" w:cs="Times New Roman"/>
        </w:rPr>
        <w:t>.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Согласно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данному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плану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«</w:t>
      </w:r>
      <w:r w:rsidRPr="00A55FC0">
        <w:rPr>
          <w:rFonts w:ascii="Times New Roman" w:hAnsi="Times New Roman" w:cs="Times New Roman"/>
          <w:i/>
          <w:iCs/>
        </w:rPr>
        <w:t>Россия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остается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фундаментальной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угрозой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Европейской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безопасности</w:t>
      </w:r>
      <w:r w:rsidRPr="00A55FC0">
        <w:rPr>
          <w:rFonts w:ascii="Times New Roman" w:hAnsi="Times New Roman" w:cs="Times New Roman"/>
        </w:rPr>
        <w:t>»,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КНР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«</w:t>
      </w:r>
      <w:r w:rsidRPr="00A55FC0">
        <w:rPr>
          <w:rFonts w:ascii="Times New Roman" w:hAnsi="Times New Roman" w:cs="Times New Roman"/>
          <w:i/>
          <w:iCs/>
        </w:rPr>
        <w:t>наращивает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военный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потенциал,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что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полностью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подрывает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существующий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баланс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в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Индо-Тихоокеанском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регионе</w:t>
      </w:r>
      <w:r w:rsidRPr="00A55FC0">
        <w:rPr>
          <w:rFonts w:ascii="Times New Roman" w:hAnsi="Times New Roman" w:cs="Times New Roman"/>
        </w:rPr>
        <w:t>»</w:t>
      </w:r>
      <w:r w:rsidR="00A55FC0">
        <w:rPr>
          <w:rStyle w:val="af"/>
          <w:rFonts w:ascii="Times New Roman" w:hAnsi="Times New Roman" w:cs="Times New Roman"/>
        </w:rPr>
        <w:t xml:space="preserve"> </w:t>
      </w:r>
      <w:r w:rsidRPr="00A55FC0">
        <w:rPr>
          <w:rStyle w:val="af"/>
          <w:rFonts w:ascii="Times New Roman" w:hAnsi="Times New Roman" w:cs="Times New Roman"/>
        </w:rPr>
        <w:footnoteReference w:id="12"/>
      </w:r>
      <w:r w:rsidRPr="00A55FC0">
        <w:rPr>
          <w:rFonts w:ascii="Times New Roman" w:hAnsi="Times New Roman" w:cs="Times New Roman"/>
        </w:rPr>
        <w:t>.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Т</w:t>
      </w:r>
      <w:r w:rsidRPr="00A55FC0">
        <w:rPr>
          <w:rFonts w:ascii="Times New Roman" w:hAnsi="Times New Roman" w:cs="Times New Roman"/>
        </w:rPr>
        <w:t>екущий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план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обновления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развития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ВПК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сроком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2030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г.,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запланированных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расходах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более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800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млрд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включает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наращивание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оборонительных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вооружений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первую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очередь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системы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ПВО),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наступательных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вооружений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(артиллерия,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БПЛА)</w:t>
      </w:r>
      <w:r w:rsidR="00EB30A4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критических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технологий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военной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инфраструктуры,</w:t>
      </w:r>
      <w:r w:rsidR="00A55FC0">
        <w:rPr>
          <w:rFonts w:ascii="Times New Roman" w:hAnsi="Times New Roman" w:cs="Times New Roman"/>
        </w:rPr>
        <w:t xml:space="preserve"> </w:t>
      </w:r>
      <w:r w:rsidR="00073162" w:rsidRPr="00A55FC0">
        <w:rPr>
          <w:rFonts w:ascii="Times New Roman" w:hAnsi="Times New Roman" w:cs="Times New Roman"/>
        </w:rPr>
        <w:t>заметно</w:t>
      </w:r>
      <w:r w:rsidR="00A55FC0">
        <w:rPr>
          <w:rFonts w:ascii="Times New Roman" w:hAnsi="Times New Roman" w:cs="Times New Roman"/>
        </w:rPr>
        <w:t xml:space="preserve"> </w:t>
      </w:r>
      <w:r w:rsidR="00073162" w:rsidRPr="00A55FC0">
        <w:rPr>
          <w:rFonts w:ascii="Times New Roman" w:hAnsi="Times New Roman" w:cs="Times New Roman"/>
        </w:rPr>
        <w:t>расшир</w:t>
      </w:r>
      <w:r w:rsidR="00EB30A4" w:rsidRPr="00A55FC0">
        <w:rPr>
          <w:rFonts w:ascii="Times New Roman" w:hAnsi="Times New Roman" w:cs="Times New Roman"/>
        </w:rPr>
        <w:t>яе</w:t>
      </w:r>
      <w:r w:rsidR="00073162" w:rsidRPr="00A55FC0">
        <w:rPr>
          <w:rFonts w:ascii="Times New Roman" w:hAnsi="Times New Roman" w:cs="Times New Roman"/>
        </w:rPr>
        <w:t>т</w:t>
      </w:r>
      <w:r w:rsidR="00A55FC0">
        <w:rPr>
          <w:rFonts w:ascii="Times New Roman" w:hAnsi="Times New Roman" w:cs="Times New Roman"/>
        </w:rPr>
        <w:t xml:space="preserve"> </w:t>
      </w:r>
      <w:r w:rsidR="00073162" w:rsidRPr="00A55FC0">
        <w:rPr>
          <w:rFonts w:ascii="Times New Roman" w:hAnsi="Times New Roman" w:cs="Times New Roman"/>
        </w:rPr>
        <w:t>военный</w:t>
      </w:r>
      <w:r w:rsidR="00A55FC0">
        <w:rPr>
          <w:rFonts w:ascii="Times New Roman" w:hAnsi="Times New Roman" w:cs="Times New Roman"/>
        </w:rPr>
        <w:t xml:space="preserve"> </w:t>
      </w:r>
      <w:r w:rsidR="00073162" w:rsidRPr="00A55FC0">
        <w:rPr>
          <w:rFonts w:ascii="Times New Roman" w:hAnsi="Times New Roman" w:cs="Times New Roman"/>
        </w:rPr>
        <w:t>потенциал</w:t>
      </w:r>
      <w:r w:rsidR="00A55FC0">
        <w:rPr>
          <w:rFonts w:ascii="Times New Roman" w:hAnsi="Times New Roman" w:cs="Times New Roman"/>
        </w:rPr>
        <w:t xml:space="preserve"> </w:t>
      </w:r>
      <w:r w:rsidR="00073162" w:rsidRPr="00A55FC0">
        <w:rPr>
          <w:rFonts w:ascii="Times New Roman" w:hAnsi="Times New Roman" w:cs="Times New Roman"/>
        </w:rPr>
        <w:t>ЕС</w:t>
      </w:r>
      <w:r w:rsidR="00A55FC0">
        <w:rPr>
          <w:rFonts w:ascii="Times New Roman" w:hAnsi="Times New Roman" w:cs="Times New Roman"/>
        </w:rPr>
        <w:t xml:space="preserve"> </w:t>
      </w:r>
      <w:r w:rsidR="00073162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073162" w:rsidRPr="00A55FC0">
        <w:rPr>
          <w:rFonts w:ascii="Times New Roman" w:hAnsi="Times New Roman" w:cs="Times New Roman"/>
        </w:rPr>
        <w:t>среднесрочной</w:t>
      </w:r>
      <w:r w:rsidR="00A55FC0">
        <w:rPr>
          <w:rFonts w:ascii="Times New Roman" w:hAnsi="Times New Roman" w:cs="Times New Roman"/>
        </w:rPr>
        <w:t xml:space="preserve"> </w:t>
      </w:r>
      <w:r w:rsidR="00073162" w:rsidRPr="00A55FC0">
        <w:rPr>
          <w:rFonts w:ascii="Times New Roman" w:hAnsi="Times New Roman" w:cs="Times New Roman"/>
        </w:rPr>
        <w:t>перспективе,</w:t>
      </w:r>
      <w:r w:rsidR="00A55FC0">
        <w:rPr>
          <w:rFonts w:ascii="Times New Roman" w:hAnsi="Times New Roman" w:cs="Times New Roman"/>
        </w:rPr>
        <w:t xml:space="preserve"> </w:t>
      </w:r>
      <w:r w:rsidR="00073162" w:rsidRPr="00A55FC0">
        <w:rPr>
          <w:rFonts w:ascii="Times New Roman" w:hAnsi="Times New Roman" w:cs="Times New Roman"/>
        </w:rPr>
        <w:t>но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носит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европо</w:t>
      </w:r>
      <w:r w:rsidR="00E40BBD" w:rsidRPr="00A55FC0">
        <w:rPr>
          <w:rFonts w:ascii="Times New Roman" w:hAnsi="Times New Roman" w:cs="Times New Roman"/>
        </w:rPr>
        <w:t>-</w:t>
      </w:r>
      <w:r w:rsidRPr="00A55FC0">
        <w:rPr>
          <w:rFonts w:ascii="Times New Roman" w:hAnsi="Times New Roman" w:cs="Times New Roman"/>
        </w:rPr>
        <w:t>центричный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характер</w:t>
      </w:r>
      <w:r w:rsidRPr="00A55FC0">
        <w:rPr>
          <w:rStyle w:val="af"/>
          <w:rFonts w:ascii="Times New Roman" w:hAnsi="Times New Roman" w:cs="Times New Roman"/>
        </w:rPr>
        <w:footnoteReference w:id="13"/>
      </w:r>
      <w:r w:rsidRPr="00A55FC0">
        <w:rPr>
          <w:rFonts w:ascii="Times New Roman" w:hAnsi="Times New Roman" w:cs="Times New Roman"/>
        </w:rPr>
        <w:t>.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Другими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словами,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текущей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политики</w:t>
      </w:r>
      <w:r w:rsidR="00A55FC0">
        <w:rPr>
          <w:rFonts w:ascii="Times New Roman" w:hAnsi="Times New Roman" w:cs="Times New Roman"/>
        </w:rPr>
        <w:t xml:space="preserve"> </w:t>
      </w:r>
      <w:r w:rsidR="00C40F4A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C40F4A" w:rsidRPr="00A55FC0">
        <w:rPr>
          <w:rFonts w:ascii="Times New Roman" w:hAnsi="Times New Roman" w:cs="Times New Roman"/>
        </w:rPr>
        <w:t>сфере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ЕС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использует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крайне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устаревшее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восприятие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пространства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и</w:t>
      </w:r>
      <w:r w:rsidR="00E52274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E52274">
        <w:rPr>
          <w:rFonts w:ascii="Times New Roman" w:hAnsi="Times New Roman" w:cs="Times New Roman"/>
        </w:rPr>
        <w:t>рассматривая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Россию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Китай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качестве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фундаментальных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угроз,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полностью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закрывает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возможность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сотрудничества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организациями,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которых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они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присутствуют,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частности,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ШОС.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Одновременно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этим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Россия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Китай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являются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важными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акторами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сфере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Евразии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без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взаимодействия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ними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невозможно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выстроить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соответствующую</w:t>
      </w:r>
      <w:r w:rsidR="00A55FC0">
        <w:rPr>
          <w:rFonts w:ascii="Times New Roman" w:hAnsi="Times New Roman" w:cs="Times New Roman"/>
        </w:rPr>
        <w:t xml:space="preserve"> </w:t>
      </w:r>
      <w:r w:rsidR="00512AEF" w:rsidRPr="00A55FC0">
        <w:rPr>
          <w:rFonts w:ascii="Times New Roman" w:hAnsi="Times New Roman" w:cs="Times New Roman"/>
        </w:rPr>
        <w:t>архитектуру.</w:t>
      </w:r>
      <w:r w:rsidR="00A55FC0">
        <w:rPr>
          <w:rFonts w:ascii="Times New Roman" w:hAnsi="Times New Roman" w:cs="Times New Roman"/>
        </w:rPr>
        <w:t xml:space="preserve"> </w:t>
      </w:r>
    </w:p>
    <w:p w:rsidR="00073162" w:rsidRPr="00A55FC0" w:rsidRDefault="00594DD3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ОБСЕ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де-факто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перестала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выступать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качестве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организации</w:t>
      </w:r>
      <w:r w:rsidR="00E52274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выполняющей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функции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урегулирования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конфликтов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осуществления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программ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укреплению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региональной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безопасности</w:t>
      </w:r>
      <w:r w:rsidR="00EB30A4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несмотря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формальное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функционирование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–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проведение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совещаний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уровне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министров</w:t>
      </w:r>
      <w:r w:rsidR="008A115C" w:rsidRPr="00A55FC0">
        <w:rPr>
          <w:rFonts w:ascii="Times New Roman" w:hAnsi="Times New Roman" w:cs="Times New Roman"/>
        </w:rPr>
        <w:t>.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Последн</w:t>
      </w:r>
      <w:r w:rsidR="00EB30A4" w:rsidRPr="00A55FC0">
        <w:rPr>
          <w:rFonts w:ascii="Times New Roman" w:hAnsi="Times New Roman" w:cs="Times New Roman"/>
        </w:rPr>
        <w:t>ей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полев</w:t>
      </w:r>
      <w:r w:rsidR="00EB30A4" w:rsidRPr="00A55FC0">
        <w:rPr>
          <w:rFonts w:ascii="Times New Roman" w:hAnsi="Times New Roman" w:cs="Times New Roman"/>
        </w:rPr>
        <w:t>ой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мисси</w:t>
      </w:r>
      <w:r w:rsidR="00EB30A4" w:rsidRPr="00A55FC0">
        <w:rPr>
          <w:rFonts w:ascii="Times New Roman" w:hAnsi="Times New Roman" w:cs="Times New Roman"/>
        </w:rPr>
        <w:t>ей</w:t>
      </w:r>
      <w:r w:rsidR="008A115C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помимо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наблюдений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за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выборами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под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флагом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парламентской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ассамблеи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ОБСЕ,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была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Специальная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мониторинговая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миссия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Украине</w:t>
      </w:r>
      <w:r w:rsidR="00EB30A4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которая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действовала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2014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г.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март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2022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г.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После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её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прекращения</w:t>
      </w:r>
      <w:r w:rsidR="00A55FC0">
        <w:rPr>
          <w:rFonts w:ascii="Times New Roman" w:hAnsi="Times New Roman" w:cs="Times New Roman"/>
        </w:rPr>
        <w:t xml:space="preserve"> </w:t>
      </w:r>
      <w:r w:rsidR="00EB30A4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ОБСЕ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не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было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сформировано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полноценного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переговорного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трека,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а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остались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контакты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так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называемых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«Второго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Полуторного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трека»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(</w:t>
      </w:r>
      <w:r w:rsidR="008A115C" w:rsidRPr="00A55FC0">
        <w:rPr>
          <w:rFonts w:ascii="Times New Roman" w:hAnsi="Times New Roman" w:cs="Times New Roman"/>
          <w:lang w:val="en-GB"/>
        </w:rPr>
        <w:t>Track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2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  <w:lang w:val="en-GB"/>
        </w:rPr>
        <w:t>and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  <w:lang w:val="en-GB"/>
        </w:rPr>
        <w:t>Track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1.5)</w:t>
      </w:r>
      <w:r w:rsidR="008A115C" w:rsidRPr="00A55FC0">
        <w:rPr>
          <w:rStyle w:val="af"/>
          <w:rFonts w:ascii="Times New Roman" w:hAnsi="Times New Roman" w:cs="Times New Roman"/>
        </w:rPr>
        <w:footnoteReference w:id="14"/>
      </w:r>
      <w:r w:rsidR="008A115C" w:rsidRPr="00A55FC0">
        <w:rPr>
          <w:rFonts w:ascii="Times New Roman" w:hAnsi="Times New Roman" w:cs="Times New Roman"/>
        </w:rPr>
        <w:t>.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Учитывая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фундаментальный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кризис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организации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де-факто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паралич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её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работы,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возможности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включению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ОБСЕ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архитектуру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Большой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Евразии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крайне</w:t>
      </w:r>
      <w:r w:rsidR="00A55FC0">
        <w:rPr>
          <w:rFonts w:ascii="Times New Roman" w:hAnsi="Times New Roman" w:cs="Times New Roman"/>
        </w:rPr>
        <w:t xml:space="preserve"> </w:t>
      </w:r>
      <w:r w:rsidR="008A115C" w:rsidRPr="00A55FC0">
        <w:rPr>
          <w:rFonts w:ascii="Times New Roman" w:hAnsi="Times New Roman" w:cs="Times New Roman"/>
        </w:rPr>
        <w:t>ограничены.</w:t>
      </w:r>
      <w:r w:rsidR="00A55FC0">
        <w:rPr>
          <w:rFonts w:ascii="Times New Roman" w:hAnsi="Times New Roman" w:cs="Times New Roman"/>
        </w:rPr>
        <w:t xml:space="preserve"> </w:t>
      </w:r>
    </w:p>
    <w:p w:rsidR="00750939" w:rsidRPr="00A55FC0" w:rsidRDefault="00436F8B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НАТО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является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самым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крупным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военным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альянсом</w:t>
      </w:r>
      <w:r w:rsidR="00B45768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объединяющим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32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страны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из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Европы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Северной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Америки,</w:t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который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реализует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программы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партнерства</w:t>
      </w:r>
      <w:r w:rsidR="00EC077D" w:rsidRPr="00A55FC0">
        <w:rPr>
          <w:rStyle w:val="af"/>
          <w:rFonts w:ascii="Times New Roman" w:hAnsi="Times New Roman" w:cs="Times New Roman"/>
        </w:rPr>
        <w:footnoteReference w:id="15"/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рядом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стран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Евразии,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включая</w:t>
      </w:r>
      <w:r w:rsidR="00EC077D" w:rsidRPr="00A55FC0">
        <w:rPr>
          <w:rFonts w:ascii="Times New Roman" w:hAnsi="Times New Roman" w:cs="Times New Roman"/>
        </w:rPr>
        <w:t>: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Партнерство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ради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мира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</w:t>
      </w:r>
      <w:r w:rsidRPr="00A55FC0">
        <w:rPr>
          <w:rFonts w:ascii="Times New Roman" w:hAnsi="Times New Roman" w:cs="Times New Roman"/>
          <w:i/>
          <w:iCs/>
          <w:lang w:val="en-GB"/>
        </w:rPr>
        <w:t>Partnership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for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Peace</w:t>
      </w:r>
      <w:r w:rsidRPr="00A55FC0">
        <w:rPr>
          <w:rFonts w:ascii="Times New Roman" w:hAnsi="Times New Roman" w:cs="Times New Roman"/>
        </w:rPr>
        <w:t>),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куда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входят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Армения,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Австрия,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Азербайджан,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Босния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Герцеговина,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Грузия,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Ирландия,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Казахстан,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Киргизия,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Мальта,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Молдавия,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Сербия,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Таджикистан,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Туркменистан,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Узбекистан,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Украина,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Швейцария;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Средиземноморский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ди</w:t>
      </w:r>
      <w:r w:rsidR="00EC077D" w:rsidRPr="00A55FC0">
        <w:rPr>
          <w:rFonts w:ascii="Times New Roman" w:hAnsi="Times New Roman" w:cs="Times New Roman"/>
        </w:rPr>
        <w:t>а</w:t>
      </w:r>
      <w:r w:rsidRPr="00A55FC0">
        <w:rPr>
          <w:rFonts w:ascii="Times New Roman" w:hAnsi="Times New Roman" w:cs="Times New Roman"/>
        </w:rPr>
        <w:t>лог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(Алжир,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Египет,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Иордан,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Мавритания,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Марокко,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Тунис);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Стамбульск</w:t>
      </w:r>
      <w:r w:rsidR="00E52274">
        <w:rPr>
          <w:rFonts w:ascii="Times New Roman" w:hAnsi="Times New Roman" w:cs="Times New Roman"/>
        </w:rPr>
        <w:t>ую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инициатив</w:t>
      </w:r>
      <w:r w:rsidR="00E52274">
        <w:rPr>
          <w:rFonts w:ascii="Times New Roman" w:hAnsi="Times New Roman" w:cs="Times New Roman"/>
        </w:rPr>
        <w:t>у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сотрудничества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(Бахрейн,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Кувейт,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Катар,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ОАЭ);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диалоговое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партнерство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Австралией,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Колумбией,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Ираком,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Монголией,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Новой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Зеландией,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Пакистаном,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Республикой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Корея,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Японией.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Учитывая</w:t>
      </w:r>
      <w:r w:rsidR="00A55FC0">
        <w:rPr>
          <w:rFonts w:ascii="Times New Roman" w:hAnsi="Times New Roman" w:cs="Times New Roman"/>
        </w:rPr>
        <w:t xml:space="preserve"> </w:t>
      </w:r>
      <w:r w:rsidR="00E52274">
        <w:rPr>
          <w:rFonts w:ascii="Times New Roman" w:hAnsi="Times New Roman" w:cs="Times New Roman"/>
        </w:rPr>
        <w:t xml:space="preserve">свои </w:t>
      </w:r>
      <w:r w:rsidR="00EC077D" w:rsidRPr="00A55FC0">
        <w:rPr>
          <w:rFonts w:ascii="Times New Roman" w:hAnsi="Times New Roman" w:cs="Times New Roman"/>
        </w:rPr>
        <w:t>развитые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связи</w:t>
      </w:r>
      <w:r w:rsidR="00E52274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НАТО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могло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бы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принимать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активное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участие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процессах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выстраивания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архитектуры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Евразии,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но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данном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этапе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также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присутствует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ряд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препятствий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для</w:t>
      </w:r>
      <w:r w:rsidR="00A55FC0">
        <w:rPr>
          <w:rFonts w:ascii="Times New Roman" w:hAnsi="Times New Roman" w:cs="Times New Roman"/>
        </w:rPr>
        <w:t xml:space="preserve"> </w:t>
      </w:r>
      <w:r w:rsidR="00EC077D" w:rsidRPr="00A55FC0">
        <w:rPr>
          <w:rFonts w:ascii="Times New Roman" w:hAnsi="Times New Roman" w:cs="Times New Roman"/>
        </w:rPr>
        <w:t>этого.</w:t>
      </w:r>
    </w:p>
    <w:p w:rsidR="00750939" w:rsidRPr="00A55FC0" w:rsidRDefault="00EC077D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Во-первых,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стратегия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Альянса</w:t>
      </w:r>
      <w:r w:rsidR="00750939" w:rsidRPr="00A55FC0">
        <w:rPr>
          <w:rStyle w:val="af"/>
          <w:rFonts w:ascii="Times New Roman" w:hAnsi="Times New Roman" w:cs="Times New Roman"/>
        </w:rPr>
        <w:footnoteReference w:id="16"/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принятая</w:t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2022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г.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позиционирует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Россию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как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непосредственную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угрозу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для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Альянса</w:t>
      </w:r>
      <w:r w:rsidR="00B45768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указывая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«</w:t>
      </w:r>
      <w:r w:rsidRPr="00A55FC0">
        <w:rPr>
          <w:rFonts w:ascii="Times New Roman" w:hAnsi="Times New Roman" w:cs="Times New Roman"/>
          <w:i/>
          <w:iCs/>
        </w:rPr>
        <w:t>расширение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военного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потенциала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в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регионе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Балтийского,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Черного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моря,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Арктике</w:t>
      </w:r>
      <w:r w:rsidR="00750939" w:rsidRPr="00A55FC0">
        <w:rPr>
          <w:rFonts w:ascii="Times New Roman" w:hAnsi="Times New Roman" w:cs="Times New Roman"/>
        </w:rPr>
        <w:t>»</w:t>
      </w:r>
      <w:r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также</w:t>
      </w:r>
      <w:r w:rsidR="00A55FC0">
        <w:rPr>
          <w:rFonts w:ascii="Times New Roman" w:hAnsi="Times New Roman" w:cs="Times New Roman"/>
        </w:rPr>
        <w:t xml:space="preserve"> </w:t>
      </w:r>
      <w:r w:rsidR="00DC1E84">
        <w:rPr>
          <w:rFonts w:ascii="Times New Roman" w:hAnsi="Times New Roman" w:cs="Times New Roman"/>
        </w:rPr>
        <w:t xml:space="preserve">на </w:t>
      </w:r>
      <w:r w:rsidR="00750939" w:rsidRPr="00A55FC0">
        <w:rPr>
          <w:rFonts w:ascii="Times New Roman" w:hAnsi="Times New Roman" w:cs="Times New Roman"/>
        </w:rPr>
        <w:t>«</w:t>
      </w:r>
      <w:r w:rsidR="00750939" w:rsidRPr="00A55FC0">
        <w:rPr>
          <w:rFonts w:ascii="Times New Roman" w:hAnsi="Times New Roman" w:cs="Times New Roman"/>
          <w:i/>
          <w:iCs/>
        </w:rPr>
        <w:t>возможности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России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по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750939" w:rsidRPr="00A55FC0">
        <w:rPr>
          <w:rFonts w:ascii="Times New Roman" w:hAnsi="Times New Roman" w:cs="Times New Roman"/>
          <w:i/>
          <w:iCs/>
        </w:rPr>
        <w:t>дестабилизации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ситуации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в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странах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750939" w:rsidRPr="00A55FC0">
        <w:rPr>
          <w:rFonts w:ascii="Times New Roman" w:hAnsi="Times New Roman" w:cs="Times New Roman"/>
          <w:i/>
          <w:iCs/>
        </w:rPr>
        <w:t>в</w:t>
      </w:r>
      <w:r w:rsidRPr="00A55FC0">
        <w:rPr>
          <w:rFonts w:ascii="Times New Roman" w:hAnsi="Times New Roman" w:cs="Times New Roman"/>
          <w:i/>
          <w:iCs/>
        </w:rPr>
        <w:t>осточнее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</w:rPr>
        <w:t>и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750939" w:rsidRPr="00A55FC0">
        <w:rPr>
          <w:rFonts w:ascii="Times New Roman" w:hAnsi="Times New Roman" w:cs="Times New Roman"/>
          <w:i/>
          <w:iCs/>
        </w:rPr>
        <w:t>ю</w:t>
      </w:r>
      <w:r w:rsidRPr="00A55FC0">
        <w:rPr>
          <w:rFonts w:ascii="Times New Roman" w:hAnsi="Times New Roman" w:cs="Times New Roman"/>
          <w:i/>
          <w:iCs/>
        </w:rPr>
        <w:t>жнее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="00750939" w:rsidRPr="00A55FC0">
        <w:rPr>
          <w:rFonts w:ascii="Times New Roman" w:hAnsi="Times New Roman" w:cs="Times New Roman"/>
          <w:i/>
          <w:iCs/>
        </w:rPr>
        <w:t>организации</w:t>
      </w:r>
      <w:r w:rsidRPr="00A55FC0">
        <w:rPr>
          <w:rFonts w:ascii="Times New Roman" w:hAnsi="Times New Roman" w:cs="Times New Roman"/>
        </w:rPr>
        <w:t>»</w:t>
      </w:r>
      <w:r w:rsidR="00750939" w:rsidRPr="00A55FC0">
        <w:rPr>
          <w:rFonts w:ascii="Times New Roman" w:hAnsi="Times New Roman" w:cs="Times New Roman"/>
        </w:rPr>
        <w:t>.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Также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качестве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угрозы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указан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Китай,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который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«использует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политические,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экономические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военные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меры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для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расширения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свое</w:t>
      </w:r>
      <w:r w:rsidR="00B45768" w:rsidRPr="00A55FC0">
        <w:rPr>
          <w:rFonts w:ascii="Times New Roman" w:hAnsi="Times New Roman" w:cs="Times New Roman"/>
        </w:rPr>
        <w:t>го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влияния»</w:t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создает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комплексную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угрозу</w:t>
      </w:r>
      <w:r w:rsidR="00DC1E84">
        <w:rPr>
          <w:rFonts w:ascii="Times New Roman" w:hAnsi="Times New Roman" w:cs="Times New Roman"/>
        </w:rPr>
        <w:t xml:space="preserve"> своим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стремлением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контролировать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критически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важные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технологические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промышленные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отрасли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глобальные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цепочки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создания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стоимости.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Подобный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антагонистический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подход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схож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уже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упоминавшимся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планом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  <w:lang w:val="en-GB"/>
        </w:rPr>
        <w:t>Readiness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2030</w:t>
      </w:r>
      <w:r w:rsidR="00B45768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являющимся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ядром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текущей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обороной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политики</w:t>
      </w:r>
      <w:r w:rsidR="00A55FC0">
        <w:rPr>
          <w:rFonts w:ascii="Times New Roman" w:hAnsi="Times New Roman" w:cs="Times New Roman"/>
        </w:rPr>
        <w:t xml:space="preserve"> </w:t>
      </w:r>
      <w:r w:rsidR="00750939" w:rsidRPr="00A55FC0">
        <w:rPr>
          <w:rFonts w:ascii="Times New Roman" w:hAnsi="Times New Roman" w:cs="Times New Roman"/>
        </w:rPr>
        <w:t>ЕС.</w:t>
      </w:r>
    </w:p>
    <w:p w:rsidR="0033733E" w:rsidRPr="00A55FC0" w:rsidRDefault="00750939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Во-вторых,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опубликованная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администрацией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президента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США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Д.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Трампа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Национальная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стратегия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2025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г.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(</w:t>
      </w:r>
      <w:r w:rsidRPr="00A55FC0">
        <w:rPr>
          <w:rFonts w:ascii="Times New Roman" w:hAnsi="Times New Roman" w:cs="Times New Roman"/>
          <w:i/>
          <w:iCs/>
          <w:lang w:val="en-GB"/>
        </w:rPr>
        <w:t>National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Security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  <w:i/>
          <w:iCs/>
          <w:lang w:val="en-GB"/>
        </w:rPr>
        <w:t>Strategy</w:t>
      </w:r>
      <w:r w:rsidR="00A55FC0">
        <w:rPr>
          <w:rFonts w:ascii="Times New Roman" w:hAnsi="Times New Roman" w:cs="Times New Roman"/>
          <w:i/>
          <w:iCs/>
        </w:rPr>
        <w:t xml:space="preserve"> </w:t>
      </w:r>
      <w:r w:rsidRPr="00A55FC0">
        <w:rPr>
          <w:rFonts w:ascii="Times New Roman" w:hAnsi="Times New Roman" w:cs="Times New Roman"/>
        </w:rPr>
        <w:t>2025)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отражает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кардинальный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сдвиг</w:t>
      </w:r>
      <w:r w:rsidR="001D2EF7" w:rsidRPr="00A55FC0">
        <w:rPr>
          <w:rStyle w:val="af"/>
          <w:rFonts w:ascii="Times New Roman" w:hAnsi="Times New Roman" w:cs="Times New Roman"/>
        </w:rPr>
        <w:footnoteReference w:id="17"/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приоритетах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США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сфере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международной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смещая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фокус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внимания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Европы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другие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регионы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мира.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Одним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из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проявлений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этого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стал</w:t>
      </w:r>
      <w:r w:rsidR="00DC1E84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DC1E84">
        <w:rPr>
          <w:rFonts w:ascii="Times New Roman" w:hAnsi="Times New Roman" w:cs="Times New Roman"/>
        </w:rPr>
        <w:t xml:space="preserve">требования </w:t>
      </w:r>
      <w:r w:rsidR="001D2EF7" w:rsidRPr="00A55FC0">
        <w:rPr>
          <w:rFonts w:ascii="Times New Roman" w:hAnsi="Times New Roman" w:cs="Times New Roman"/>
        </w:rPr>
        <w:t>Трампа</w:t>
      </w:r>
      <w:r w:rsidR="001D2EF7" w:rsidRPr="00A55FC0">
        <w:rPr>
          <w:rStyle w:val="af"/>
          <w:rFonts w:ascii="Times New Roman" w:hAnsi="Times New Roman" w:cs="Times New Roman"/>
        </w:rPr>
        <w:footnoteReference w:id="18"/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к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стран</w:t>
      </w:r>
      <w:r w:rsidR="00B45768" w:rsidRPr="00A55FC0">
        <w:rPr>
          <w:rFonts w:ascii="Times New Roman" w:hAnsi="Times New Roman" w:cs="Times New Roman"/>
        </w:rPr>
        <w:t>ам</w:t>
      </w:r>
      <w:r w:rsidR="001D2EF7" w:rsidRPr="00A55FC0">
        <w:rPr>
          <w:rFonts w:ascii="Times New Roman" w:hAnsi="Times New Roman" w:cs="Times New Roman"/>
        </w:rPr>
        <w:t>-член</w:t>
      </w:r>
      <w:r w:rsidR="00B45768" w:rsidRPr="00A55FC0">
        <w:rPr>
          <w:rFonts w:ascii="Times New Roman" w:hAnsi="Times New Roman" w:cs="Times New Roman"/>
        </w:rPr>
        <w:t>ам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принять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обязательства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о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расширении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военных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бюджетов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до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5%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от</w:t>
      </w:r>
      <w:r w:rsidR="00A55FC0">
        <w:rPr>
          <w:rFonts w:ascii="Times New Roman" w:hAnsi="Times New Roman" w:cs="Times New Roman"/>
        </w:rPr>
        <w:t xml:space="preserve"> </w:t>
      </w:r>
      <w:r w:rsidR="001D2EF7" w:rsidRPr="00A55FC0">
        <w:rPr>
          <w:rFonts w:ascii="Times New Roman" w:hAnsi="Times New Roman" w:cs="Times New Roman"/>
        </w:rPr>
        <w:t>ВВП</w:t>
      </w:r>
      <w:r w:rsidR="0032752E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32752E" w:rsidRPr="00A55FC0">
        <w:rPr>
          <w:rFonts w:ascii="Times New Roman" w:hAnsi="Times New Roman" w:cs="Times New Roman"/>
        </w:rPr>
        <w:t>чтобы</w:t>
      </w:r>
      <w:r w:rsidR="00A55FC0">
        <w:rPr>
          <w:rFonts w:ascii="Times New Roman" w:hAnsi="Times New Roman" w:cs="Times New Roman"/>
        </w:rPr>
        <w:t xml:space="preserve"> </w:t>
      </w:r>
      <w:r w:rsidR="0032752E" w:rsidRPr="00A55FC0">
        <w:rPr>
          <w:rFonts w:ascii="Times New Roman" w:hAnsi="Times New Roman" w:cs="Times New Roman"/>
        </w:rPr>
        <w:t>снизить</w:t>
      </w:r>
      <w:r w:rsidR="00A55FC0">
        <w:rPr>
          <w:rFonts w:ascii="Times New Roman" w:hAnsi="Times New Roman" w:cs="Times New Roman"/>
        </w:rPr>
        <w:t xml:space="preserve"> </w:t>
      </w:r>
      <w:r w:rsidR="0032752E" w:rsidRPr="00A55FC0">
        <w:rPr>
          <w:rFonts w:ascii="Times New Roman" w:hAnsi="Times New Roman" w:cs="Times New Roman"/>
        </w:rPr>
        <w:t>бремя</w:t>
      </w:r>
      <w:r w:rsidR="00A55FC0">
        <w:rPr>
          <w:rFonts w:ascii="Times New Roman" w:hAnsi="Times New Roman" w:cs="Times New Roman"/>
        </w:rPr>
        <w:t xml:space="preserve"> </w:t>
      </w:r>
      <w:r w:rsidR="0032752E" w:rsidRPr="00A55FC0">
        <w:rPr>
          <w:rFonts w:ascii="Times New Roman" w:hAnsi="Times New Roman" w:cs="Times New Roman"/>
        </w:rPr>
        <w:t>расходов,</w:t>
      </w:r>
      <w:r w:rsidR="00A55FC0">
        <w:rPr>
          <w:rFonts w:ascii="Times New Roman" w:hAnsi="Times New Roman" w:cs="Times New Roman"/>
        </w:rPr>
        <w:t xml:space="preserve"> </w:t>
      </w:r>
      <w:r w:rsidR="0032752E" w:rsidRPr="00A55FC0">
        <w:rPr>
          <w:rFonts w:ascii="Times New Roman" w:hAnsi="Times New Roman" w:cs="Times New Roman"/>
        </w:rPr>
        <w:t>которое</w:t>
      </w:r>
      <w:r w:rsidR="00A55FC0">
        <w:rPr>
          <w:rFonts w:ascii="Times New Roman" w:hAnsi="Times New Roman" w:cs="Times New Roman"/>
        </w:rPr>
        <w:t xml:space="preserve"> </w:t>
      </w:r>
      <w:r w:rsidR="0032752E" w:rsidRPr="00A55FC0">
        <w:rPr>
          <w:rFonts w:ascii="Times New Roman" w:hAnsi="Times New Roman" w:cs="Times New Roman"/>
        </w:rPr>
        <w:t>долгое</w:t>
      </w:r>
      <w:r w:rsidR="00A55FC0">
        <w:rPr>
          <w:rFonts w:ascii="Times New Roman" w:hAnsi="Times New Roman" w:cs="Times New Roman"/>
        </w:rPr>
        <w:t xml:space="preserve"> </w:t>
      </w:r>
      <w:r w:rsidR="0032752E" w:rsidRPr="00A55FC0">
        <w:rPr>
          <w:rFonts w:ascii="Times New Roman" w:hAnsi="Times New Roman" w:cs="Times New Roman"/>
        </w:rPr>
        <w:t>время</w:t>
      </w:r>
      <w:r w:rsidR="00A55FC0">
        <w:rPr>
          <w:rFonts w:ascii="Times New Roman" w:hAnsi="Times New Roman" w:cs="Times New Roman"/>
        </w:rPr>
        <w:t xml:space="preserve"> </w:t>
      </w:r>
      <w:r w:rsidR="0032752E" w:rsidRPr="00A55FC0">
        <w:rPr>
          <w:rFonts w:ascii="Times New Roman" w:hAnsi="Times New Roman" w:cs="Times New Roman"/>
        </w:rPr>
        <w:t>несли</w:t>
      </w:r>
      <w:r w:rsidR="00A55FC0">
        <w:rPr>
          <w:rFonts w:ascii="Times New Roman" w:hAnsi="Times New Roman" w:cs="Times New Roman"/>
        </w:rPr>
        <w:t xml:space="preserve"> </w:t>
      </w:r>
      <w:r w:rsidR="0032752E" w:rsidRPr="00A55FC0">
        <w:rPr>
          <w:rFonts w:ascii="Times New Roman" w:hAnsi="Times New Roman" w:cs="Times New Roman"/>
        </w:rPr>
        <w:t>США.</w:t>
      </w:r>
    </w:p>
    <w:p w:rsidR="0032752E" w:rsidRPr="00A55FC0" w:rsidRDefault="0032752E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Таким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образом,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НАТО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политических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позиций</w:t>
      </w:r>
      <w:r w:rsidR="00B45768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также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как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ЕС</w:t>
      </w:r>
      <w:r w:rsidR="00B45768"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занимает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антагонистическую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позицию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отношении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Китая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России,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настоящее</w:t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время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столкнулось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внутренним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кризисом,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которого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США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постулируют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снижение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приоритетов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вопросам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трансатлантической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безопасности,</w:t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больше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концентрируются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собственных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усилиях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механизмах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взаимодействия.</w:t>
      </w:r>
      <w:r w:rsidR="00A55FC0">
        <w:rPr>
          <w:rFonts w:ascii="Times New Roman" w:hAnsi="Times New Roman" w:cs="Times New Roman"/>
        </w:rPr>
        <w:t xml:space="preserve"> </w:t>
      </w:r>
    </w:p>
    <w:p w:rsidR="0033733E" w:rsidRPr="00A55FC0" w:rsidRDefault="0032752E" w:rsidP="00A55F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A55FC0">
        <w:rPr>
          <w:rFonts w:ascii="Times New Roman" w:hAnsi="Times New Roman" w:cs="Times New Roman"/>
        </w:rPr>
        <w:t>Подводя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итог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возможностям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институтов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Западной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Европы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участию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архитектуре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Большой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Евразии,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необходимо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подчеркнуть,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что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главным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препятствием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является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текущий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политический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курс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антагонизацию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Россией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Китаем,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проецирование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блокового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сознания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восприятия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архитектуры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принципу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«игры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нулевой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суммой».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Подобное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видение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не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совпадает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с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существующими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тенденциями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рамках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Евразийского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пространства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по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формированию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многополюсной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структурой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безопасности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без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жесткого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блокового</w:t>
      </w:r>
      <w:r w:rsidR="00A55FC0">
        <w:rPr>
          <w:rFonts w:ascii="Times New Roman" w:hAnsi="Times New Roman" w:cs="Times New Roman"/>
        </w:rPr>
        <w:t xml:space="preserve"> </w:t>
      </w:r>
      <w:r w:rsidR="00191CB9" w:rsidRPr="00A55FC0">
        <w:rPr>
          <w:rFonts w:ascii="Times New Roman" w:hAnsi="Times New Roman" w:cs="Times New Roman"/>
        </w:rPr>
        <w:t>разделения</w:t>
      </w:r>
      <w:r w:rsidRPr="00A55FC0">
        <w:rPr>
          <w:rFonts w:ascii="Times New Roman" w:hAnsi="Times New Roman" w:cs="Times New Roman"/>
        </w:rPr>
        <w:t>,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 w:rsidR="00A55FC0">
        <w:rPr>
          <w:rFonts w:ascii="Times New Roman" w:hAnsi="Times New Roman" w:cs="Times New Roman"/>
        </w:rPr>
        <w:t xml:space="preserve"> </w:t>
      </w:r>
      <w:r w:rsidR="00B45768" w:rsidRPr="00A55FC0">
        <w:rPr>
          <w:rFonts w:ascii="Times New Roman" w:hAnsi="Times New Roman" w:cs="Times New Roman"/>
        </w:rPr>
        <w:t>не</w:t>
      </w:r>
      <w:r w:rsidR="00A55FC0">
        <w:rPr>
          <w:rFonts w:ascii="Times New Roman" w:hAnsi="Times New Roman" w:cs="Times New Roman"/>
        </w:rPr>
        <w:t xml:space="preserve"> </w:t>
      </w:r>
      <w:r w:rsidR="00C40F4A" w:rsidRPr="00A55FC0">
        <w:rPr>
          <w:rFonts w:ascii="Times New Roman" w:hAnsi="Times New Roman" w:cs="Times New Roman"/>
        </w:rPr>
        <w:t>соответствует</w:t>
      </w:r>
      <w:r w:rsidR="00A55FC0">
        <w:rPr>
          <w:rFonts w:ascii="Times New Roman" w:hAnsi="Times New Roman" w:cs="Times New Roman"/>
        </w:rPr>
        <w:t xml:space="preserve"> </w:t>
      </w:r>
      <w:r w:rsidR="00C40F4A" w:rsidRPr="00A55FC0">
        <w:rPr>
          <w:rFonts w:ascii="Times New Roman" w:hAnsi="Times New Roman" w:cs="Times New Roman"/>
        </w:rPr>
        <w:t>комплексному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характер</w:t>
      </w:r>
      <w:r w:rsidR="00B45768" w:rsidRPr="00A55FC0">
        <w:rPr>
          <w:rFonts w:ascii="Times New Roman" w:hAnsi="Times New Roman" w:cs="Times New Roman"/>
        </w:rPr>
        <w:t>у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вызовов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 w:rsidR="00A55FC0"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Евразии.</w:t>
      </w:r>
    </w:p>
    <w:sectPr w:rsidR="0033733E" w:rsidRPr="00A55FC0" w:rsidSect="00A55FC0">
      <w:footerReference w:type="default" r:id="rId9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FC0" w:rsidRDefault="00A55FC0" w:rsidP="00A55740">
      <w:pPr>
        <w:spacing w:after="0" w:line="240" w:lineRule="auto"/>
      </w:pPr>
      <w:r>
        <w:separator/>
      </w:r>
    </w:p>
  </w:endnote>
  <w:endnote w:type="continuationSeparator" w:id="0">
    <w:p w:rsidR="00A55FC0" w:rsidRDefault="00A55FC0" w:rsidP="00A5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47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55FC0" w:rsidRPr="00A55FC0" w:rsidRDefault="00A55FC0" w:rsidP="00A55FC0">
        <w:pPr>
          <w:pStyle w:val="af6"/>
          <w:jc w:val="center"/>
          <w:rPr>
            <w:rFonts w:ascii="Times New Roman" w:hAnsi="Times New Roman" w:cs="Times New Roman"/>
          </w:rPr>
        </w:pPr>
        <w:r w:rsidRPr="00A55FC0">
          <w:rPr>
            <w:rFonts w:ascii="Times New Roman" w:hAnsi="Times New Roman" w:cs="Times New Roman"/>
          </w:rPr>
          <w:fldChar w:fldCharType="begin"/>
        </w:r>
        <w:r w:rsidRPr="00A55FC0">
          <w:rPr>
            <w:rFonts w:ascii="Times New Roman" w:hAnsi="Times New Roman" w:cs="Times New Roman"/>
          </w:rPr>
          <w:instrText xml:space="preserve"> PAGE   \* MERGEFORMAT </w:instrText>
        </w:r>
        <w:r w:rsidRPr="00A55FC0">
          <w:rPr>
            <w:rFonts w:ascii="Times New Roman" w:hAnsi="Times New Roman" w:cs="Times New Roman"/>
          </w:rPr>
          <w:fldChar w:fldCharType="separate"/>
        </w:r>
        <w:r w:rsidR="00DC1E84">
          <w:rPr>
            <w:rFonts w:ascii="Times New Roman" w:hAnsi="Times New Roman" w:cs="Times New Roman"/>
            <w:noProof/>
          </w:rPr>
          <w:t>1</w:t>
        </w:r>
        <w:r w:rsidRPr="00A55FC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FC0" w:rsidRDefault="00A55FC0" w:rsidP="00A55740">
      <w:pPr>
        <w:spacing w:after="0" w:line="240" w:lineRule="auto"/>
      </w:pPr>
      <w:r>
        <w:separator/>
      </w:r>
    </w:p>
  </w:footnote>
  <w:footnote w:type="continuationSeparator" w:id="0">
    <w:p w:rsidR="00A55FC0" w:rsidRDefault="00A55FC0" w:rsidP="00A55740">
      <w:pPr>
        <w:spacing w:after="0" w:line="240" w:lineRule="auto"/>
      </w:pPr>
      <w:r>
        <w:continuationSeparator/>
      </w:r>
    </w:p>
  </w:footnote>
  <w:footnote w:id="1">
    <w:p w:rsidR="00A55FC0" w:rsidRPr="00A55FC0" w:rsidRDefault="00A55FC0" w:rsidP="00A55FC0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  <w:i/>
        </w:rPr>
        <w:t>Бордачев Т.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Большая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Евразия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Клуб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«Валдай».</w:t>
      </w:r>
      <w:r>
        <w:rPr>
          <w:rFonts w:ascii="Times New Roman" w:hAnsi="Times New Roman" w:cs="Times New Roman"/>
        </w:rPr>
        <w:t xml:space="preserve"> – </w:t>
      </w:r>
      <w:hyperlink r:id="rId1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ru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valdaiclub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com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programmes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/2024/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bolshaya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evraziya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2">
    <w:p w:rsidR="00A55FC0" w:rsidRPr="00A55FC0" w:rsidRDefault="00A55FC0" w:rsidP="00A55FC0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hyperlink r:id="rId2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globalaffairs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ru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articles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ot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povorota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na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vostok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k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bolshoj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evrazii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</w:hyperlink>
    </w:p>
  </w:footnote>
  <w:footnote w:id="3">
    <w:p w:rsidR="00A55FC0" w:rsidRPr="00A55FC0" w:rsidRDefault="00A55FC0" w:rsidP="00A55FC0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  <w:i/>
        </w:rPr>
        <w:t>Лукин А.В.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Российско-китайское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сближение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структура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международных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отношений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АТР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  <w:iCs/>
        </w:rPr>
        <w:t>Международная аналитика</w:t>
      </w:r>
      <w:r w:rsidRPr="00A55F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– </w:t>
      </w:r>
      <w:r w:rsidRPr="00A55FC0">
        <w:rPr>
          <w:rFonts w:ascii="Times New Roman" w:hAnsi="Times New Roman" w:cs="Times New Roman"/>
        </w:rPr>
        <w:t>2015.</w:t>
      </w:r>
      <w:r>
        <w:rPr>
          <w:rFonts w:ascii="Times New Roman" w:hAnsi="Times New Roman" w:cs="Times New Roman"/>
        </w:rPr>
        <w:t xml:space="preserve"> – </w:t>
      </w:r>
      <w:r w:rsidRPr="00A55FC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– </w:t>
      </w:r>
      <w:r w:rsidRPr="00A55FC0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47-58.</w:t>
      </w:r>
      <w:r>
        <w:rPr>
          <w:rFonts w:ascii="Times New Roman" w:hAnsi="Times New Roman" w:cs="Times New Roman"/>
        </w:rPr>
        <w:t xml:space="preserve"> –  </w:t>
      </w:r>
      <w:hyperlink r:id="rId3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https://www.interanalytics.org/jour/article/view/146</w:t>
        </w:r>
      </w:hyperlink>
    </w:p>
  </w:footnote>
  <w:footnote w:id="4">
    <w:p w:rsidR="00A55FC0" w:rsidRPr="00A55FC0" w:rsidRDefault="00A55FC0" w:rsidP="00A55FC0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F04BE4">
        <w:rPr>
          <w:rStyle w:val="af"/>
          <w:rFonts w:ascii="Times New Roman" w:hAnsi="Times New Roman" w:cs="Times New Roman"/>
          <w:i/>
        </w:rPr>
        <w:footnoteRef/>
      </w:r>
      <w:r w:rsidRPr="00F04BE4">
        <w:rPr>
          <w:rFonts w:ascii="Times New Roman" w:hAnsi="Times New Roman" w:cs="Times New Roman"/>
          <w:i/>
        </w:rPr>
        <w:t xml:space="preserve"> Мигалева, Т.Е.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Влияние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китайского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проекта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«Один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пояс</w:t>
      </w:r>
      <w:r>
        <w:rPr>
          <w:rFonts w:ascii="Times New Roman" w:hAnsi="Times New Roman" w:cs="Times New Roman"/>
        </w:rPr>
        <w:t xml:space="preserve"> </w:t>
      </w:r>
      <w:r w:rsidR="00F04B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путь»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процессы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экономической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интеграции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Евразийском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пространстве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Т.Е.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Мигалева,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Д.А.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Потапов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Наука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искусство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управления</w:t>
      </w:r>
      <w:r w:rsidR="00F04B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Вестник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Института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экономики,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управления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права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Российского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государственного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гуманитарного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университета.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74-88.</w:t>
      </w:r>
      <w:r>
        <w:rPr>
          <w:rFonts w:ascii="Times New Roman" w:hAnsi="Times New Roman" w:cs="Times New Roman"/>
        </w:rPr>
        <w:t xml:space="preserve"> </w:t>
      </w:r>
    </w:p>
  </w:footnote>
  <w:footnote w:id="5">
    <w:p w:rsidR="00A55FC0" w:rsidRPr="00A55FC0" w:rsidRDefault="00A55FC0" w:rsidP="00A55FC0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инициативе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Большого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Евразийского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партнерства</w:t>
      </w:r>
      <w:r w:rsidR="00F04BE4">
        <w:rPr>
          <w:rFonts w:ascii="Times New Roman" w:hAnsi="Times New Roman" w:cs="Times New Roman"/>
        </w:rPr>
        <w:t xml:space="preserve"> /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МИД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РФ.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F04BE4">
        <w:rPr>
          <w:rFonts w:ascii="Times New Roman" w:hAnsi="Times New Roman" w:cs="Times New Roman"/>
        </w:rPr>
        <w:t xml:space="preserve">– </w:t>
      </w:r>
      <w:hyperlink r:id="rId4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https://mid.ru/ru/foreign_policy/economic_diplomacy/2062732/</w:t>
        </w:r>
      </w:hyperlink>
    </w:p>
  </w:footnote>
  <w:footnote w:id="6">
    <w:p w:rsidR="00A55FC0" w:rsidRPr="00F04BE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US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 w:rsidR="00F04BE4"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Organization</w:t>
      </w:r>
      <w:r>
        <w:rPr>
          <w:rFonts w:ascii="Times New Roman" w:hAnsi="Times New Roman" w:cs="Times New Roman"/>
          <w:lang w:val="en-GB"/>
        </w:rPr>
        <w:t xml:space="preserve"> </w:t>
      </w:r>
      <w:r w:rsidR="00F04BE4">
        <w:rPr>
          <w:rFonts w:ascii="Times New Roman" w:hAnsi="Times New Roman" w:cs="Times New Roman"/>
          <w:lang w:val="en-US"/>
        </w:rPr>
        <w:t>o</w:t>
      </w:r>
      <w:r w:rsidRPr="00A55FC0">
        <w:rPr>
          <w:rFonts w:ascii="Times New Roman" w:hAnsi="Times New Roman" w:cs="Times New Roman"/>
          <w:lang w:val="en-GB"/>
        </w:rPr>
        <w:t>f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Turkic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States.</w:t>
      </w:r>
      <w:r>
        <w:rPr>
          <w:rFonts w:ascii="Times New Roman" w:hAnsi="Times New Roman" w:cs="Times New Roman"/>
          <w:lang w:val="en-GB"/>
        </w:rPr>
        <w:t xml:space="preserve"> </w:t>
      </w:r>
      <w:r w:rsidR="00F04BE4">
        <w:rPr>
          <w:rFonts w:ascii="Times New Roman" w:hAnsi="Times New Roman" w:cs="Times New Roman"/>
          <w:lang w:val="en-GB"/>
        </w:rPr>
        <w:t>–</w:t>
      </w:r>
      <w:r w:rsidRPr="00F04BE4"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F04BE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https://turkicstates.org/en</w:t>
        </w:r>
      </w:hyperlink>
    </w:p>
  </w:footnote>
  <w:footnote w:id="7">
    <w:p w:rsidR="00A55FC0" w:rsidRPr="00A55FC0" w:rsidRDefault="00A55FC0" w:rsidP="00A55FC0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Организация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Договора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коллективной</w:t>
      </w:r>
      <w:r>
        <w:rPr>
          <w:rFonts w:ascii="Times New Roman" w:hAnsi="Times New Roman" w:cs="Times New Roman"/>
        </w:rPr>
        <w:t xml:space="preserve"> </w:t>
      </w:r>
      <w:r w:rsidRPr="00A55FC0">
        <w:rPr>
          <w:rFonts w:ascii="Times New Roman" w:hAnsi="Times New Roman" w:cs="Times New Roman"/>
        </w:rPr>
        <w:t>безопасности.</w:t>
      </w:r>
      <w:r>
        <w:rPr>
          <w:rFonts w:ascii="Times New Roman" w:hAnsi="Times New Roman" w:cs="Times New Roman"/>
        </w:rPr>
        <w:t xml:space="preserve"> </w:t>
      </w:r>
      <w:r w:rsidR="00F04BE4" w:rsidRPr="00F04BE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https://odkb-csto.org/countries/</w:t>
        </w:r>
      </w:hyperlink>
    </w:p>
  </w:footnote>
  <w:footnote w:id="8">
    <w:p w:rsidR="00A55FC0" w:rsidRPr="00E5227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US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 w:rsidR="00E52274" w:rsidRPr="00E52274">
        <w:rPr>
          <w:rFonts w:ascii="Times New Roman" w:hAnsi="Times New Roman" w:cs="Times New Roman"/>
          <w:lang w:val="en-US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Defense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and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Security</w:t>
      </w:r>
      <w:r w:rsidR="00E52274" w:rsidRPr="00E52274">
        <w:rPr>
          <w:rFonts w:ascii="Times New Roman" w:hAnsi="Times New Roman" w:cs="Times New Roman"/>
          <w:lang w:val="en-US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CFR.</w:t>
      </w:r>
      <w:r>
        <w:rPr>
          <w:rFonts w:ascii="Times New Roman" w:hAnsi="Times New Roman" w:cs="Times New Roman"/>
          <w:lang w:val="en-GB"/>
        </w:rPr>
        <w:t xml:space="preserve"> </w:t>
      </w:r>
      <w:r w:rsidR="00E52274" w:rsidRPr="00E52274">
        <w:rPr>
          <w:rFonts w:ascii="Times New Roman" w:hAnsi="Times New Roman" w:cs="Times New Roman"/>
          <w:lang w:val="en-US"/>
        </w:rPr>
        <w:t>–</w:t>
      </w:r>
      <w:r w:rsidRPr="00E52274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https://www.cfr.org/defense-and-security</w:t>
        </w:r>
      </w:hyperlink>
    </w:p>
  </w:footnote>
  <w:footnote w:id="9">
    <w:p w:rsidR="00A55FC0" w:rsidRPr="00E5227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GB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Common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Security</w:t>
      </w:r>
      <w:r>
        <w:rPr>
          <w:rFonts w:ascii="Times New Roman" w:hAnsi="Times New Roman" w:cs="Times New Roman"/>
          <w:lang w:val="en-GB"/>
        </w:rPr>
        <w:t xml:space="preserve"> </w:t>
      </w:r>
      <w:r w:rsidR="00E52274">
        <w:rPr>
          <w:rFonts w:ascii="Times New Roman" w:hAnsi="Times New Roman" w:cs="Times New Roman"/>
          <w:lang w:val="en-US"/>
        </w:rPr>
        <w:t>a</w:t>
      </w:r>
      <w:r w:rsidRPr="00A55FC0">
        <w:rPr>
          <w:rFonts w:ascii="Times New Roman" w:hAnsi="Times New Roman" w:cs="Times New Roman"/>
          <w:lang w:val="en-GB"/>
        </w:rPr>
        <w:t>nd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Defence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Policy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(CSDP):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Missions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And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Operations</w:t>
      </w:r>
      <w:r w:rsidR="00E52274"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European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Commission.</w:t>
      </w:r>
      <w:r>
        <w:rPr>
          <w:rFonts w:ascii="Times New Roman" w:hAnsi="Times New Roman" w:cs="Times New Roman"/>
          <w:lang w:val="en-GB"/>
        </w:rPr>
        <w:t xml:space="preserve"> </w:t>
      </w:r>
      <w:r w:rsidRPr="00E52274">
        <w:rPr>
          <w:rFonts w:ascii="Times New Roman" w:hAnsi="Times New Roman" w:cs="Times New Roman"/>
          <w:lang w:val="en-GB"/>
        </w:rPr>
        <w:t xml:space="preserve">2025. </w:t>
      </w:r>
      <w:r w:rsidR="00E52274" w:rsidRPr="00E52274">
        <w:rPr>
          <w:rFonts w:ascii="Times New Roman" w:hAnsi="Times New Roman" w:cs="Times New Roman"/>
          <w:lang w:val="en-GB"/>
        </w:rPr>
        <w:t>–</w:t>
      </w:r>
      <w:r w:rsidRPr="00E52274">
        <w:rPr>
          <w:rFonts w:ascii="Times New Roman" w:hAnsi="Times New Roman" w:cs="Times New Roman"/>
          <w:lang w:val="en-GB"/>
        </w:rPr>
        <w:t xml:space="preserve"> </w:t>
      </w:r>
      <w:hyperlink r:id="rId8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eeas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europa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sites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default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files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/2025/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documents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mission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and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operation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_2025-05.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pdf</w:t>
        </w:r>
      </w:hyperlink>
    </w:p>
  </w:footnote>
  <w:footnote w:id="10">
    <w:p w:rsidR="00A55FC0" w:rsidRPr="00E5227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US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Battlegroups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2025</w:t>
      </w:r>
      <w:r w:rsidR="00E52274">
        <w:rPr>
          <w:rFonts w:ascii="Times New Roman" w:hAnsi="Times New Roman" w:cs="Times New Roman"/>
          <w:lang w:val="en-GB"/>
        </w:rPr>
        <w:t xml:space="preserve"> 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The</w:t>
      </w:r>
      <w:r w:rsidRPr="00E52274">
        <w:rPr>
          <w:rFonts w:ascii="Times New Roman" w:hAnsi="Times New Roman" w:cs="Times New Roman"/>
          <w:lang w:val="en-US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Eurocorps</w:t>
      </w:r>
      <w:r w:rsidRPr="00E52274">
        <w:rPr>
          <w:rFonts w:ascii="Times New Roman" w:hAnsi="Times New Roman" w:cs="Times New Roman"/>
          <w:lang w:val="en-US"/>
        </w:rPr>
        <w:t xml:space="preserve">. </w:t>
      </w:r>
      <w:r w:rsidR="00E52274" w:rsidRPr="00E52274">
        <w:rPr>
          <w:rFonts w:ascii="Times New Roman" w:hAnsi="Times New Roman" w:cs="Times New Roman"/>
          <w:lang w:val="en-US"/>
        </w:rPr>
        <w:t>–</w:t>
      </w:r>
      <w:r w:rsidRPr="00E52274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https://www.eurocorps.org/european-battle-group-2025/</w:t>
        </w:r>
      </w:hyperlink>
      <w:r w:rsidRPr="00E52274">
        <w:rPr>
          <w:rFonts w:ascii="Times New Roman" w:hAnsi="Times New Roman" w:cs="Times New Roman"/>
          <w:lang w:val="en-US"/>
        </w:rPr>
        <w:t xml:space="preserve"> </w:t>
      </w:r>
    </w:p>
  </w:footnote>
  <w:footnote w:id="11">
    <w:p w:rsidR="00A55FC0" w:rsidRPr="00E5227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US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 w:rsidRPr="00A55FC0">
        <w:rPr>
          <w:rFonts w:ascii="Times New Roman" w:hAnsi="Times New Roman" w:cs="Times New Roman"/>
          <w:lang w:val="en-GB"/>
        </w:rPr>
        <w:t>Acting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on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defence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to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protect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Europeans</w:t>
      </w:r>
      <w:r w:rsidR="00E52274"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European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Commission.</w:t>
      </w:r>
      <w:r>
        <w:rPr>
          <w:rFonts w:ascii="Times New Roman" w:hAnsi="Times New Roman" w:cs="Times New Roman"/>
          <w:lang w:val="en-GB"/>
        </w:rPr>
        <w:t xml:space="preserve"> </w:t>
      </w:r>
      <w:r w:rsidR="00E52274">
        <w:rPr>
          <w:rFonts w:ascii="Times New Roman" w:hAnsi="Times New Roman" w:cs="Times New Roman"/>
          <w:lang w:val="en-US"/>
        </w:rPr>
        <w:t>–</w:t>
      </w:r>
      <w:r w:rsidRPr="00E52274">
        <w:rPr>
          <w:rFonts w:ascii="Times New Roman" w:hAnsi="Times New Roman" w:cs="Times New Roman"/>
          <w:lang w:val="en-US"/>
        </w:rPr>
        <w:t xml:space="preserve"> </w:t>
      </w:r>
      <w:hyperlink r:id="rId10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commission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europa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topics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defence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future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european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defence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_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en</w:t>
        </w:r>
      </w:hyperlink>
    </w:p>
  </w:footnote>
  <w:footnote w:id="12">
    <w:p w:rsidR="00A55FC0" w:rsidRPr="00E5227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US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Acting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on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defence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to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protect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Europeans</w:t>
      </w:r>
      <w:r w:rsidR="00E52274"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European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Commission.</w:t>
      </w:r>
      <w:r>
        <w:rPr>
          <w:rFonts w:ascii="Times New Roman" w:hAnsi="Times New Roman" w:cs="Times New Roman"/>
          <w:lang w:val="en-GB"/>
        </w:rPr>
        <w:t xml:space="preserve"> </w:t>
      </w:r>
      <w:r w:rsidR="00E52274">
        <w:rPr>
          <w:rFonts w:ascii="Times New Roman" w:hAnsi="Times New Roman" w:cs="Times New Roman"/>
          <w:lang w:val="en-US"/>
        </w:rPr>
        <w:t>–</w:t>
      </w:r>
      <w:r w:rsidRPr="00E52274">
        <w:rPr>
          <w:rFonts w:ascii="Times New Roman" w:hAnsi="Times New Roman" w:cs="Times New Roman"/>
          <w:lang w:val="en-US"/>
        </w:rPr>
        <w:t xml:space="preserve"> </w:t>
      </w:r>
      <w:hyperlink r:id="rId11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commission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europa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topics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defence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future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european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defence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_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en</w:t>
        </w:r>
      </w:hyperlink>
    </w:p>
  </w:footnote>
  <w:footnote w:id="13">
    <w:p w:rsidR="00A55FC0" w:rsidRPr="00A55FC0" w:rsidRDefault="00A55FC0" w:rsidP="00A55FC0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 w:rsidR="00E52274" w:rsidRPr="00E52274">
        <w:rPr>
          <w:rFonts w:ascii="Times New Roman" w:hAnsi="Times New Roman" w:cs="Times New Roman"/>
          <w:lang w:val="en-US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ReArm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Europe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Plan/Readiness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2030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European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Parliament.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E5227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12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europarl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europa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RegData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etudes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BRIE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/2025/769566/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EPRS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_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BRI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(2025)769566_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EN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pdf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4">
    <w:p w:rsidR="00A55FC0" w:rsidRPr="00A55FC0" w:rsidRDefault="00A55FC0" w:rsidP="00A55FC0">
      <w:pPr>
        <w:pStyle w:val="ad"/>
        <w:ind w:firstLine="709"/>
        <w:jc w:val="both"/>
        <w:rPr>
          <w:rFonts w:ascii="Times New Roman" w:hAnsi="Times New Roman" w:cs="Times New Roman"/>
        </w:rPr>
      </w:pPr>
      <w:r w:rsidRPr="00E52274">
        <w:rPr>
          <w:rStyle w:val="af"/>
          <w:rFonts w:ascii="Times New Roman" w:hAnsi="Times New Roman" w:cs="Times New Roman"/>
        </w:rPr>
        <w:footnoteRef/>
      </w:r>
      <w:r w:rsidRPr="00E52274">
        <w:rPr>
          <w:rFonts w:ascii="Times New Roman" w:hAnsi="Times New Roman" w:cs="Times New Roman"/>
          <w:lang w:val="en-GB"/>
        </w:rPr>
        <w:t xml:space="preserve"> </w:t>
      </w:r>
      <w:r w:rsidRPr="00E52274">
        <w:rPr>
          <w:rFonts w:ascii="Times New Roman" w:hAnsi="Times New Roman" w:cs="Times New Roman"/>
          <w:i/>
          <w:lang w:val="en-GB"/>
        </w:rPr>
        <w:t>Kemp, W.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Crisis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and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opportunity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of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OSCE</w:t>
      </w:r>
      <w:r w:rsidR="00E52274" w:rsidRPr="00E52274">
        <w:rPr>
          <w:rFonts w:ascii="Times New Roman" w:hAnsi="Times New Roman" w:cs="Times New Roman"/>
          <w:lang w:val="en-US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Security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and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Human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Rights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monitor.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E5227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hyperlink r:id="rId13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shrmonitor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org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assets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uploads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/2024/03/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Walter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Kemp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Crisis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and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Opportunity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for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the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OSCE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</w:rPr>
          <w:t>-.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pdf</w:t>
        </w:r>
      </w:hyperlink>
      <w:r>
        <w:rPr>
          <w:rFonts w:ascii="Times New Roman" w:hAnsi="Times New Roman" w:cs="Times New Roman"/>
        </w:rPr>
        <w:t xml:space="preserve"> </w:t>
      </w:r>
    </w:p>
  </w:footnote>
  <w:footnote w:id="15">
    <w:p w:rsidR="00A55FC0" w:rsidRPr="00E5227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US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 w:rsidRPr="00E52274">
        <w:rPr>
          <w:rFonts w:ascii="Times New Roman" w:hAnsi="Times New Roman" w:cs="Times New Roman"/>
          <w:lang w:val="en-US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NATO</w:t>
      </w:r>
      <w:r w:rsidRPr="00E52274">
        <w:rPr>
          <w:rFonts w:ascii="Times New Roman" w:hAnsi="Times New Roman" w:cs="Times New Roman"/>
          <w:lang w:val="en-US"/>
        </w:rPr>
        <w:t>’</w:t>
      </w:r>
      <w:r w:rsidRPr="00A55FC0">
        <w:rPr>
          <w:rFonts w:ascii="Times New Roman" w:hAnsi="Times New Roman" w:cs="Times New Roman"/>
          <w:lang w:val="en-GB"/>
        </w:rPr>
        <w:t>s</w:t>
      </w:r>
      <w:r w:rsidRPr="00E52274">
        <w:rPr>
          <w:rFonts w:ascii="Times New Roman" w:hAnsi="Times New Roman" w:cs="Times New Roman"/>
          <w:lang w:val="en-US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partnerships</w:t>
      </w:r>
      <w:r w:rsidR="00E52274" w:rsidRPr="00E52274">
        <w:rPr>
          <w:rFonts w:ascii="Times New Roman" w:hAnsi="Times New Roman" w:cs="Times New Roman"/>
          <w:lang w:val="en-US"/>
        </w:rPr>
        <w:t xml:space="preserve"> </w:t>
      </w:r>
      <w:r w:rsidRPr="00E52274">
        <w:rPr>
          <w:rFonts w:ascii="Times New Roman" w:hAnsi="Times New Roman" w:cs="Times New Roman"/>
          <w:lang w:val="en-US"/>
        </w:rPr>
        <w:t xml:space="preserve">// </w:t>
      </w:r>
      <w:r w:rsidRPr="00A55FC0">
        <w:rPr>
          <w:rFonts w:ascii="Times New Roman" w:hAnsi="Times New Roman" w:cs="Times New Roman"/>
          <w:lang w:val="en-GB"/>
        </w:rPr>
        <w:t>NATO</w:t>
      </w:r>
      <w:r w:rsidRPr="00E52274">
        <w:rPr>
          <w:rFonts w:ascii="Times New Roman" w:hAnsi="Times New Roman" w:cs="Times New Roman"/>
          <w:lang w:val="en-US"/>
        </w:rPr>
        <w:t xml:space="preserve">. </w:t>
      </w:r>
      <w:r w:rsidR="00E52274" w:rsidRPr="00E52274">
        <w:rPr>
          <w:rFonts w:ascii="Times New Roman" w:hAnsi="Times New Roman" w:cs="Times New Roman"/>
          <w:lang w:val="en-US"/>
        </w:rPr>
        <w:t>–</w:t>
      </w:r>
      <w:r w:rsidRPr="00E52274">
        <w:rPr>
          <w:rFonts w:ascii="Times New Roman" w:hAnsi="Times New Roman" w:cs="Times New Roman"/>
          <w:lang w:val="en-US"/>
        </w:rPr>
        <w:t xml:space="preserve"> </w:t>
      </w:r>
      <w:hyperlink r:id="rId14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nato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int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en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what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we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do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partnerships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and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cooperation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natos</w:t>
        </w:r>
        <w:r w:rsidRPr="00E5227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partnerships</w:t>
        </w:r>
      </w:hyperlink>
    </w:p>
  </w:footnote>
  <w:footnote w:id="16">
    <w:p w:rsidR="00A55FC0" w:rsidRPr="00DC1E8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US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 w:rsidRPr="00A55FC0">
        <w:rPr>
          <w:rFonts w:ascii="Times New Roman" w:hAnsi="Times New Roman" w:cs="Times New Roman"/>
          <w:lang w:val="en-GB"/>
        </w:rPr>
        <w:t>NATO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2022</w:t>
      </w:r>
      <w:r>
        <w:rPr>
          <w:rFonts w:ascii="Times New Roman" w:hAnsi="Times New Roman" w:cs="Times New Roman"/>
          <w:lang w:val="en-GB"/>
        </w:rPr>
        <w:t xml:space="preserve"> </w:t>
      </w:r>
      <w:r w:rsidR="00DC1E84" w:rsidRPr="00A55FC0">
        <w:rPr>
          <w:rFonts w:ascii="Times New Roman" w:hAnsi="Times New Roman" w:cs="Times New Roman"/>
          <w:lang w:val="en-GB"/>
        </w:rPr>
        <w:t>Strategic</w:t>
      </w:r>
      <w:r w:rsidR="00DC1E84">
        <w:rPr>
          <w:rFonts w:ascii="Times New Roman" w:hAnsi="Times New Roman" w:cs="Times New Roman"/>
          <w:lang w:val="en-GB"/>
        </w:rPr>
        <w:t xml:space="preserve"> </w:t>
      </w:r>
      <w:r w:rsidR="00DC1E84" w:rsidRPr="00A55FC0">
        <w:rPr>
          <w:rFonts w:ascii="Times New Roman" w:hAnsi="Times New Roman" w:cs="Times New Roman"/>
          <w:lang w:val="en-GB"/>
        </w:rPr>
        <w:t>Concept</w:t>
      </w:r>
      <w:r w:rsidR="00DC1E84"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NATO.</w:t>
      </w:r>
      <w:r>
        <w:rPr>
          <w:rFonts w:ascii="Times New Roman" w:hAnsi="Times New Roman" w:cs="Times New Roman"/>
          <w:lang w:val="en-GB"/>
        </w:rPr>
        <w:t xml:space="preserve"> </w:t>
      </w:r>
      <w:r w:rsidR="00DC1E84" w:rsidRPr="00DC1E84">
        <w:rPr>
          <w:rFonts w:ascii="Times New Roman" w:hAnsi="Times New Roman" w:cs="Times New Roman"/>
          <w:lang w:val="en-US"/>
        </w:rPr>
        <w:t>–</w:t>
      </w:r>
      <w:r w:rsidRPr="00DC1E84">
        <w:rPr>
          <w:rFonts w:ascii="Times New Roman" w:hAnsi="Times New Roman" w:cs="Times New Roman"/>
          <w:lang w:val="en-US"/>
        </w:rPr>
        <w:t xml:space="preserve"> </w:t>
      </w:r>
      <w:hyperlink r:id="rId15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nato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int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content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dam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nato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webready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documents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publications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and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reports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strategic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concepts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/2022/290622-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strategic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concept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pdf</w:t>
        </w:r>
      </w:hyperlink>
    </w:p>
  </w:footnote>
  <w:footnote w:id="17">
    <w:p w:rsidR="00A55FC0" w:rsidRPr="00DC1E8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US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 w:rsidRPr="00A55FC0">
        <w:rPr>
          <w:rFonts w:ascii="Times New Roman" w:hAnsi="Times New Roman" w:cs="Times New Roman"/>
          <w:lang w:val="en-GB"/>
        </w:rPr>
        <w:t>The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NSS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That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Could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Destroy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NATO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Alliance</w:t>
      </w:r>
      <w:r w:rsidR="00DC1E84" w:rsidRPr="00DC1E84">
        <w:rPr>
          <w:rFonts w:ascii="Times New Roman" w:hAnsi="Times New Roman" w:cs="Times New Roman"/>
          <w:lang w:val="en-US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CSIS</w:t>
      </w:r>
      <w:r w:rsidR="00DC1E84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05.12.2025.</w:t>
      </w:r>
      <w:r>
        <w:rPr>
          <w:rFonts w:ascii="Times New Roman" w:hAnsi="Times New Roman" w:cs="Times New Roman"/>
          <w:lang w:val="en-GB"/>
        </w:rPr>
        <w:t xml:space="preserve"> </w:t>
      </w:r>
      <w:r w:rsidR="00DC1E84" w:rsidRPr="00DC1E84">
        <w:rPr>
          <w:rFonts w:ascii="Times New Roman" w:hAnsi="Times New Roman" w:cs="Times New Roman"/>
          <w:lang w:val="en-US"/>
        </w:rPr>
        <w:t>–</w:t>
      </w:r>
      <w:r w:rsidRPr="00DC1E84">
        <w:rPr>
          <w:rFonts w:ascii="Times New Roman" w:hAnsi="Times New Roman" w:cs="Times New Roman"/>
          <w:lang w:val="en-US"/>
        </w:rPr>
        <w:t xml:space="preserve"> </w:t>
      </w:r>
      <w:hyperlink r:id="rId16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csis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org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analysis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nss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could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destroy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nato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alliance</w:t>
        </w:r>
      </w:hyperlink>
      <w:r w:rsidRPr="00DC1E84">
        <w:rPr>
          <w:rFonts w:ascii="Times New Roman" w:hAnsi="Times New Roman" w:cs="Times New Roman"/>
          <w:lang w:val="en-US"/>
        </w:rPr>
        <w:t xml:space="preserve"> </w:t>
      </w:r>
    </w:p>
  </w:footnote>
  <w:footnote w:id="18">
    <w:p w:rsidR="00A55FC0" w:rsidRPr="00DC1E84" w:rsidRDefault="00A55FC0" w:rsidP="00A55FC0">
      <w:pPr>
        <w:pStyle w:val="ad"/>
        <w:ind w:firstLine="709"/>
        <w:jc w:val="both"/>
        <w:rPr>
          <w:rFonts w:ascii="Times New Roman" w:hAnsi="Times New Roman" w:cs="Times New Roman"/>
          <w:lang w:val="en-US"/>
        </w:rPr>
      </w:pPr>
      <w:r w:rsidRPr="00A55FC0">
        <w:rPr>
          <w:rStyle w:val="af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Trump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scared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Europe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with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his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national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security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strategy.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That’s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no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bad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thing,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ex-CIA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chief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say</w:t>
      </w:r>
      <w:r w:rsidR="00DC1E84" w:rsidRPr="00DC1E84">
        <w:rPr>
          <w:rFonts w:ascii="Times New Roman" w:hAnsi="Times New Roman" w:cs="Times New Roman"/>
          <w:lang w:val="en-US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//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CNBS.</w:t>
      </w:r>
      <w:r>
        <w:rPr>
          <w:rFonts w:ascii="Times New Roman" w:hAnsi="Times New Roman" w:cs="Times New Roman"/>
          <w:lang w:val="en-GB"/>
        </w:rPr>
        <w:t xml:space="preserve"> </w:t>
      </w:r>
      <w:r w:rsidRPr="00A55FC0">
        <w:rPr>
          <w:rFonts w:ascii="Times New Roman" w:hAnsi="Times New Roman" w:cs="Times New Roman"/>
          <w:lang w:val="en-GB"/>
        </w:rPr>
        <w:t>11.12.2025.</w:t>
      </w:r>
      <w:r>
        <w:rPr>
          <w:rFonts w:ascii="Times New Roman" w:hAnsi="Times New Roman" w:cs="Times New Roman"/>
          <w:lang w:val="en-GB"/>
        </w:rPr>
        <w:t xml:space="preserve"> </w:t>
      </w:r>
      <w:r w:rsidR="00DC1E84" w:rsidRPr="00DC1E84">
        <w:rPr>
          <w:rFonts w:ascii="Times New Roman" w:hAnsi="Times New Roman" w:cs="Times New Roman"/>
          <w:lang w:val="en-US"/>
        </w:rPr>
        <w:t>–</w:t>
      </w:r>
      <w:r w:rsidRPr="00DC1E84">
        <w:rPr>
          <w:rFonts w:ascii="Times New Roman" w:hAnsi="Times New Roman" w:cs="Times New Roman"/>
          <w:lang w:val="en-US"/>
        </w:rPr>
        <w:t xml:space="preserve"> </w:t>
      </w:r>
      <w:hyperlink r:id="rId17" w:history="1"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https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://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www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cnbc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com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/2025/12/12/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good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that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trumps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security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strategy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scared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europe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david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petraeus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-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says</w:t>
        </w:r>
        <w:r w:rsidRPr="00DC1E84">
          <w:rPr>
            <w:rStyle w:val="ac"/>
            <w:rFonts w:ascii="Times New Roman" w:hAnsi="Times New Roman" w:cs="Times New Roman"/>
            <w:color w:val="auto"/>
            <w:u w:val="none"/>
            <w:lang w:val="en-US"/>
          </w:rPr>
          <w:t>.</w:t>
        </w:r>
        <w:r w:rsidRPr="00A55FC0">
          <w:rPr>
            <w:rStyle w:val="ac"/>
            <w:rFonts w:ascii="Times New Roman" w:hAnsi="Times New Roman" w:cs="Times New Roman"/>
            <w:color w:val="auto"/>
            <w:u w:val="none"/>
            <w:lang w:val="en-GB"/>
          </w:rPr>
          <w:t>html</w:t>
        </w:r>
      </w:hyperlink>
      <w:r w:rsidRPr="00DC1E84">
        <w:rPr>
          <w:rFonts w:ascii="Times New Roman" w:hAnsi="Times New Roman" w:cs="Times New Roman"/>
          <w:lang w:val="en-US"/>
        </w:rP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53F7"/>
    <w:rsid w:val="00004303"/>
    <w:rsid w:val="000051C0"/>
    <w:rsid w:val="00006B65"/>
    <w:rsid w:val="00012945"/>
    <w:rsid w:val="00073162"/>
    <w:rsid w:val="00076A2B"/>
    <w:rsid w:val="000911B7"/>
    <w:rsid w:val="000B3EFF"/>
    <w:rsid w:val="000D1F98"/>
    <w:rsid w:val="000E0668"/>
    <w:rsid w:val="00111E8D"/>
    <w:rsid w:val="00134BA6"/>
    <w:rsid w:val="00161A8A"/>
    <w:rsid w:val="00191CB9"/>
    <w:rsid w:val="001D2EF7"/>
    <w:rsid w:val="0023215F"/>
    <w:rsid w:val="0024207D"/>
    <w:rsid w:val="002A04F3"/>
    <w:rsid w:val="0032752E"/>
    <w:rsid w:val="0033482D"/>
    <w:rsid w:val="0033733E"/>
    <w:rsid w:val="003A6992"/>
    <w:rsid w:val="003C0645"/>
    <w:rsid w:val="00436F8B"/>
    <w:rsid w:val="00470A02"/>
    <w:rsid w:val="00512AEF"/>
    <w:rsid w:val="00594DD3"/>
    <w:rsid w:val="005A20C4"/>
    <w:rsid w:val="005D2937"/>
    <w:rsid w:val="006561F5"/>
    <w:rsid w:val="00682EF8"/>
    <w:rsid w:val="006841F1"/>
    <w:rsid w:val="006C00F9"/>
    <w:rsid w:val="00750939"/>
    <w:rsid w:val="007F771E"/>
    <w:rsid w:val="00815916"/>
    <w:rsid w:val="0083156C"/>
    <w:rsid w:val="008620C0"/>
    <w:rsid w:val="008A115C"/>
    <w:rsid w:val="008E7F37"/>
    <w:rsid w:val="008F2B60"/>
    <w:rsid w:val="00901913"/>
    <w:rsid w:val="00916D04"/>
    <w:rsid w:val="009C02A9"/>
    <w:rsid w:val="00A10CF7"/>
    <w:rsid w:val="00A353F7"/>
    <w:rsid w:val="00A55740"/>
    <w:rsid w:val="00A55FC0"/>
    <w:rsid w:val="00AF4731"/>
    <w:rsid w:val="00B06A9B"/>
    <w:rsid w:val="00B277D5"/>
    <w:rsid w:val="00B45768"/>
    <w:rsid w:val="00B47F5C"/>
    <w:rsid w:val="00BC191E"/>
    <w:rsid w:val="00C17204"/>
    <w:rsid w:val="00C40F4A"/>
    <w:rsid w:val="00CB44A8"/>
    <w:rsid w:val="00CE60BD"/>
    <w:rsid w:val="00D731EE"/>
    <w:rsid w:val="00DA7676"/>
    <w:rsid w:val="00DB43DC"/>
    <w:rsid w:val="00DC1E84"/>
    <w:rsid w:val="00DC7CE7"/>
    <w:rsid w:val="00DE0856"/>
    <w:rsid w:val="00DF26BF"/>
    <w:rsid w:val="00E40BBD"/>
    <w:rsid w:val="00E52274"/>
    <w:rsid w:val="00EB30A4"/>
    <w:rsid w:val="00EC077D"/>
    <w:rsid w:val="00F04BE4"/>
    <w:rsid w:val="00F61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02"/>
  </w:style>
  <w:style w:type="paragraph" w:styleId="1">
    <w:name w:val="heading 1"/>
    <w:basedOn w:val="a"/>
    <w:next w:val="a"/>
    <w:link w:val="10"/>
    <w:uiPriority w:val="9"/>
    <w:qFormat/>
    <w:rsid w:val="00A3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3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3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3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3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3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3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3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3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3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3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53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3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53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53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53F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E08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E0856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A5574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5574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A55740"/>
    <w:rPr>
      <w:vertAlign w:val="superscript"/>
    </w:rPr>
  </w:style>
  <w:style w:type="table" w:styleId="af0">
    <w:name w:val="Table Grid"/>
    <w:basedOn w:val="a1"/>
    <w:uiPriority w:val="39"/>
    <w:rsid w:val="00242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C40F4A"/>
    <w:rPr>
      <w:color w:val="954F72" w:themeColor="followedHyperlink"/>
      <w:u w:val="single"/>
    </w:rPr>
  </w:style>
  <w:style w:type="character" w:styleId="af2">
    <w:name w:val="Emphasis"/>
    <w:basedOn w:val="a0"/>
    <w:uiPriority w:val="20"/>
    <w:qFormat/>
    <w:rsid w:val="008620C0"/>
    <w:rPr>
      <w:i/>
      <w:iCs/>
    </w:rPr>
  </w:style>
  <w:style w:type="character" w:styleId="af3">
    <w:name w:val="Strong"/>
    <w:basedOn w:val="a0"/>
    <w:uiPriority w:val="22"/>
    <w:qFormat/>
    <w:rsid w:val="008620C0"/>
    <w:rPr>
      <w:b/>
      <w:bCs/>
    </w:rPr>
  </w:style>
  <w:style w:type="paragraph" w:styleId="af4">
    <w:name w:val="header"/>
    <w:basedOn w:val="a"/>
    <w:link w:val="af5"/>
    <w:uiPriority w:val="99"/>
    <w:semiHidden/>
    <w:unhideWhenUsed/>
    <w:rsid w:val="00A5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A55FC0"/>
  </w:style>
  <w:style w:type="paragraph" w:styleId="af6">
    <w:name w:val="footer"/>
    <w:basedOn w:val="a"/>
    <w:link w:val="af7"/>
    <w:uiPriority w:val="99"/>
    <w:unhideWhenUsed/>
    <w:rsid w:val="00A5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A55FC0"/>
  </w:style>
  <w:style w:type="paragraph" w:styleId="af8">
    <w:name w:val="No Spacing"/>
    <w:uiPriority w:val="1"/>
    <w:qFormat/>
    <w:rsid w:val="00F04B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metradze1959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.dubrovsky2098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eas.europa.eu/sites/default/files/2025/documents/EU-mission-and-operation_2025-05.pdf" TargetMode="External"/><Relationship Id="rId13" Type="http://schemas.openxmlformats.org/officeDocument/2006/relationships/hyperlink" Target="https://www.shrmonitor.org/assets/uploads/2024/03/Walter-Kemp-Crisis-and-Opportunity-for-the-OSCE-.pdf" TargetMode="External"/><Relationship Id="rId3" Type="http://schemas.openxmlformats.org/officeDocument/2006/relationships/hyperlink" Target="https://www.interanalytics.org/jour/article/view/146" TargetMode="External"/><Relationship Id="rId7" Type="http://schemas.openxmlformats.org/officeDocument/2006/relationships/hyperlink" Target="https://www.cfr.org/defense-and-security" TargetMode="External"/><Relationship Id="rId12" Type="http://schemas.openxmlformats.org/officeDocument/2006/relationships/hyperlink" Target="https://www.europarl.europa.eu/RegData/etudes/BRIE/2025/769566/EPRS_BRI(2025)769566_EN.pdf" TargetMode="External"/><Relationship Id="rId17" Type="http://schemas.openxmlformats.org/officeDocument/2006/relationships/hyperlink" Target="https://www.cnbc.com/2025/12/12/good-that-trumps-security-strategy-scared-europe-david-petraeus-says.html" TargetMode="External"/><Relationship Id="rId2" Type="http://schemas.openxmlformats.org/officeDocument/2006/relationships/hyperlink" Target="https://globalaffairs.ru/articles/ot-povorota-na-vostok-k-bolshoj-evrazii/" TargetMode="External"/><Relationship Id="rId16" Type="http://schemas.openxmlformats.org/officeDocument/2006/relationships/hyperlink" Target="https://www.csis.org/analysis/nss-could-destroy-nato-alliance" TargetMode="External"/><Relationship Id="rId1" Type="http://schemas.openxmlformats.org/officeDocument/2006/relationships/hyperlink" Target="https://ru.valdaiclub.com/programmes/2024/bolshaya-evraziya/" TargetMode="External"/><Relationship Id="rId6" Type="http://schemas.openxmlformats.org/officeDocument/2006/relationships/hyperlink" Target="https://odkb-csto.org/countries/" TargetMode="External"/><Relationship Id="rId11" Type="http://schemas.openxmlformats.org/officeDocument/2006/relationships/hyperlink" Target="https://commission.europa.eu/topics/defence/future-european-defence_en" TargetMode="External"/><Relationship Id="rId5" Type="http://schemas.openxmlformats.org/officeDocument/2006/relationships/hyperlink" Target="https://turkicstates.org/en" TargetMode="External"/><Relationship Id="rId15" Type="http://schemas.openxmlformats.org/officeDocument/2006/relationships/hyperlink" Target="https://www.nato.int/content/dam/nato/webready/documents/publications-and-reports/strategic-concepts/2022/290622-strategic-concept.pdf" TargetMode="External"/><Relationship Id="rId10" Type="http://schemas.openxmlformats.org/officeDocument/2006/relationships/hyperlink" Target="https://commission.europa.eu/topics/defence/future-european-defence_en" TargetMode="External"/><Relationship Id="rId4" Type="http://schemas.openxmlformats.org/officeDocument/2006/relationships/hyperlink" Target="https://mid.ru/ru/foreign_policy/economic_diplomacy/2062732/" TargetMode="External"/><Relationship Id="rId9" Type="http://schemas.openxmlformats.org/officeDocument/2006/relationships/hyperlink" Target="https://www.eurocorps.org/european-battle-group-2025/" TargetMode="External"/><Relationship Id="rId14" Type="http://schemas.openxmlformats.org/officeDocument/2006/relationships/hyperlink" Target="https://www.nato.int/en/what-we-do/partnerships-and-cooperation/natos-partnershi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B3855-2842-4948-AA74-5067842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1789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Potapov</dc:creator>
  <cp:lastModifiedBy>Владимир</cp:lastModifiedBy>
  <cp:revision>3</cp:revision>
  <dcterms:created xsi:type="dcterms:W3CDTF">2025-12-23T13:36:00Z</dcterms:created>
  <dcterms:modified xsi:type="dcterms:W3CDTF">2026-01-05T17:03:00Z</dcterms:modified>
</cp:coreProperties>
</file>