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97" w:rsidRPr="009F755E" w:rsidRDefault="00313497" w:rsidP="003134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909211"/>
      <w:r w:rsidRPr="009F755E">
        <w:rPr>
          <w:rFonts w:ascii="Times New Roman" w:hAnsi="Times New Roman" w:cs="Times New Roman"/>
          <w:b/>
          <w:i/>
          <w:sz w:val="24"/>
          <w:szCs w:val="24"/>
        </w:rPr>
        <w:t>Ермаков</w:t>
      </w:r>
      <w:r w:rsidR="009F75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/>
          <w:i/>
          <w:sz w:val="24"/>
          <w:szCs w:val="24"/>
        </w:rPr>
        <w:t>В.Г.</w:t>
      </w:r>
    </w:p>
    <w:p w:rsidR="009F755E" w:rsidRDefault="009F755E" w:rsidP="003134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55E">
        <w:rPr>
          <w:rFonts w:ascii="Times New Roman" w:hAnsi="Times New Roman" w:cs="Times New Roman"/>
          <w:sz w:val="24"/>
          <w:szCs w:val="24"/>
        </w:rPr>
        <w:t>д.п.н.,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sz w:val="24"/>
          <w:szCs w:val="24"/>
        </w:rPr>
        <w:t>к.ф.-м.н.,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sz w:val="24"/>
          <w:szCs w:val="24"/>
        </w:rPr>
        <w:t>доцент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sz w:val="24"/>
          <w:szCs w:val="24"/>
        </w:rPr>
        <w:t>Гомельского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sz w:val="24"/>
          <w:szCs w:val="24"/>
        </w:rPr>
        <w:t>университета</w:t>
      </w:r>
    </w:p>
    <w:p w:rsidR="00313497" w:rsidRPr="009F755E" w:rsidRDefault="009F755E" w:rsidP="003134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F755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vgermakov</w:t>
        </w:r>
        <w:r w:rsidRPr="009F755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9F755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gmail</w:t>
        </w:r>
        <w:r w:rsidRPr="009F755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9F755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</w:hyperlink>
      <w:r w:rsidRPr="009F755E">
        <w:rPr>
          <w:rFonts w:ascii="Times New Roman" w:hAnsi="Times New Roman" w:cs="Times New Roman"/>
          <w:sz w:val="24"/>
          <w:szCs w:val="24"/>
        </w:rPr>
        <w:t>.</w:t>
      </w:r>
    </w:p>
    <w:p w:rsidR="009F755E" w:rsidRPr="009F755E" w:rsidRDefault="009F755E" w:rsidP="003134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55E" w:rsidRDefault="001F39A1" w:rsidP="009F755E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F755E">
        <w:rPr>
          <w:rFonts w:ascii="Times New Roman" w:hAnsi="Times New Roman" w:cs="Times New Roman"/>
          <w:b/>
          <w:bCs/>
          <w:iCs/>
          <w:sz w:val="24"/>
          <w:szCs w:val="24"/>
        </w:rPr>
        <w:t>ОСЕВЫЕ</w:t>
      </w:r>
      <w:r w:rsidR="009F755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/>
          <w:bCs/>
          <w:iCs/>
          <w:sz w:val="24"/>
          <w:szCs w:val="24"/>
        </w:rPr>
        <w:t>ПРОБЛЕМЫ</w:t>
      </w:r>
      <w:r w:rsidR="009F755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/>
          <w:bCs/>
          <w:iCs/>
          <w:sz w:val="24"/>
          <w:szCs w:val="24"/>
        </w:rPr>
        <w:t>СОВРЕМЕННОГО</w:t>
      </w:r>
      <w:r w:rsidR="009F755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/>
          <w:bCs/>
          <w:iCs/>
          <w:sz w:val="24"/>
          <w:szCs w:val="24"/>
        </w:rPr>
        <w:t>ОБРАЗОВАНИЯ</w:t>
      </w:r>
      <w:r w:rsidR="009F755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/>
          <w:bCs/>
          <w:iCs/>
          <w:sz w:val="24"/>
          <w:szCs w:val="24"/>
        </w:rPr>
        <w:t>ИХ</w:t>
      </w:r>
      <w:r w:rsidR="009F755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/>
          <w:bCs/>
          <w:iCs/>
          <w:sz w:val="24"/>
          <w:szCs w:val="24"/>
        </w:rPr>
        <w:t>РОЛЬ</w:t>
      </w:r>
      <w:r w:rsidR="009F755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/>
          <w:bCs/>
          <w:iCs/>
          <w:sz w:val="24"/>
          <w:szCs w:val="24"/>
        </w:rPr>
        <w:t>ОРГАНИЗАЦИИ</w:t>
      </w:r>
      <w:r w:rsidR="009F755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/>
          <w:bCs/>
          <w:iCs/>
          <w:sz w:val="24"/>
          <w:szCs w:val="24"/>
        </w:rPr>
        <w:t>МЕЖДУНАРОДНОГО</w:t>
      </w:r>
      <w:r w:rsidR="009F755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/>
          <w:bCs/>
          <w:iCs/>
          <w:sz w:val="24"/>
          <w:szCs w:val="24"/>
        </w:rPr>
        <w:t>ВЗАИМОДЕЙСТВИЯ</w:t>
      </w:r>
      <w:r w:rsidR="009F755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/>
          <w:bCs/>
          <w:iCs/>
          <w:sz w:val="24"/>
          <w:szCs w:val="24"/>
        </w:rPr>
        <w:t>СОТРУДНИЧЕСТВА</w:t>
      </w:r>
    </w:p>
    <w:p w:rsidR="009F755E" w:rsidRDefault="009F755E" w:rsidP="009F755E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13497" w:rsidRPr="009F755E" w:rsidRDefault="00313497" w:rsidP="009F755E">
      <w:pPr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F755E">
        <w:rPr>
          <w:rFonts w:ascii="Times New Roman" w:hAnsi="Times New Roman" w:cs="Times New Roman"/>
          <w:bCs/>
          <w:iCs/>
          <w:sz w:val="24"/>
          <w:szCs w:val="24"/>
        </w:rPr>
        <w:t>Ключевые</w:t>
      </w:r>
      <w:r w:rsidR="009F75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слова</w:t>
      </w:r>
      <w:r w:rsidRPr="009F755E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="009F75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466CD" w:rsidRPr="009F755E">
        <w:rPr>
          <w:rFonts w:ascii="Times New Roman" w:hAnsi="Times New Roman" w:cs="Times New Roman"/>
          <w:bCs/>
          <w:i/>
          <w:iCs/>
          <w:sz w:val="24"/>
          <w:szCs w:val="24"/>
        </w:rPr>
        <w:t>международное</w:t>
      </w:r>
      <w:r w:rsidR="009F75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466CD" w:rsidRPr="009F755E">
        <w:rPr>
          <w:rFonts w:ascii="Times New Roman" w:hAnsi="Times New Roman" w:cs="Times New Roman"/>
          <w:bCs/>
          <w:i/>
          <w:iCs/>
          <w:sz w:val="24"/>
          <w:szCs w:val="24"/>
        </w:rPr>
        <w:t>сотрудничество,</w:t>
      </w:r>
      <w:r w:rsidR="009F75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466CD" w:rsidRPr="009F755E">
        <w:rPr>
          <w:rFonts w:ascii="Times New Roman" w:hAnsi="Times New Roman" w:cs="Times New Roman"/>
          <w:bCs/>
          <w:i/>
          <w:iCs/>
          <w:sz w:val="24"/>
          <w:szCs w:val="24"/>
        </w:rPr>
        <w:t>кризис</w:t>
      </w:r>
      <w:r w:rsidR="009F75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466CD" w:rsidRPr="009F755E">
        <w:rPr>
          <w:rFonts w:ascii="Times New Roman" w:hAnsi="Times New Roman" w:cs="Times New Roman"/>
          <w:bCs/>
          <w:i/>
          <w:iCs/>
          <w:sz w:val="24"/>
          <w:szCs w:val="24"/>
        </w:rPr>
        <w:t>образования,</w:t>
      </w:r>
      <w:r w:rsidR="009F75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466CD" w:rsidRPr="009F755E">
        <w:rPr>
          <w:rFonts w:ascii="Times New Roman" w:hAnsi="Times New Roman" w:cs="Times New Roman"/>
          <w:bCs/>
          <w:i/>
          <w:iCs/>
          <w:sz w:val="24"/>
          <w:szCs w:val="24"/>
        </w:rPr>
        <w:t>анти</w:t>
      </w:r>
      <w:r w:rsidR="00E11F40" w:rsidRPr="009F755E">
        <w:rPr>
          <w:rFonts w:ascii="Times New Roman" w:hAnsi="Times New Roman" w:cs="Times New Roman"/>
          <w:bCs/>
          <w:i/>
          <w:iCs/>
          <w:sz w:val="24"/>
          <w:szCs w:val="24"/>
        </w:rPr>
        <w:t>кризисн</w:t>
      </w:r>
      <w:r w:rsidR="004466CD" w:rsidRPr="009F755E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r w:rsidR="00E11F40" w:rsidRPr="009F755E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r w:rsidR="009F75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466CD" w:rsidRPr="009F755E">
        <w:rPr>
          <w:rFonts w:ascii="Times New Roman" w:hAnsi="Times New Roman" w:cs="Times New Roman"/>
          <w:bCs/>
          <w:i/>
          <w:iCs/>
          <w:sz w:val="24"/>
          <w:szCs w:val="24"/>
        </w:rPr>
        <w:t>взаимодействие</w:t>
      </w:r>
      <w:r w:rsidRPr="009F755E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9F75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466CD" w:rsidRPr="009F755E">
        <w:rPr>
          <w:rFonts w:ascii="Times New Roman" w:hAnsi="Times New Roman" w:cs="Times New Roman"/>
          <w:bCs/>
          <w:i/>
          <w:iCs/>
          <w:sz w:val="24"/>
          <w:szCs w:val="24"/>
        </w:rPr>
        <w:t>развивающее</w:t>
      </w:r>
      <w:r w:rsidR="009F75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/>
          <w:iCs/>
          <w:sz w:val="24"/>
          <w:szCs w:val="24"/>
        </w:rPr>
        <w:t>обучени</w:t>
      </w:r>
      <w:r w:rsidR="00E11F40" w:rsidRPr="009F755E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r w:rsidRPr="009F755E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313497" w:rsidRPr="009F755E" w:rsidRDefault="00313497" w:rsidP="00313497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248E6" w:rsidRPr="009F755E" w:rsidRDefault="003D2F2A" w:rsidP="00313497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755E">
        <w:rPr>
          <w:rFonts w:ascii="Times New Roman" w:hAnsi="Times New Roman" w:cs="Times New Roman"/>
          <w:bCs/>
          <w:iCs/>
          <w:sz w:val="24"/>
          <w:szCs w:val="24"/>
        </w:rPr>
        <w:t>Особая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роль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организации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развитии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международного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взаимодействия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сотрудничества,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противодействии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новым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вызовам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угрозам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развитию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стран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Большой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Евразии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достаточно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очевидна.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FE6C1C" w:rsidRPr="009F755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E6C1C" w:rsidRPr="009F755E">
        <w:rPr>
          <w:rFonts w:ascii="Times New Roman" w:hAnsi="Times New Roman" w:cs="Times New Roman"/>
          <w:bCs/>
          <w:iCs/>
          <w:sz w:val="24"/>
          <w:szCs w:val="24"/>
        </w:rPr>
        <w:t>д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ля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ускорения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социально-экономического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научно-технологического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каждой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страны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нужны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хорошо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подготовленные,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квалифицированные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кадры,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кроме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E6C1C" w:rsidRPr="009F755E">
        <w:rPr>
          <w:rFonts w:ascii="Times New Roman" w:hAnsi="Times New Roman" w:cs="Times New Roman"/>
          <w:bCs/>
          <w:iCs/>
          <w:sz w:val="24"/>
          <w:szCs w:val="24"/>
        </w:rPr>
        <w:t>без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E6C1C" w:rsidRPr="009F755E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E6C1C" w:rsidRPr="009F755E">
        <w:rPr>
          <w:rFonts w:ascii="Times New Roman" w:hAnsi="Times New Roman" w:cs="Times New Roman"/>
          <w:bCs/>
          <w:iCs/>
          <w:sz w:val="24"/>
          <w:szCs w:val="24"/>
        </w:rPr>
        <w:t>нельзя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E6C1C" w:rsidRPr="009F755E">
        <w:rPr>
          <w:rFonts w:ascii="Times New Roman" w:hAnsi="Times New Roman" w:cs="Times New Roman"/>
          <w:bCs/>
          <w:iCs/>
          <w:sz w:val="24"/>
          <w:szCs w:val="24"/>
        </w:rPr>
        <w:t>повысить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E6C1C" w:rsidRPr="009F755E">
        <w:rPr>
          <w:rFonts w:ascii="Times New Roman" w:hAnsi="Times New Roman" w:cs="Times New Roman"/>
          <w:bCs/>
          <w:iCs/>
          <w:sz w:val="24"/>
          <w:szCs w:val="24"/>
        </w:rPr>
        <w:t>уровень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5ABC" w:rsidRPr="009F755E">
        <w:rPr>
          <w:rFonts w:ascii="Times New Roman" w:hAnsi="Times New Roman" w:cs="Times New Roman"/>
          <w:bCs/>
          <w:iCs/>
          <w:sz w:val="24"/>
          <w:szCs w:val="24"/>
        </w:rPr>
        <w:t>инновационного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взаимодействия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E6C1C" w:rsidRPr="009F755E">
        <w:rPr>
          <w:rFonts w:ascii="Times New Roman" w:hAnsi="Times New Roman" w:cs="Times New Roman"/>
          <w:bCs/>
          <w:iCs/>
          <w:sz w:val="24"/>
          <w:szCs w:val="24"/>
        </w:rPr>
        <w:t>дружественными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03C7" w:rsidRPr="009F755E">
        <w:rPr>
          <w:rFonts w:ascii="Times New Roman" w:hAnsi="Times New Roman" w:cs="Times New Roman"/>
          <w:bCs/>
          <w:iCs/>
          <w:sz w:val="24"/>
          <w:szCs w:val="24"/>
        </w:rPr>
        <w:t>странами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5ABC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добиться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5ABC" w:rsidRPr="009F755E">
        <w:rPr>
          <w:rFonts w:ascii="Times New Roman" w:hAnsi="Times New Roman" w:cs="Times New Roman"/>
          <w:bCs/>
          <w:iCs/>
          <w:sz w:val="24"/>
          <w:szCs w:val="24"/>
        </w:rPr>
        <w:t>успе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ха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5ABC" w:rsidRPr="009F755E">
        <w:rPr>
          <w:rFonts w:ascii="Times New Roman" w:hAnsi="Times New Roman" w:cs="Times New Roman"/>
          <w:bCs/>
          <w:iCs/>
          <w:sz w:val="24"/>
          <w:szCs w:val="24"/>
        </w:rPr>
        <w:t>конкур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енции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5ABC" w:rsidRPr="009F755E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5ABC" w:rsidRPr="009F755E">
        <w:rPr>
          <w:rFonts w:ascii="Times New Roman" w:hAnsi="Times New Roman" w:cs="Times New Roman"/>
          <w:bCs/>
          <w:iCs/>
          <w:sz w:val="24"/>
          <w:szCs w:val="24"/>
        </w:rPr>
        <w:t>другими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5ABC" w:rsidRPr="009F755E">
        <w:rPr>
          <w:rFonts w:ascii="Times New Roman" w:hAnsi="Times New Roman" w:cs="Times New Roman"/>
          <w:bCs/>
          <w:iCs/>
          <w:sz w:val="24"/>
          <w:szCs w:val="24"/>
        </w:rPr>
        <w:t>странами.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интеграция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образовательных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систем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странах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Большой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Евразии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действительно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необходима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поддерживается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налаживанием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контактов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ведущими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образовательными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учреждениями.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5ABC" w:rsidRPr="009F755E">
        <w:rPr>
          <w:rFonts w:ascii="Times New Roman" w:hAnsi="Times New Roman" w:cs="Times New Roman"/>
          <w:bCs/>
          <w:iCs/>
          <w:sz w:val="24"/>
          <w:szCs w:val="24"/>
        </w:rPr>
        <w:t>Однако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5ABC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5ABC" w:rsidRPr="009F755E">
        <w:rPr>
          <w:rFonts w:ascii="Times New Roman" w:hAnsi="Times New Roman" w:cs="Times New Roman"/>
          <w:bCs/>
          <w:iCs/>
          <w:sz w:val="24"/>
          <w:szCs w:val="24"/>
        </w:rPr>
        <w:t>условиях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5ABC" w:rsidRPr="009F755E">
        <w:rPr>
          <w:rFonts w:ascii="Times New Roman" w:hAnsi="Times New Roman" w:cs="Times New Roman"/>
          <w:bCs/>
          <w:iCs/>
          <w:sz w:val="24"/>
          <w:szCs w:val="24"/>
        </w:rPr>
        <w:t>стремительных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5ABC" w:rsidRPr="009F755E">
        <w:rPr>
          <w:rFonts w:ascii="Times New Roman" w:hAnsi="Times New Roman" w:cs="Times New Roman"/>
          <w:bCs/>
          <w:iCs/>
          <w:sz w:val="24"/>
          <w:szCs w:val="24"/>
        </w:rPr>
        <w:t>изменений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5ABC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5ABC" w:rsidRPr="009F755E">
        <w:rPr>
          <w:rFonts w:ascii="Times New Roman" w:hAnsi="Times New Roman" w:cs="Times New Roman"/>
          <w:bCs/>
          <w:iCs/>
          <w:sz w:val="24"/>
          <w:szCs w:val="24"/>
        </w:rPr>
        <w:t>современном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5ABC" w:rsidRPr="009F755E">
        <w:rPr>
          <w:rFonts w:ascii="Times New Roman" w:hAnsi="Times New Roman" w:cs="Times New Roman"/>
          <w:bCs/>
          <w:iCs/>
          <w:sz w:val="24"/>
          <w:szCs w:val="24"/>
        </w:rPr>
        <w:t>мире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мало.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силу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32747" w:rsidRPr="009F755E">
        <w:rPr>
          <w:rFonts w:ascii="Times New Roman" w:hAnsi="Times New Roman" w:cs="Times New Roman"/>
          <w:bCs/>
          <w:iCs/>
          <w:sz w:val="24"/>
          <w:szCs w:val="24"/>
        </w:rPr>
        <w:t>ряда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объективных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причин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систем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200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1F26" w:rsidRPr="009F755E">
        <w:rPr>
          <w:rFonts w:ascii="Times New Roman" w:hAnsi="Times New Roman" w:cs="Times New Roman"/>
          <w:bCs/>
          <w:iCs/>
          <w:sz w:val="24"/>
          <w:szCs w:val="24"/>
        </w:rPr>
        <w:t>резко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усиливается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кризис,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позволя</w:t>
      </w:r>
      <w:r w:rsidR="00671F26" w:rsidRPr="009F755E">
        <w:rPr>
          <w:rFonts w:ascii="Times New Roman" w:hAnsi="Times New Roman" w:cs="Times New Roman"/>
          <w:bCs/>
          <w:iCs/>
          <w:sz w:val="24"/>
          <w:szCs w:val="24"/>
        </w:rPr>
        <w:t>ющий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эффективно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решать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32747" w:rsidRPr="009F755E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32747" w:rsidRPr="009F755E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32747" w:rsidRPr="009F755E">
        <w:rPr>
          <w:rFonts w:ascii="Times New Roman" w:hAnsi="Times New Roman" w:cs="Times New Roman"/>
          <w:bCs/>
          <w:iCs/>
          <w:sz w:val="24"/>
          <w:szCs w:val="24"/>
        </w:rPr>
        <w:t>сложные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задачи,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стоящие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перед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образованием.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2508" w:rsidRPr="009F755E">
        <w:rPr>
          <w:rFonts w:ascii="Times New Roman" w:hAnsi="Times New Roman" w:cs="Times New Roman"/>
          <w:bCs/>
          <w:iCs/>
          <w:sz w:val="24"/>
          <w:szCs w:val="24"/>
        </w:rPr>
        <w:t>ситуации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интеграция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рамках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Большой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Евразии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нужна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уровне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высших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достижений,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но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1F26" w:rsidRPr="009F755E">
        <w:rPr>
          <w:rFonts w:ascii="Times New Roman" w:hAnsi="Times New Roman" w:cs="Times New Roman"/>
          <w:bCs/>
          <w:iCs/>
          <w:sz w:val="24"/>
          <w:szCs w:val="24"/>
        </w:rPr>
        <w:t>плане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1F26" w:rsidRPr="009F755E">
        <w:rPr>
          <w:rFonts w:ascii="Times New Roman" w:hAnsi="Times New Roman" w:cs="Times New Roman"/>
          <w:bCs/>
          <w:iCs/>
          <w:sz w:val="24"/>
          <w:szCs w:val="24"/>
        </w:rPr>
        <w:t>отыскания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теоретических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B2174" w:rsidRPr="009F755E">
        <w:rPr>
          <w:rFonts w:ascii="Times New Roman" w:hAnsi="Times New Roman" w:cs="Times New Roman"/>
          <w:bCs/>
          <w:iCs/>
          <w:sz w:val="24"/>
          <w:szCs w:val="24"/>
        </w:rPr>
        <w:t>организационно-методических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резервов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противодействия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нарастающему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кризису.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Цель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данной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статьи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заключается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привлечь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дополнительное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внимание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данному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48E6" w:rsidRPr="009F755E">
        <w:rPr>
          <w:rFonts w:ascii="Times New Roman" w:hAnsi="Times New Roman" w:cs="Times New Roman"/>
          <w:bCs/>
          <w:iCs/>
          <w:sz w:val="24"/>
          <w:szCs w:val="24"/>
        </w:rPr>
        <w:t>обстоятельству.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F0B9C" w:rsidRPr="009F755E">
        <w:rPr>
          <w:rFonts w:ascii="Times New Roman" w:hAnsi="Times New Roman" w:cs="Times New Roman"/>
          <w:bCs/>
          <w:iCs/>
          <w:sz w:val="24"/>
          <w:szCs w:val="24"/>
        </w:rPr>
        <w:t>При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F0B9C" w:rsidRPr="009F755E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совместная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результативная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работа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55DA5" w:rsidRPr="009F755E">
        <w:rPr>
          <w:rFonts w:ascii="Times New Roman" w:hAnsi="Times New Roman" w:cs="Times New Roman"/>
          <w:bCs/>
          <w:iCs/>
          <w:sz w:val="24"/>
          <w:szCs w:val="24"/>
        </w:rPr>
        <w:t>указанном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направлении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значительно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повысит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устойчивость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образовательных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процессов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каждой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национальной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системе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F0B9C" w:rsidRPr="009F755E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необходим</w:t>
      </w:r>
      <w:r w:rsidR="008F0B9C" w:rsidRPr="009F755E">
        <w:rPr>
          <w:rFonts w:ascii="Times New Roman" w:hAnsi="Times New Roman" w:cs="Times New Roman"/>
          <w:bCs/>
          <w:iCs/>
          <w:sz w:val="24"/>
          <w:szCs w:val="24"/>
        </w:rPr>
        <w:t>ое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условие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повышения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качества,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F0B9C" w:rsidRPr="009F755E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F0B9C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создаст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универсальную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основу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32747" w:rsidRPr="009F755E">
        <w:rPr>
          <w:rFonts w:ascii="Times New Roman" w:hAnsi="Times New Roman" w:cs="Times New Roman"/>
          <w:bCs/>
          <w:iCs/>
          <w:sz w:val="24"/>
          <w:szCs w:val="24"/>
        </w:rPr>
        <w:t>глубокого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сближения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образовательных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систем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при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сохранении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национальной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998" w:rsidRPr="009F755E">
        <w:rPr>
          <w:rFonts w:ascii="Times New Roman" w:hAnsi="Times New Roman" w:cs="Times New Roman"/>
          <w:bCs/>
          <w:iCs/>
          <w:sz w:val="24"/>
          <w:szCs w:val="24"/>
        </w:rPr>
        <w:t>специфики.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Главный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момент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заключается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источники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нынешних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вызовов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проблем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являются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глобальными,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64368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ответы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32747" w:rsidRPr="009F755E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32747" w:rsidRPr="009F755E">
        <w:rPr>
          <w:rFonts w:ascii="Times New Roman" w:hAnsi="Times New Roman" w:cs="Times New Roman"/>
          <w:bCs/>
          <w:iCs/>
          <w:sz w:val="24"/>
          <w:szCs w:val="24"/>
        </w:rPr>
        <w:t>иметь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4EB9" w:rsidRPr="009F755E">
        <w:rPr>
          <w:rFonts w:ascii="Times New Roman" w:hAnsi="Times New Roman" w:cs="Times New Roman"/>
          <w:bCs/>
          <w:iCs/>
          <w:sz w:val="24"/>
          <w:szCs w:val="24"/>
        </w:rPr>
        <w:t>общий,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32747" w:rsidRPr="009F755E">
        <w:rPr>
          <w:rFonts w:ascii="Times New Roman" w:hAnsi="Times New Roman" w:cs="Times New Roman"/>
          <w:bCs/>
          <w:iCs/>
          <w:sz w:val="24"/>
          <w:szCs w:val="24"/>
        </w:rPr>
        <w:t>универсальный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32747" w:rsidRPr="009F755E">
        <w:rPr>
          <w:rFonts w:ascii="Times New Roman" w:hAnsi="Times New Roman" w:cs="Times New Roman"/>
          <w:bCs/>
          <w:iCs/>
          <w:sz w:val="24"/>
          <w:szCs w:val="24"/>
        </w:rPr>
        <w:t>характер,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F0B9C" w:rsidRPr="009F755E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90FB9" w:rsidRPr="009F755E">
        <w:rPr>
          <w:rFonts w:ascii="Times New Roman" w:hAnsi="Times New Roman" w:cs="Times New Roman"/>
          <w:bCs/>
          <w:iCs/>
          <w:sz w:val="24"/>
          <w:szCs w:val="24"/>
        </w:rPr>
        <w:t>также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буд</w:t>
      </w:r>
      <w:r w:rsidR="00D2703C" w:rsidRPr="009F755E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способствовать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тесной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научно-методической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46CBD" w:rsidRPr="009F755E">
        <w:rPr>
          <w:rFonts w:ascii="Times New Roman" w:hAnsi="Times New Roman" w:cs="Times New Roman"/>
          <w:bCs/>
          <w:iCs/>
          <w:sz w:val="24"/>
          <w:szCs w:val="24"/>
        </w:rPr>
        <w:t>интеграции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46CBD" w:rsidRPr="009F755E">
        <w:rPr>
          <w:rFonts w:ascii="Times New Roman" w:hAnsi="Times New Roman" w:cs="Times New Roman"/>
          <w:bCs/>
          <w:iCs/>
          <w:sz w:val="24"/>
          <w:szCs w:val="24"/>
        </w:rPr>
        <w:t>систем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46CBD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образования.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E4539C" w:rsidRPr="009F755E" w:rsidRDefault="00546CBD" w:rsidP="00313497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755E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Разноплановое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усиление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кризиса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мировой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системы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давно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является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секретом.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аиболее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мощные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внешние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фактор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дестабилизирующи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работу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системы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образования,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орошо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известны.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Например,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э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называемый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демографический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переход,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переживаемый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человечеством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настоящее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время</w:t>
      </w:r>
      <w:r w:rsidR="008F0B9C" w:rsidRPr="009F755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F0B9C" w:rsidRPr="009F755E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словам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С.П.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Капицы,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F0B9C" w:rsidRPr="009F755E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приводит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нарушению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динамики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роста,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сложившейся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тысячелетия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нашей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истории.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этим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процессом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–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пишет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С.П.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Капица,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–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связан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кризис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распад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общественного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сознания,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начиная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управления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империями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странами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заканчивая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уровнем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сознания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отдельной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личности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семьи»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E6C58" w:rsidRPr="009F755E">
        <w:rPr>
          <w:rStyle w:val="ab"/>
          <w:rFonts w:ascii="Times New Roman" w:hAnsi="Times New Roman" w:cs="Times New Roman"/>
          <w:bCs/>
          <w:iCs/>
          <w:sz w:val="24"/>
          <w:szCs w:val="24"/>
          <w:lang w:bidi="ru-RU"/>
        </w:rPr>
        <w:footnoteReference w:id="1"/>
      </w:r>
      <w:r w:rsidR="00EE6C58" w:rsidRPr="009F755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4539C" w:rsidRPr="009F755E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два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перелома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развитии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человечества</w:t>
      </w:r>
      <w:r w:rsidR="00E4539C" w:rsidRPr="009F755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4539C" w:rsidRPr="009F755E">
        <w:rPr>
          <w:rFonts w:ascii="Times New Roman" w:hAnsi="Times New Roman" w:cs="Times New Roman"/>
          <w:bCs/>
          <w:iCs/>
          <w:sz w:val="24"/>
          <w:szCs w:val="24"/>
        </w:rPr>
        <w:t>негативно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4539C" w:rsidRPr="009F755E">
        <w:rPr>
          <w:rFonts w:ascii="Times New Roman" w:hAnsi="Times New Roman" w:cs="Times New Roman"/>
          <w:bCs/>
          <w:iCs/>
          <w:sz w:val="24"/>
          <w:szCs w:val="24"/>
        </w:rPr>
        <w:t>влияющие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4539C" w:rsidRPr="009F755E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4539C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образование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590FB9" w:rsidRPr="009F755E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1F26" w:rsidRPr="009F755E">
        <w:rPr>
          <w:rFonts w:ascii="Times New Roman" w:hAnsi="Times New Roman" w:cs="Times New Roman"/>
          <w:bCs/>
          <w:iCs/>
          <w:sz w:val="24"/>
          <w:szCs w:val="24"/>
        </w:rPr>
        <w:t>завершение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периода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1F26" w:rsidRPr="009F755E">
        <w:rPr>
          <w:rFonts w:ascii="Times New Roman" w:hAnsi="Times New Roman" w:cs="Times New Roman"/>
          <w:bCs/>
          <w:iCs/>
          <w:sz w:val="24"/>
          <w:szCs w:val="24"/>
        </w:rPr>
        <w:t>системы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1F26" w:rsidRPr="009F755E">
        <w:rPr>
          <w:rFonts w:ascii="Times New Roman" w:hAnsi="Times New Roman" w:cs="Times New Roman"/>
          <w:bCs/>
          <w:iCs/>
          <w:sz w:val="24"/>
          <w:szCs w:val="24"/>
        </w:rPr>
        <w:t>экономических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1F26" w:rsidRPr="009F755E">
        <w:rPr>
          <w:rFonts w:ascii="Times New Roman" w:hAnsi="Times New Roman" w:cs="Times New Roman"/>
          <w:bCs/>
          <w:iCs/>
          <w:sz w:val="24"/>
          <w:szCs w:val="24"/>
        </w:rPr>
        <w:t>отношений,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1F26" w:rsidRPr="009F755E">
        <w:rPr>
          <w:rFonts w:ascii="Times New Roman" w:hAnsi="Times New Roman" w:cs="Times New Roman"/>
          <w:bCs/>
          <w:iCs/>
          <w:sz w:val="24"/>
          <w:szCs w:val="24"/>
        </w:rPr>
        <w:t>основанн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1F26" w:rsidRPr="009F755E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1F26" w:rsidRPr="009F755E">
        <w:rPr>
          <w:rFonts w:ascii="Times New Roman" w:hAnsi="Times New Roman" w:cs="Times New Roman"/>
          <w:bCs/>
          <w:iCs/>
          <w:sz w:val="24"/>
          <w:szCs w:val="24"/>
        </w:rPr>
        <w:t>ссудном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1F26" w:rsidRPr="009F755E">
        <w:rPr>
          <w:rFonts w:ascii="Times New Roman" w:hAnsi="Times New Roman" w:cs="Times New Roman"/>
          <w:bCs/>
          <w:iCs/>
          <w:sz w:val="24"/>
          <w:szCs w:val="24"/>
        </w:rPr>
        <w:t>капитале,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1F26" w:rsidRPr="009F755E">
        <w:rPr>
          <w:rFonts w:ascii="Times New Roman" w:hAnsi="Times New Roman" w:cs="Times New Roman"/>
          <w:bCs/>
          <w:iCs/>
          <w:sz w:val="24"/>
          <w:szCs w:val="24"/>
        </w:rPr>
        <w:t>приближение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1F26" w:rsidRPr="009F755E">
        <w:rPr>
          <w:rFonts w:ascii="Times New Roman" w:hAnsi="Times New Roman" w:cs="Times New Roman"/>
          <w:bCs/>
          <w:iCs/>
          <w:sz w:val="24"/>
          <w:szCs w:val="24"/>
        </w:rPr>
        <w:t>человечества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1F26" w:rsidRPr="009F755E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1F26" w:rsidRPr="009F755E">
        <w:rPr>
          <w:rFonts w:ascii="Times New Roman" w:hAnsi="Times New Roman" w:cs="Times New Roman"/>
          <w:bCs/>
          <w:iCs/>
          <w:sz w:val="24"/>
          <w:szCs w:val="24"/>
        </w:rPr>
        <w:t>границам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1F26" w:rsidRPr="009F755E">
        <w:rPr>
          <w:rFonts w:ascii="Times New Roman" w:hAnsi="Times New Roman" w:cs="Times New Roman"/>
          <w:bCs/>
          <w:iCs/>
          <w:sz w:val="24"/>
          <w:szCs w:val="24"/>
        </w:rPr>
        <w:t>своей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1F26" w:rsidRPr="009F755E">
        <w:rPr>
          <w:rFonts w:ascii="Times New Roman" w:hAnsi="Times New Roman" w:cs="Times New Roman"/>
          <w:bCs/>
          <w:iCs/>
          <w:sz w:val="24"/>
          <w:szCs w:val="24"/>
        </w:rPr>
        <w:t>экологической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1F26" w:rsidRPr="009F755E">
        <w:rPr>
          <w:rFonts w:ascii="Times New Roman" w:hAnsi="Times New Roman" w:cs="Times New Roman"/>
          <w:bCs/>
          <w:iCs/>
          <w:sz w:val="24"/>
          <w:szCs w:val="24"/>
        </w:rPr>
        <w:t>ниши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25F31" w:rsidRPr="009F755E">
        <w:rPr>
          <w:rFonts w:ascii="Times New Roman" w:hAnsi="Times New Roman" w:cs="Times New Roman"/>
          <w:bCs/>
          <w:iCs/>
          <w:sz w:val="24"/>
          <w:szCs w:val="24"/>
        </w:rPr>
        <w:t>усиливает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неопределённость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25F31" w:rsidRPr="009F755E">
        <w:rPr>
          <w:rFonts w:ascii="Times New Roman" w:hAnsi="Times New Roman" w:cs="Times New Roman"/>
          <w:bCs/>
          <w:iCs/>
          <w:sz w:val="24"/>
          <w:szCs w:val="24"/>
        </w:rPr>
        <w:t>оценках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ближайшего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отдалённого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будущего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человечества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55DA5" w:rsidRPr="009F755E">
        <w:rPr>
          <w:rFonts w:ascii="Times New Roman" w:hAnsi="Times New Roman" w:cs="Times New Roman"/>
          <w:bCs/>
          <w:iCs/>
          <w:sz w:val="24"/>
          <w:szCs w:val="24"/>
        </w:rPr>
        <w:t>и,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55DA5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55DA5" w:rsidRPr="009F755E">
        <w:rPr>
          <w:rFonts w:ascii="Times New Roman" w:hAnsi="Times New Roman" w:cs="Times New Roman"/>
          <w:bCs/>
          <w:iCs/>
          <w:sz w:val="24"/>
          <w:szCs w:val="24"/>
        </w:rPr>
        <w:t>частности,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55DA5" w:rsidRPr="009F755E">
        <w:rPr>
          <w:rFonts w:ascii="Times New Roman" w:hAnsi="Times New Roman" w:cs="Times New Roman"/>
          <w:bCs/>
          <w:iCs/>
          <w:sz w:val="24"/>
          <w:szCs w:val="24"/>
        </w:rPr>
        <w:t>сильно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55DA5" w:rsidRPr="009F755E">
        <w:rPr>
          <w:rFonts w:ascii="Times New Roman" w:hAnsi="Times New Roman" w:cs="Times New Roman"/>
          <w:bCs/>
          <w:iCs/>
          <w:sz w:val="24"/>
          <w:szCs w:val="24"/>
        </w:rPr>
        <w:t>затрудняет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55DA5" w:rsidRPr="009F755E">
        <w:rPr>
          <w:rFonts w:ascii="Times New Roman" w:hAnsi="Times New Roman" w:cs="Times New Roman"/>
          <w:bCs/>
          <w:iCs/>
          <w:sz w:val="24"/>
          <w:szCs w:val="24"/>
        </w:rPr>
        <w:t>проектирование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55DA5" w:rsidRPr="009F755E">
        <w:rPr>
          <w:rFonts w:ascii="Times New Roman" w:hAnsi="Times New Roman" w:cs="Times New Roman"/>
          <w:bCs/>
          <w:iCs/>
          <w:sz w:val="24"/>
          <w:szCs w:val="24"/>
        </w:rPr>
        <w:t>системы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55DA5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образования,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4767F" w:rsidRPr="009F755E">
        <w:rPr>
          <w:rFonts w:ascii="Times New Roman" w:hAnsi="Times New Roman" w:cs="Times New Roman"/>
          <w:bCs/>
          <w:iCs/>
          <w:sz w:val="24"/>
          <w:szCs w:val="24"/>
        </w:rPr>
        <w:t>работа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55DA5" w:rsidRPr="009F755E">
        <w:rPr>
          <w:rFonts w:ascii="Times New Roman" w:hAnsi="Times New Roman" w:cs="Times New Roman"/>
          <w:bCs/>
          <w:iCs/>
          <w:sz w:val="24"/>
          <w:szCs w:val="24"/>
        </w:rPr>
        <w:t>которой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4767F" w:rsidRPr="009F755E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4767F" w:rsidRPr="009F755E">
        <w:rPr>
          <w:rFonts w:ascii="Times New Roman" w:hAnsi="Times New Roman" w:cs="Times New Roman"/>
          <w:bCs/>
          <w:iCs/>
          <w:sz w:val="24"/>
          <w:szCs w:val="24"/>
        </w:rPr>
        <w:t>будущее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4767F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4767F" w:rsidRPr="009F755E">
        <w:rPr>
          <w:rFonts w:ascii="Times New Roman" w:hAnsi="Times New Roman" w:cs="Times New Roman"/>
          <w:bCs/>
          <w:iCs/>
          <w:sz w:val="24"/>
          <w:szCs w:val="24"/>
        </w:rPr>
        <w:t>нацелена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Наряду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негативным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внешним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фоном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системы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F45" w:rsidRPr="009F755E">
        <w:rPr>
          <w:rFonts w:ascii="Times New Roman" w:hAnsi="Times New Roman" w:cs="Times New Roman"/>
          <w:bCs/>
          <w:iCs/>
          <w:sz w:val="24"/>
          <w:szCs w:val="24"/>
        </w:rPr>
        <w:t>серьёзные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внутренние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проблемы,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порождаемые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90F3A" w:rsidRPr="009F755E">
        <w:rPr>
          <w:rFonts w:ascii="Times New Roman" w:hAnsi="Times New Roman" w:cs="Times New Roman"/>
          <w:bCs/>
          <w:iCs/>
          <w:sz w:val="24"/>
          <w:szCs w:val="24"/>
        </w:rPr>
        <w:t>быстрым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ростом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объёма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90F3A" w:rsidRPr="009F755E">
        <w:rPr>
          <w:rFonts w:ascii="Times New Roman" w:hAnsi="Times New Roman" w:cs="Times New Roman"/>
          <w:bCs/>
          <w:iCs/>
          <w:sz w:val="24"/>
          <w:szCs w:val="24"/>
        </w:rPr>
        <w:t>существенным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усложнением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структуры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сведений,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90F3A" w:rsidRPr="009F755E">
        <w:rPr>
          <w:rFonts w:ascii="Times New Roman" w:hAnsi="Times New Roman" w:cs="Times New Roman"/>
          <w:bCs/>
          <w:iCs/>
          <w:sz w:val="24"/>
          <w:szCs w:val="24"/>
        </w:rPr>
        <w:t>необходимо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передавать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следующим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поколениям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081A" w:rsidRPr="009F755E">
        <w:rPr>
          <w:rFonts w:ascii="Times New Roman" w:hAnsi="Times New Roman" w:cs="Times New Roman"/>
          <w:bCs/>
          <w:iCs/>
          <w:sz w:val="24"/>
          <w:szCs w:val="24"/>
        </w:rPr>
        <w:t>людей</w:t>
      </w:r>
      <w:r w:rsidR="00E4539C" w:rsidRPr="009F755E">
        <w:rPr>
          <w:rStyle w:val="ab"/>
          <w:rFonts w:ascii="Times New Roman" w:hAnsi="Times New Roman" w:cs="Times New Roman"/>
          <w:bCs/>
          <w:iCs/>
          <w:sz w:val="24"/>
          <w:szCs w:val="24"/>
        </w:rPr>
        <w:footnoteReference w:id="2"/>
      </w:r>
      <w:r w:rsidR="00E4539C" w:rsidRPr="009F755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AE275A" w:rsidRPr="009F755E" w:rsidRDefault="00590FB9" w:rsidP="00313497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Прежде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всего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следует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отметить,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F072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з-за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F072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всё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F072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более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F072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острой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F072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нехватки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F072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времени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F072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учащиеся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F072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F072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успевают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F072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упорядочивать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381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F072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систематизировать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F072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увеличивающиеся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F072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потоки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F072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поступающей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F072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F072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ним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F072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информации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178D1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381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теряют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381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способность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381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381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их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381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обобщени</w:t>
      </w:r>
      <w:r w:rsidR="00E170F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ям.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6F6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381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результате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381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381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них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381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формируется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381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особый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381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тип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381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сознания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381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–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381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эклектический</w:t>
      </w:r>
      <w:r w:rsidR="008F6F6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соответствующей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деградацией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мышления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снижением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потенциальных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возможностей.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6F6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6F6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мнению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6F6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Вардана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6F6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Багдасаряна</w:t>
      </w:r>
      <w:r w:rsidR="008F6F6A" w:rsidRPr="009F755E">
        <w:rPr>
          <w:rStyle w:val="ab"/>
          <w:rFonts w:ascii="Times New Roman" w:hAnsi="Times New Roman" w:cs="Times New Roman"/>
          <w:bCs/>
          <w:iCs/>
          <w:sz w:val="24"/>
          <w:szCs w:val="24"/>
          <w:lang w:bidi="ru-RU"/>
        </w:rPr>
        <w:footnoteReference w:id="3"/>
      </w:r>
      <w:r w:rsidR="008F6F6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6F6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6F6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прежней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6F6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системе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6F6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образования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6F6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противодействие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6F6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6F6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опасной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6F6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тенденции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6F6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обеспечивала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6F6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нацеленность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6F6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образования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6F6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формирование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учащихся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естественнонаучной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картины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мира,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теперь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й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задачи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отошли,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делают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учащихся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беззащитн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ыми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перед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28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взрыв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ным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ростом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информации.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Пассивное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отношение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системы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образования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проблем</w:t>
      </w:r>
      <w:r w:rsidR="00E25F31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проявляется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6436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также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том,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вместо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формирования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целостных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представлений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мире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ставка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делается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компетентностный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подход,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который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уже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привёл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отсутствию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большинства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учащихся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какой-либо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достаточно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связной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хорошо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освоенной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области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знания,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притом,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могла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бы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послужить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опорой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образцом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для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самостоятельной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переработки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новой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для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них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информации.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178D1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Теперь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178D1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же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обучении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математике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всё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чаще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используется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практико-ориентированный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подход,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который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вопреки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традиции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реализуется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без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должной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опоры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теорию.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Заметим,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опора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логические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связи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между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фактами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обеспечивала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эффективность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обучения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математике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протяжении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25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столетий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так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задавала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своеобразный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оператор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сжатия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информации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внутреннем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плане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E27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индивида.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Теперь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достижение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информационно-коммуникационной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революции,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произошедшей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Древней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Греции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связи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введением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математику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доказательств,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3A5B00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отброшено</w:t>
      </w:r>
      <w:r w:rsidR="004E4086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3A5B00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3A5B00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3A5B00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другие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3A5B00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изменения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организации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образования</w:t>
      </w:r>
      <w:r w:rsidR="003A5B00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отмеченные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3A5B00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Багдасаряном,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весьма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существенны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словам,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ведут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школу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краху.</w:t>
      </w:r>
    </w:p>
    <w:p w:rsidR="004E4086" w:rsidRPr="009F755E" w:rsidRDefault="004E4086" w:rsidP="004E4086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названным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источникам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проблем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необходимо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добавить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глубочайшие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изменения,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F5F50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порождаемые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развитием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искусственного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интеллекта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(ИИ)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мнению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Анатолия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Ткач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ё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ва</w:t>
      </w:r>
      <w:r w:rsidR="00AD1C6B" w:rsidRPr="009F755E">
        <w:rPr>
          <w:rStyle w:val="ab"/>
          <w:rFonts w:ascii="Times New Roman" w:hAnsi="Times New Roman" w:cs="Times New Roman"/>
          <w:bCs/>
          <w:iCs/>
          <w:sz w:val="24"/>
          <w:szCs w:val="24"/>
          <w:lang w:bidi="ru-RU"/>
        </w:rPr>
        <w:footnoteReference w:id="4"/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ряда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других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специалистов,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данный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момент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нужно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рассматривать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всего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лишь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большую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языковую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модель,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которой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отсутствуют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формализованные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понятия,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причинная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модель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мира,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целевые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установки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собственные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критерии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истины.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нём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заложена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лишь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статистическая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модель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языка,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настроенная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правдоподобное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продолжение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текста.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Поскольку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</w:t>
      </w:r>
      <w:r w:rsidR="00BF5F50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акая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модель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раскрывает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логику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принятия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решений,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то,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легко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1C6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понять,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для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учащегося,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обладающего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F5F50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критич</w:t>
      </w:r>
      <w:r w:rsidR="00C7059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еским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F5F50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мышлени</w:t>
      </w:r>
      <w:r w:rsidR="00C7059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ем</w:t>
      </w:r>
      <w:r w:rsidR="00BF5F50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постоянное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использование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F5F50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готовой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информации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пути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которой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он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7059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сам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восстановить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может,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чрезвычайно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опасно.</w:t>
      </w:r>
    </w:p>
    <w:p w:rsidR="004E4086" w:rsidRPr="009F755E" w:rsidRDefault="00F04D57" w:rsidP="00313497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краткого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далеко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полного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перечня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деструктивных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факторов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следует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перспективы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системы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образования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безрадостны.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обратим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внимание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стремительную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трансформаци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ю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информационного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пространства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22E5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культуры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сторону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усложнения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внутренней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структуры.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Важная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для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нас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деталь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7059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этих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7059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изменений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заключается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появлении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понятий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высокого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уровня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абстрактности</w:t>
      </w:r>
      <w:r w:rsidR="00BD5120" w:rsidRPr="009F755E">
        <w:rPr>
          <w:rStyle w:val="ab"/>
          <w:rFonts w:ascii="Times New Roman" w:hAnsi="Times New Roman" w:cs="Times New Roman"/>
          <w:bCs/>
          <w:iCs/>
          <w:sz w:val="24"/>
          <w:szCs w:val="24"/>
        </w:rPr>
        <w:footnoteReference w:id="5"/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одной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стороны,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встреча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ними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учащихся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чаще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всего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влечёт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собой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быструю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смерть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их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поисковой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активности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462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самодеятельности.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другой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стороны,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препятствие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учебной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траектории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является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максимально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конкретным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точечным,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7059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позволяет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сосредоточить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усилия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анализе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различных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граней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7059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7059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отдельно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7059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взятой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7059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7059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явно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7059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выраженной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7059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проблемы</w:t>
      </w:r>
      <w:r w:rsidR="00C07B8D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</w:p>
    <w:p w:rsidR="00C07B8D" w:rsidRPr="009F755E" w:rsidRDefault="00C07B8D" w:rsidP="00124DEF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Прежде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всего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следует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подчеркнуть,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опасности,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порождаемые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отдельными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понятиями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высокого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уровня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абстрактности,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действительно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очень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велики.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Так,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например,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Освальд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Шпенглер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книге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«Закат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Европы»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Style w:val="ab"/>
          <w:rFonts w:ascii="Times New Roman" w:hAnsi="Times New Roman" w:cs="Times New Roman"/>
          <w:bCs/>
          <w:iCs/>
          <w:sz w:val="24"/>
          <w:szCs w:val="24"/>
          <w:lang w:bidi="ru-RU"/>
        </w:rPr>
        <w:footnoteReference w:id="6"/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показал,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судьб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стран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всего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континента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сильно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завис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того,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обустроено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осмысление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детьми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понятия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числа,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мере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помогают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различать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«становление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ставшее».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словам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Шпенглера,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основе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ставшего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всегда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лежит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становление,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наоборот».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работах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Гегеля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Маркса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аспект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представлен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понятиями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«опредмечивание»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24DE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«распредмечивание».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поводу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обучени</w:t>
      </w:r>
      <w:r w:rsidR="00C7059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допускающего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понижение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роли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«распредмечивания»,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Э.В.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Ильенков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писал: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тогда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мёртвый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хватает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живого,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даёт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ему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идти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вперёд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пути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науки,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пути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истины»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vertAlign w:val="superscript"/>
          <w:lang w:bidi="ru-RU"/>
        </w:rPr>
        <w:footnoteReference w:id="7"/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7059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Однако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именно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подход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реализуется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всё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большем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масштабе,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угрожая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закатом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образования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человеческой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культуры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7395A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целом.</w:t>
      </w:r>
    </w:p>
    <w:p w:rsidR="008F0B9C" w:rsidRPr="009F755E" w:rsidRDefault="00E7395A" w:rsidP="00313497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Можно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думать,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04D57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приведённые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оценки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0456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этих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угроз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преувеличены,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обратимся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истории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Древней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Греции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Характеризуя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бурный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расцвет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общественно-политической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жизни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Греции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мощный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подъ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ё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науки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искусства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VI</w:t>
      </w:r>
      <w:r w:rsidR="00FF7CB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-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IV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вв.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н.э.,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И.Г.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Башмакова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отметила,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«стремительность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подъ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ё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(...)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казалось,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граничила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чудом»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A511B" w:rsidRPr="009F755E">
        <w:rPr>
          <w:rStyle w:val="ab"/>
          <w:rFonts w:ascii="Times New Roman" w:hAnsi="Times New Roman" w:cs="Times New Roman"/>
          <w:bCs/>
          <w:iCs/>
          <w:sz w:val="24"/>
          <w:szCs w:val="24"/>
          <w:lang w:bidi="ru-RU"/>
        </w:rPr>
        <w:footnoteReference w:id="8"/>
      </w:r>
      <w:r w:rsidR="009A511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4114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4114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4114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фоне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4114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особенно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4114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показательна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4114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одна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4114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4114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основных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4114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причин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4114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заката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4114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математики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4114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4114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Древней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4114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Греции</w:t>
      </w:r>
      <w:r w:rsidR="00B60E35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60E35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связана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открытием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несоизмеримости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диагонали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стороны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квадрата.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Для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описания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соотношения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между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ними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нужны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иррациональные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числа,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которые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грекам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ещё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были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известны,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поэтому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пришлось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использовать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теорию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пропорций.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отметил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Ван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дер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Варден,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«чтобы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получать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результаты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этим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высшей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степени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сложным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методом,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нужно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было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ещ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ё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обладать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математическим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гением»</w:t>
      </w:r>
      <w:r w:rsidR="008F0FEE" w:rsidRPr="009F755E">
        <w:rPr>
          <w:rStyle w:val="ab"/>
          <w:rFonts w:ascii="Times New Roman" w:hAnsi="Times New Roman" w:cs="Times New Roman"/>
          <w:bCs/>
          <w:iCs/>
          <w:sz w:val="24"/>
          <w:szCs w:val="24"/>
          <w:lang w:bidi="ru-RU"/>
        </w:rPr>
        <w:footnoteReference w:id="9"/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исьменн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передач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такой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информации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была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слишком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трудна,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поэтому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древние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1F9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математики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месте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6436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для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64368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обучения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использовали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устную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передачу.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огда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силу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ряда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обстоятельств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высокий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творческий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уровень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жизнедеятельности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людей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Древней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Греции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снизился</w:t>
      </w:r>
      <w:r w:rsidR="00FF7CB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уменьшилось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F0FE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число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крупных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математиков,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которые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могли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помочь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распредмечивани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1F9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столь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1F9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сложной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информации,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молодые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люди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стали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терять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интерес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математике,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без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носителей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информации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всё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погибло,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причём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надолго.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1F9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Таким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1F9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образом,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закат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математики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1F9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фактически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914CF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</w:t>
      </w:r>
      <w:r w:rsidR="00551F9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изошёл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1F9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из-за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1F9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одного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1F9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частного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1F9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(точечного)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1F9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результата,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1F9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встречу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1F9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1F9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которым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1F9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1F9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удалось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обустроить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51F9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педагогически</w:t>
      </w:r>
      <w:r w:rsidR="007F16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</w:p>
    <w:p w:rsidR="00551F92" w:rsidRPr="009F755E" w:rsidRDefault="00551F92" w:rsidP="00313497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9F755E">
        <w:rPr>
          <w:rFonts w:ascii="Times New Roman" w:hAnsi="Times New Roman" w:cs="Times New Roman"/>
          <w:bCs/>
          <w:iCs/>
          <w:sz w:val="24"/>
          <w:szCs w:val="24"/>
        </w:rPr>
        <w:t>Начиная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val="en-US"/>
        </w:rPr>
        <w:t>XIX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столетия,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понятия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появляются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большом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числе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вследствие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широкого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применения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аксиоматического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метода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построения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математических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теорий.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При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</w:rPr>
        <w:t>сокращения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D5A37" w:rsidRPr="009F755E">
        <w:rPr>
          <w:rFonts w:ascii="Times New Roman" w:hAnsi="Times New Roman" w:cs="Times New Roman"/>
          <w:bCs/>
          <w:iCs/>
          <w:sz w:val="24"/>
          <w:szCs w:val="24"/>
        </w:rPr>
        <w:t>удлиняющихся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</w:rPr>
        <w:t>цепей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</w:rPr>
        <w:t>взаимосвязанного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</w:rPr>
        <w:t>материала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качестве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исходных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понятий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</w:rPr>
        <w:t>теперь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</w:rPr>
        <w:t>используют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</w:rPr>
        <w:t>иные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</w:rPr>
        <w:t>достижения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</w:rPr>
        <w:t>высокого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</w:rPr>
        <w:t>уровня,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</w:rPr>
        <w:t>вводят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</w:rPr>
        <w:t>без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</w:rPr>
        <w:t>мотивировок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разъяснений,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их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долгую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предысторию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56BF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отбрасывают.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Перед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ними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учащиеся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оказываются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абсолютно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беспомощными</w:t>
      </w:r>
      <w:r w:rsidR="00B60E35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60E35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Кроме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60E35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того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соответствии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традицией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применения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аксиоматического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метода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пропедевтика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исходных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понятий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такой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теории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предполагается,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B60E35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поэтому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педагог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долж</w:t>
      </w:r>
      <w:r w:rsidR="00B60E35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помочь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5A37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учащимся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преодолении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трудного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препятствия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фактически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нулевое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время.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итоге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точке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сходятся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основные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проблемы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современного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образования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–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ёмкое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понятие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создающее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учащимся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трудное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препятствие,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неготовность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учащихся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преодолени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ю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полное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отсутствие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времени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оказание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столь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необходимой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помощи.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Легко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видеть,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5A37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сверхвысокая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концентрация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проблем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порождаемая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E344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постоянным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повышением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уровня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абстрактности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вводимых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5A7F04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понятий,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останется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центре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событий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будущем.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Поэтому,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5A37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несмотря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5A37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5A37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полную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5A37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неопределённость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5A37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5A37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том,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будет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меняться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мир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система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образования,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главное,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5A37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принципиально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5A37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важное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4152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41529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необходимое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направление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педагогики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вполне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отчётливо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определилось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D5A37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осев</w:t>
      </w:r>
      <w:r w:rsidR="00A31293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проблем</w:t>
      </w:r>
      <w:r w:rsidR="00A31293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E344F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образования</w:t>
      </w:r>
      <w:r w:rsidR="00A31293" w:rsidRPr="009F755E">
        <w:rPr>
          <w:rStyle w:val="ab"/>
          <w:rFonts w:ascii="Times New Roman" w:hAnsi="Times New Roman" w:cs="Times New Roman"/>
          <w:bCs/>
          <w:iCs/>
          <w:sz w:val="24"/>
          <w:szCs w:val="24"/>
          <w:lang w:bidi="ru-RU"/>
        </w:rPr>
        <w:footnoteReference w:id="10"/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</w:p>
    <w:p w:rsidR="00192B42" w:rsidRPr="009F755E" w:rsidRDefault="00A31293" w:rsidP="00313497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ак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было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отмечено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выше,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благоприятствует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исследователям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конкретный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характер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данной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92B42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проблемы,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он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подсказывает,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какими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именно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должны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быть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искомые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резервы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современного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образования.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Суть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дела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том,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чрезвычайно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зкий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коридор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имеющихся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возможностей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делает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шаги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поиска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вынужденными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2F2D7E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предопределёнными.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Конкретный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пример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такого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рода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указан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F7CBD" w:rsidRPr="009F755E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="00FF7CB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очерке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монографии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0C91" w:rsidRPr="009F755E">
        <w:rPr>
          <w:rStyle w:val="ab"/>
          <w:rFonts w:ascii="Times New Roman" w:hAnsi="Times New Roman" w:cs="Times New Roman"/>
          <w:bCs/>
          <w:iCs/>
          <w:sz w:val="24"/>
          <w:szCs w:val="24"/>
        </w:rPr>
        <w:footnoteReference w:id="11"/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котором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описаны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редметно-содержательные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аспекты</w:t>
      </w:r>
      <w:r w:rsidR="009F75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осуществления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пропедевтики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начальных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понятий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общей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топологии.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онадобилась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также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разработка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локальной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теории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развивающего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обучения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специальной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(сингулярной)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теории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контроля</w:t>
      </w:r>
      <w:r w:rsidR="00CD2AFB" w:rsidRPr="009F755E">
        <w:rPr>
          <w:rStyle w:val="ab"/>
          <w:rFonts w:ascii="Times New Roman" w:hAnsi="Times New Roman" w:cs="Times New Roman"/>
          <w:bCs/>
          <w:iCs/>
          <w:sz w:val="24"/>
          <w:szCs w:val="24"/>
        </w:rPr>
        <w:footnoteReference w:id="12"/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D5A37" w:rsidRPr="009F755E">
        <w:rPr>
          <w:rFonts w:ascii="Times New Roman" w:hAnsi="Times New Roman" w:cs="Times New Roman"/>
          <w:bCs/>
          <w:iCs/>
          <w:sz w:val="24"/>
          <w:szCs w:val="24"/>
        </w:rPr>
        <w:t>При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D5A37" w:rsidRPr="009F755E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решение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сугубо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утилитарной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задачи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состоящей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оказании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помощи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учащимся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своении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абстракций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высокого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уровня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открыло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новые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возможности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укреплении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личностной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составляющей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образовательного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2AFB" w:rsidRPr="009F755E">
        <w:rPr>
          <w:rFonts w:ascii="Times New Roman" w:hAnsi="Times New Roman" w:cs="Times New Roman"/>
          <w:bCs/>
          <w:iCs/>
          <w:sz w:val="24"/>
          <w:szCs w:val="24"/>
        </w:rPr>
        <w:t>процесса.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статье</w:t>
      </w:r>
      <w:r w:rsidR="005C1F7D" w:rsidRPr="009F755E">
        <w:rPr>
          <w:rStyle w:val="ab"/>
          <w:rFonts w:ascii="Times New Roman" w:hAnsi="Times New Roman" w:cs="Times New Roman"/>
          <w:bCs/>
          <w:iCs/>
          <w:sz w:val="24"/>
          <w:szCs w:val="24"/>
        </w:rPr>
        <w:footnoteReference w:id="13"/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показано,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что,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выстраивая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пропедевтическую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лестницу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сложного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понятия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основе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обратных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связей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варьируя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основе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дистанцию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ступенями,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придать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серьёзный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импульс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развити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творческого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потенциала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F7D" w:rsidRPr="009F755E">
        <w:rPr>
          <w:rFonts w:ascii="Times New Roman" w:hAnsi="Times New Roman" w:cs="Times New Roman"/>
          <w:bCs/>
          <w:iCs/>
          <w:sz w:val="24"/>
          <w:szCs w:val="24"/>
        </w:rPr>
        <w:t>учащихся.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Таким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образом,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против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ожидания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получаем,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мощн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ый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(точечный)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источник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угроз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стабильности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системы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при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соответствующем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усложнении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моделей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управления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образовательными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процессами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оказаться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местом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сосредоточения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новых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резервов,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остро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необходимых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дальнейшего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позитивного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современных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264" w:rsidRPr="009F755E">
        <w:rPr>
          <w:rFonts w:ascii="Times New Roman" w:hAnsi="Times New Roman" w:cs="Times New Roman"/>
          <w:bCs/>
          <w:iCs/>
          <w:sz w:val="24"/>
          <w:szCs w:val="24"/>
        </w:rPr>
        <w:t>условиях.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5C1F7D" w:rsidRPr="009F755E" w:rsidRDefault="00DA0264" w:rsidP="00313497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9F755E">
        <w:rPr>
          <w:rFonts w:ascii="Times New Roman" w:hAnsi="Times New Roman" w:cs="Times New Roman"/>
          <w:bCs/>
          <w:iCs/>
          <w:sz w:val="24"/>
          <w:szCs w:val="24"/>
        </w:rPr>
        <w:t>Узким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местом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реализации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этих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возможностей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является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подготовка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педагогов,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кризисных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ситуациях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выходить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далеко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рамки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сложившейся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парадигмы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образования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включая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парадигм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управления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учебным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процессом.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этих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случаях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помога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ть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описанная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выше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концентрация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образовательных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проблем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отдельных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точках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информационного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пространства.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д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ело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св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едётся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проведени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04569" w:rsidRPr="009F755E">
        <w:rPr>
          <w:rFonts w:ascii="Times New Roman" w:hAnsi="Times New Roman" w:cs="Times New Roman"/>
          <w:bCs/>
          <w:iCs/>
          <w:sz w:val="24"/>
          <w:szCs w:val="24"/>
        </w:rPr>
        <w:t>локальных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корректирующих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мероприятий,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при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всём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разно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образ</w:t>
      </w:r>
      <w:r w:rsidR="00750C91" w:rsidRPr="009F755E">
        <w:rPr>
          <w:rFonts w:ascii="Times New Roman" w:hAnsi="Times New Roman" w:cs="Times New Roman"/>
          <w:bCs/>
          <w:iCs/>
          <w:sz w:val="24"/>
          <w:szCs w:val="24"/>
        </w:rPr>
        <w:t>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каждый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04569" w:rsidRPr="009F755E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04569" w:rsidRPr="009F755E">
        <w:rPr>
          <w:rFonts w:ascii="Times New Roman" w:hAnsi="Times New Roman" w:cs="Times New Roman"/>
          <w:bCs/>
          <w:iCs/>
          <w:sz w:val="24"/>
          <w:szCs w:val="24"/>
        </w:rPr>
        <w:t>иметь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0E60" w:rsidRPr="009F755E">
        <w:rPr>
          <w:rFonts w:ascii="Times New Roman" w:hAnsi="Times New Roman" w:cs="Times New Roman"/>
          <w:bCs/>
          <w:iCs/>
          <w:sz w:val="24"/>
          <w:szCs w:val="24"/>
        </w:rPr>
        <w:t>конкретный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характер,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0E60" w:rsidRPr="009F755E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0E60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помог</w:t>
      </w:r>
      <w:r w:rsidR="00FD0E60" w:rsidRPr="009F755E">
        <w:rPr>
          <w:rFonts w:ascii="Times New Roman" w:hAnsi="Times New Roman" w:cs="Times New Roman"/>
          <w:bCs/>
          <w:iCs/>
          <w:sz w:val="24"/>
          <w:szCs w:val="24"/>
        </w:rPr>
        <w:t>ут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сориентироваться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проектировании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Тем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менее</w:t>
      </w:r>
      <w:r w:rsidR="00232B0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внешняя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помощь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педагогам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обретении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такого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опыта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всё-таки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4303" w:rsidRPr="009F755E">
        <w:rPr>
          <w:rFonts w:ascii="Times New Roman" w:hAnsi="Times New Roman" w:cs="Times New Roman"/>
          <w:bCs/>
          <w:iCs/>
          <w:sz w:val="24"/>
          <w:szCs w:val="24"/>
        </w:rPr>
        <w:t>необходима.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0E60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</w:rPr>
        <w:t>стать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1B38A2" w:rsidRPr="009F755E">
        <w:rPr>
          <w:rStyle w:val="ab"/>
          <w:rFonts w:ascii="Times New Roman" w:hAnsi="Times New Roman" w:cs="Times New Roman"/>
          <w:bCs/>
          <w:iCs/>
          <w:sz w:val="24"/>
          <w:szCs w:val="24"/>
        </w:rPr>
        <w:footnoteReference w:id="14"/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0E60" w:rsidRPr="009F755E">
        <w:rPr>
          <w:rFonts w:ascii="Times New Roman" w:hAnsi="Times New Roman" w:cs="Times New Roman"/>
          <w:bCs/>
          <w:iCs/>
          <w:sz w:val="24"/>
          <w:szCs w:val="24"/>
        </w:rPr>
        <w:t>показано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0E60" w:rsidRPr="009F755E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наиболее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подходящим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вариантом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оказания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адресной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(точечной)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помощи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педагогу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проектировании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проведении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необходимых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корректирующих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мероприятий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стать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организация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региональных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инновационных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научно-практических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Центров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активных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методов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педагогической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83" w:rsidRPr="009F755E">
        <w:rPr>
          <w:rFonts w:ascii="Times New Roman" w:hAnsi="Times New Roman" w:cs="Times New Roman"/>
          <w:bCs/>
          <w:iCs/>
          <w:sz w:val="24"/>
          <w:szCs w:val="24"/>
        </w:rPr>
        <w:t>коррекции</w:t>
      </w:r>
      <w:r w:rsidR="001B38A2" w:rsidRPr="009F755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34DC4" w:rsidRPr="009F755E">
        <w:rPr>
          <w:rFonts w:ascii="Times New Roman" w:hAnsi="Times New Roman" w:cs="Times New Roman"/>
          <w:bCs/>
          <w:iCs/>
          <w:sz w:val="24"/>
          <w:szCs w:val="24"/>
        </w:rPr>
        <w:t>Методологические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34DC4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34DC4" w:rsidRPr="009F755E">
        <w:rPr>
          <w:rFonts w:ascii="Times New Roman" w:hAnsi="Times New Roman" w:cs="Times New Roman"/>
          <w:bCs/>
          <w:iCs/>
          <w:sz w:val="24"/>
          <w:szCs w:val="24"/>
        </w:rPr>
        <w:t>психолого-педагогические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34DC4" w:rsidRPr="009F755E">
        <w:rPr>
          <w:rFonts w:ascii="Times New Roman" w:hAnsi="Times New Roman" w:cs="Times New Roman"/>
          <w:bCs/>
          <w:iCs/>
          <w:sz w:val="24"/>
          <w:szCs w:val="24"/>
        </w:rPr>
        <w:t>аспекты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34DC4" w:rsidRPr="009F755E">
        <w:rPr>
          <w:rFonts w:ascii="Times New Roman" w:hAnsi="Times New Roman" w:cs="Times New Roman"/>
          <w:bCs/>
          <w:iCs/>
          <w:sz w:val="24"/>
          <w:szCs w:val="24"/>
        </w:rPr>
        <w:t>работы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34DC4" w:rsidRPr="009F755E">
        <w:rPr>
          <w:rFonts w:ascii="Times New Roman" w:hAnsi="Times New Roman" w:cs="Times New Roman"/>
          <w:bCs/>
          <w:iCs/>
          <w:sz w:val="24"/>
          <w:szCs w:val="24"/>
        </w:rPr>
        <w:t>таких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34DC4" w:rsidRPr="009F755E">
        <w:rPr>
          <w:rFonts w:ascii="Times New Roman" w:hAnsi="Times New Roman" w:cs="Times New Roman"/>
          <w:bCs/>
          <w:iCs/>
          <w:sz w:val="24"/>
          <w:szCs w:val="24"/>
        </w:rPr>
        <w:t>центров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34DC4" w:rsidRPr="009F755E">
        <w:rPr>
          <w:rFonts w:ascii="Times New Roman" w:hAnsi="Times New Roman" w:cs="Times New Roman"/>
          <w:bCs/>
          <w:iCs/>
          <w:sz w:val="24"/>
          <w:szCs w:val="24"/>
        </w:rPr>
        <w:t>описаны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34DC4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34DC4" w:rsidRPr="009F755E">
        <w:rPr>
          <w:rFonts w:ascii="Times New Roman" w:hAnsi="Times New Roman" w:cs="Times New Roman"/>
          <w:bCs/>
          <w:iCs/>
          <w:sz w:val="24"/>
          <w:szCs w:val="24"/>
        </w:rPr>
        <w:t>статье</w:t>
      </w:r>
      <w:r w:rsidR="000D7783" w:rsidRPr="009F755E">
        <w:rPr>
          <w:rStyle w:val="ab"/>
          <w:rFonts w:ascii="Times New Roman" w:hAnsi="Times New Roman" w:cs="Times New Roman"/>
          <w:bCs/>
          <w:iCs/>
          <w:sz w:val="24"/>
          <w:szCs w:val="24"/>
        </w:rPr>
        <w:footnoteReference w:id="15"/>
      </w:r>
      <w:r w:rsidR="00A34DC4" w:rsidRPr="009F755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F2D7E" w:rsidRPr="009F755E" w:rsidRDefault="00A34DC4" w:rsidP="00313497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заключение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0E60" w:rsidRPr="009F755E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0E60" w:rsidRPr="009F755E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отметим,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предлагаемые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новации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организационно-методологического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характера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являются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вынужденными,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заданы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стремительным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бегом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современной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цивилизации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755E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ним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том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ином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виде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придётся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прибег</w:t>
      </w:r>
      <w:r w:rsidR="00FD0E60" w:rsidRPr="009F755E">
        <w:rPr>
          <w:rFonts w:ascii="Times New Roman" w:hAnsi="Times New Roman" w:cs="Times New Roman"/>
          <w:bCs/>
          <w:iCs/>
          <w:sz w:val="24"/>
          <w:szCs w:val="24"/>
        </w:rPr>
        <w:t>ать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0E60" w:rsidRPr="009F755E">
        <w:rPr>
          <w:rFonts w:ascii="Times New Roman" w:hAnsi="Times New Roman" w:cs="Times New Roman"/>
          <w:bCs/>
          <w:iCs/>
          <w:sz w:val="24"/>
          <w:szCs w:val="24"/>
        </w:rPr>
        <w:t>каждый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0E60" w:rsidRPr="009F755E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0E60" w:rsidRPr="009F755E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став</w:t>
      </w:r>
      <w:r w:rsidR="00FD0E60" w:rsidRPr="009F755E">
        <w:rPr>
          <w:rFonts w:ascii="Times New Roman" w:hAnsi="Times New Roman" w:cs="Times New Roman"/>
          <w:bCs/>
          <w:iCs/>
          <w:sz w:val="24"/>
          <w:szCs w:val="24"/>
        </w:rPr>
        <w:t>иться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задача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повысить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0E60" w:rsidRPr="009F755E">
        <w:rPr>
          <w:rFonts w:ascii="Times New Roman" w:hAnsi="Times New Roman" w:cs="Times New Roman"/>
          <w:bCs/>
          <w:iCs/>
          <w:sz w:val="24"/>
          <w:szCs w:val="24"/>
        </w:rPr>
        <w:t>качественный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0E60" w:rsidRPr="009F755E">
        <w:rPr>
          <w:rFonts w:ascii="Times New Roman" w:hAnsi="Times New Roman" w:cs="Times New Roman"/>
          <w:bCs/>
          <w:iCs/>
          <w:sz w:val="24"/>
          <w:szCs w:val="24"/>
        </w:rPr>
        <w:t>уровень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0E60" w:rsidRPr="009F755E">
        <w:rPr>
          <w:rFonts w:ascii="Times New Roman" w:hAnsi="Times New Roman" w:cs="Times New Roman"/>
          <w:bCs/>
          <w:iCs/>
          <w:sz w:val="24"/>
          <w:szCs w:val="24"/>
        </w:rPr>
        <w:t>всей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системы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образования.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мнению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автора,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сотрудничество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регионами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страны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странами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указанных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болевых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точках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образования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дать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весьма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значительные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достаточно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быстрые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позитивные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94" w:rsidRPr="009F755E">
        <w:rPr>
          <w:rFonts w:ascii="Times New Roman" w:hAnsi="Times New Roman" w:cs="Times New Roman"/>
          <w:bCs/>
          <w:iCs/>
          <w:sz w:val="24"/>
          <w:szCs w:val="24"/>
        </w:rPr>
        <w:t>результаты.</w:t>
      </w:r>
      <w:r w:rsidR="009F75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End w:id="0"/>
    </w:p>
    <w:sectPr w:rsidR="002F2D7E" w:rsidRPr="009F755E" w:rsidSect="009F755E">
      <w:footerReference w:type="default" r:id="rId9"/>
      <w:type w:val="continuous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55E" w:rsidRDefault="009F755E" w:rsidP="0030466B">
      <w:r>
        <w:separator/>
      </w:r>
    </w:p>
  </w:endnote>
  <w:endnote w:type="continuationSeparator" w:id="0">
    <w:p w:rsidR="009F755E" w:rsidRDefault="009F755E" w:rsidP="00304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067"/>
      <w:docPartObj>
        <w:docPartGallery w:val="Page Numbers (Bottom of Page)"/>
        <w:docPartUnique/>
      </w:docPartObj>
    </w:sdtPr>
    <w:sdtContent>
      <w:p w:rsidR="009F755E" w:rsidRDefault="009F755E" w:rsidP="009F755E">
        <w:pPr>
          <w:pStyle w:val="afb"/>
          <w:jc w:val="center"/>
        </w:pPr>
        <w:fldSimple w:instr=" PAGE   \* MERGEFORMAT ">
          <w:r w:rsidR="0040168F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55E" w:rsidRDefault="009F755E" w:rsidP="0030466B">
      <w:r>
        <w:separator/>
      </w:r>
    </w:p>
  </w:footnote>
  <w:footnote w:type="continuationSeparator" w:id="0">
    <w:p w:rsidR="009F755E" w:rsidRDefault="009F755E" w:rsidP="0030466B">
      <w:r>
        <w:continuationSeparator/>
      </w:r>
    </w:p>
  </w:footnote>
  <w:footnote w:id="1">
    <w:p w:rsidR="009F755E" w:rsidRPr="00EE6C58" w:rsidRDefault="009F755E" w:rsidP="00EE6C58">
      <w:pPr>
        <w:pStyle w:val="aff0"/>
        <w:ind w:firstLine="709"/>
        <w:jc w:val="both"/>
        <w:rPr>
          <w:sz w:val="20"/>
          <w:szCs w:val="20"/>
        </w:rPr>
      </w:pPr>
      <w:r w:rsidRPr="00EE6C58">
        <w:rPr>
          <w:rStyle w:val="ab"/>
          <w:sz w:val="20"/>
          <w:szCs w:val="20"/>
        </w:rPr>
        <w:footnoteRef/>
      </w:r>
      <w:r w:rsidRPr="00EE6C58">
        <w:rPr>
          <w:sz w:val="20"/>
          <w:szCs w:val="20"/>
        </w:rPr>
        <w:t xml:space="preserve"> </w:t>
      </w:r>
      <w:bookmarkStart w:id="1" w:name="_Hlk217679115"/>
      <w:r w:rsidRPr="009F755E">
        <w:rPr>
          <w:i/>
          <w:sz w:val="20"/>
          <w:szCs w:val="20"/>
        </w:rPr>
        <w:t>Капица С.П.</w:t>
      </w:r>
      <w:r w:rsidRPr="00EE6C58">
        <w:rPr>
          <w:sz w:val="20"/>
          <w:szCs w:val="20"/>
        </w:rPr>
        <w:t xml:space="preserve"> Демографическая революция и будущее человечества // В мире науки. – 2004. – № 4. –</w:t>
      </w:r>
      <w:r>
        <w:rPr>
          <w:sz w:val="20"/>
          <w:szCs w:val="20"/>
        </w:rPr>
        <w:t xml:space="preserve"> </w:t>
      </w:r>
      <w:r w:rsidRPr="00EE6C58">
        <w:rPr>
          <w:sz w:val="20"/>
          <w:szCs w:val="20"/>
        </w:rPr>
        <w:t>С. 85.</w:t>
      </w:r>
      <w:bookmarkEnd w:id="1"/>
    </w:p>
  </w:footnote>
  <w:footnote w:id="2">
    <w:p w:rsidR="009F755E" w:rsidRDefault="009F755E" w:rsidP="00E170F2">
      <w:pPr>
        <w:pStyle w:val="ac"/>
        <w:ind w:firstLine="709"/>
      </w:pPr>
      <w:r>
        <w:rPr>
          <w:rStyle w:val="ab"/>
        </w:rPr>
        <w:footnoteRef/>
      </w:r>
      <w:r>
        <w:rPr>
          <w:bCs/>
        </w:rPr>
        <w:t xml:space="preserve"> </w:t>
      </w:r>
      <w:bookmarkStart w:id="2" w:name="_Hlk217679075"/>
      <w:r w:rsidRPr="009F755E">
        <w:rPr>
          <w:bCs/>
          <w:i/>
        </w:rPr>
        <w:t>Ермаков В.Г.</w:t>
      </w:r>
      <w:r w:rsidRPr="008D67FB">
        <w:rPr>
          <w:bCs/>
        </w:rPr>
        <w:t xml:space="preserve"> Методологические и социально-культурные аспекты обеспечения устойчивости образовательных процессов // Педагогическая наука и образование. – 2017. – № 4 (21). – С. 3-11.</w:t>
      </w:r>
      <w:bookmarkEnd w:id="2"/>
    </w:p>
  </w:footnote>
  <w:footnote w:id="3">
    <w:p w:rsidR="009F755E" w:rsidRDefault="009F755E" w:rsidP="00AD1C6B">
      <w:pPr>
        <w:pStyle w:val="ac"/>
        <w:ind w:firstLine="709"/>
      </w:pPr>
      <w:r>
        <w:rPr>
          <w:rStyle w:val="ab"/>
        </w:rPr>
        <w:footnoteRef/>
      </w:r>
      <w:r>
        <w:t xml:space="preserve"> </w:t>
      </w:r>
      <w:bookmarkStart w:id="3" w:name="_Hlk217679045"/>
      <w:r w:rsidRPr="00E170F2">
        <w:t>ЕГЭ И ТЕСТЫ – убийцы мышления: Багдасарян о крахе школы</w:t>
      </w:r>
      <w:r>
        <w:t xml:space="preserve"> </w:t>
      </w:r>
      <w:r w:rsidRPr="00E170F2">
        <w:t>| Вардан Багдасарян</w:t>
      </w:r>
      <w:r>
        <w:t>.</w:t>
      </w:r>
      <w:r w:rsidRPr="00E170F2">
        <w:t xml:space="preserve"> </w:t>
      </w:r>
      <w:r>
        <w:t xml:space="preserve">– </w:t>
      </w:r>
      <w:r w:rsidRPr="00E170F2">
        <w:t>https://www.youtube.com/watch?v=tBOwmkkKgF4</w:t>
      </w:r>
      <w:bookmarkEnd w:id="3"/>
    </w:p>
  </w:footnote>
  <w:footnote w:id="4">
    <w:p w:rsidR="009F755E" w:rsidRDefault="009F755E" w:rsidP="00E7395A">
      <w:pPr>
        <w:pStyle w:val="ac"/>
        <w:ind w:firstLine="709"/>
      </w:pPr>
      <w:r>
        <w:rPr>
          <w:rStyle w:val="ab"/>
        </w:rPr>
        <w:footnoteRef/>
      </w:r>
      <w:r>
        <w:t xml:space="preserve"> </w:t>
      </w:r>
      <w:bookmarkStart w:id="4" w:name="_Hlk217679002"/>
      <w:r w:rsidRPr="00FF7CBD">
        <w:rPr>
          <w:i/>
        </w:rPr>
        <w:t>Ткачев А.</w:t>
      </w:r>
      <w:r>
        <w:t xml:space="preserve"> ИИ – </w:t>
      </w:r>
      <w:r w:rsidR="00FF7CBD">
        <w:t>это иллюзия интеллекта</w:t>
      </w:r>
      <w:r>
        <w:t xml:space="preserve">. Но что он такое и почему совершил революцию? </w:t>
      </w:r>
      <w:r w:rsidR="00FF7CBD">
        <w:t>–</w:t>
      </w:r>
      <w:r w:rsidRPr="00E170F2">
        <w:t xml:space="preserve"> </w:t>
      </w:r>
      <w:r w:rsidRPr="00AD1C6B">
        <w:t>https://www.youtube.com/watch?v=FtRqUaqKhw0</w:t>
      </w:r>
      <w:bookmarkEnd w:id="4"/>
    </w:p>
  </w:footnote>
  <w:footnote w:id="5">
    <w:p w:rsidR="009F755E" w:rsidRDefault="009F755E" w:rsidP="00BD5120">
      <w:pPr>
        <w:pStyle w:val="ac"/>
        <w:ind w:firstLine="709"/>
      </w:pPr>
      <w:r>
        <w:rPr>
          <w:rStyle w:val="ab"/>
        </w:rPr>
        <w:footnoteRef/>
      </w:r>
      <w:r>
        <w:t xml:space="preserve"> </w:t>
      </w:r>
      <w:bookmarkStart w:id="5" w:name="_Hlk217678971"/>
      <w:r w:rsidRPr="00FF7CBD">
        <w:rPr>
          <w:bCs/>
          <w:i/>
          <w:lang w:bidi="ru-RU"/>
        </w:rPr>
        <w:t>Ермаков В.Г.</w:t>
      </w:r>
      <w:r w:rsidRPr="00C96625">
        <w:rPr>
          <w:bCs/>
          <w:lang w:bidi="ru-RU"/>
        </w:rPr>
        <w:t xml:space="preserve"> Топология информационного пространства культуры и проблема устойчивости образовательных процессов // Вестник Казахстанско-Американского </w:t>
      </w:r>
      <w:r w:rsidR="00FF7CBD" w:rsidRPr="00C96625">
        <w:rPr>
          <w:bCs/>
          <w:lang w:bidi="ru-RU"/>
        </w:rPr>
        <w:t>свободного университета.</w:t>
      </w:r>
      <w:r w:rsidRPr="00C96625">
        <w:rPr>
          <w:bCs/>
          <w:lang w:bidi="ru-RU"/>
        </w:rPr>
        <w:t xml:space="preserve"> 1 вып</w:t>
      </w:r>
      <w:r w:rsidR="00FF7CBD">
        <w:rPr>
          <w:bCs/>
          <w:lang w:bidi="ru-RU"/>
        </w:rPr>
        <w:t>.:</w:t>
      </w:r>
      <w:r w:rsidRPr="00C96625">
        <w:rPr>
          <w:bCs/>
          <w:lang w:bidi="ru-RU"/>
        </w:rPr>
        <w:t xml:space="preserve"> педагогика и психология. – Усть-Каменогорск, 2019. – С. 24-33.</w:t>
      </w:r>
      <w:bookmarkEnd w:id="5"/>
    </w:p>
  </w:footnote>
  <w:footnote w:id="6">
    <w:p w:rsidR="009F755E" w:rsidRDefault="009F755E" w:rsidP="007F1642">
      <w:pPr>
        <w:pStyle w:val="ac"/>
        <w:ind w:firstLine="709"/>
      </w:pPr>
      <w:r>
        <w:rPr>
          <w:rStyle w:val="ab"/>
        </w:rPr>
        <w:footnoteRef/>
      </w:r>
      <w:r>
        <w:t xml:space="preserve"> </w:t>
      </w:r>
      <w:bookmarkStart w:id="6" w:name="_Hlk217678936"/>
      <w:r w:rsidRPr="00FF7CBD">
        <w:rPr>
          <w:bCs/>
          <w:i/>
          <w:noProof/>
          <w:lang w:bidi="ru-RU"/>
        </w:rPr>
        <w:t>Шпенглер О.</w:t>
      </w:r>
      <w:r>
        <w:rPr>
          <w:bCs/>
          <w:noProof/>
          <w:lang w:bidi="ru-RU"/>
        </w:rPr>
        <w:t xml:space="preserve"> Закат Европы. Очерки морфологии мировой истории. Т. 1. Гештальт и действительность. – М.: Мысль, 1998. – 663 с.</w:t>
      </w:r>
      <w:bookmarkEnd w:id="6"/>
    </w:p>
  </w:footnote>
  <w:footnote w:id="7">
    <w:p w:rsidR="009F755E" w:rsidRPr="007F1642" w:rsidRDefault="009F755E" w:rsidP="007F1642">
      <w:pPr>
        <w:tabs>
          <w:tab w:val="left" w:pos="197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7F16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ootnoteRef/>
      </w:r>
      <w:r w:rsidRPr="007F164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7" w:name="_Hlk217678915"/>
      <w:r w:rsidRPr="00FF7CBD">
        <w:rPr>
          <w:rFonts w:ascii="Times New Roman" w:hAnsi="Times New Roman" w:cs="Times New Roman"/>
          <w:i/>
          <w:color w:val="000000"/>
          <w:sz w:val="20"/>
          <w:szCs w:val="20"/>
        </w:rPr>
        <w:t>Ильенков Э.В.</w:t>
      </w:r>
      <w:r w:rsidRPr="007F1642">
        <w:rPr>
          <w:rFonts w:ascii="Times New Roman" w:hAnsi="Times New Roman" w:cs="Times New Roman"/>
          <w:color w:val="000000"/>
          <w:sz w:val="20"/>
          <w:szCs w:val="20"/>
        </w:rPr>
        <w:t xml:space="preserve"> Об идолах и идеалах. – М.: Политиздат, 1968. –</w:t>
      </w:r>
      <w:r w:rsidR="00FF7C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F1642">
        <w:rPr>
          <w:rFonts w:ascii="Times New Roman" w:hAnsi="Times New Roman" w:cs="Times New Roman"/>
          <w:color w:val="000000"/>
          <w:sz w:val="20"/>
          <w:szCs w:val="20"/>
        </w:rPr>
        <w:t>С.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F1642">
        <w:rPr>
          <w:rFonts w:ascii="Times New Roman" w:hAnsi="Times New Roman" w:cs="Times New Roman"/>
          <w:color w:val="000000"/>
          <w:sz w:val="20"/>
          <w:szCs w:val="20"/>
        </w:rPr>
        <w:t>171.</w:t>
      </w:r>
      <w:bookmarkEnd w:id="7"/>
    </w:p>
  </w:footnote>
  <w:footnote w:id="8">
    <w:p w:rsidR="009F755E" w:rsidRDefault="009F755E" w:rsidP="008F0FEE">
      <w:pPr>
        <w:pStyle w:val="ac"/>
        <w:ind w:firstLine="709"/>
      </w:pPr>
      <w:r>
        <w:rPr>
          <w:rStyle w:val="ab"/>
        </w:rPr>
        <w:footnoteRef/>
      </w:r>
      <w:r>
        <w:t xml:space="preserve"> </w:t>
      </w:r>
      <w:bookmarkStart w:id="8" w:name="_Hlk217678894"/>
      <w:r w:rsidRPr="00FF7CBD">
        <w:rPr>
          <w:bCs/>
          <w:i/>
          <w:noProof/>
          <w:lang w:bidi="ru-RU"/>
        </w:rPr>
        <w:t>Башмакова М.Г</w:t>
      </w:r>
      <w:r>
        <w:rPr>
          <w:bCs/>
          <w:noProof/>
          <w:lang w:bidi="ru-RU"/>
        </w:rPr>
        <w:t>. Лекции по истории математики в Древней Греции // Историко-математические исследования. Вып.</w:t>
      </w:r>
      <w:r w:rsidR="00FF7CBD">
        <w:rPr>
          <w:bCs/>
          <w:noProof/>
          <w:lang w:bidi="ru-RU"/>
        </w:rPr>
        <w:t>11</w:t>
      </w:r>
      <w:r>
        <w:rPr>
          <w:bCs/>
          <w:noProof/>
          <w:lang w:bidi="ru-RU"/>
        </w:rPr>
        <w:t>. – М.: Физматгиз, 1958. –</w:t>
      </w:r>
      <w:r w:rsidR="00FF7CBD">
        <w:rPr>
          <w:bCs/>
          <w:noProof/>
          <w:lang w:bidi="ru-RU"/>
        </w:rPr>
        <w:t xml:space="preserve"> </w:t>
      </w:r>
      <w:r>
        <w:rPr>
          <w:bCs/>
          <w:noProof/>
          <w:lang w:bidi="ru-RU"/>
        </w:rPr>
        <w:t>С. 225.</w:t>
      </w:r>
      <w:bookmarkEnd w:id="8"/>
    </w:p>
  </w:footnote>
  <w:footnote w:id="9">
    <w:p w:rsidR="009F755E" w:rsidRDefault="009F755E" w:rsidP="00A31293">
      <w:pPr>
        <w:pStyle w:val="ac"/>
        <w:ind w:firstLine="709"/>
      </w:pPr>
      <w:r>
        <w:rPr>
          <w:rStyle w:val="ab"/>
        </w:rPr>
        <w:footnoteRef/>
      </w:r>
      <w:r>
        <w:t xml:space="preserve"> </w:t>
      </w:r>
      <w:r w:rsidRPr="00FF7CBD">
        <w:rPr>
          <w:i/>
        </w:rPr>
        <w:t>Ван дер Варден.</w:t>
      </w:r>
      <w:r w:rsidRPr="008F0FEE">
        <w:t xml:space="preserve"> Пробуждающаяся наука: Математика Древнего Египта, Вавилона и Греции. – М.: Физматгиз, 1959. –</w:t>
      </w:r>
      <w:r w:rsidR="00FF7CBD">
        <w:t xml:space="preserve"> </w:t>
      </w:r>
      <w:r>
        <w:t>С. 360.</w:t>
      </w:r>
    </w:p>
  </w:footnote>
  <w:footnote w:id="10">
    <w:p w:rsidR="009F755E" w:rsidRDefault="009F755E" w:rsidP="00A31293">
      <w:pPr>
        <w:pStyle w:val="ac"/>
        <w:ind w:firstLine="709"/>
      </w:pPr>
      <w:r>
        <w:rPr>
          <w:rStyle w:val="ab"/>
        </w:rPr>
        <w:footnoteRef/>
      </w:r>
      <w:r>
        <w:t xml:space="preserve"> </w:t>
      </w:r>
      <w:r w:rsidRPr="00232B07">
        <w:rPr>
          <w:bCs/>
          <w:i/>
          <w:lang w:bidi="ru-RU"/>
        </w:rPr>
        <w:t>Ермаков В.Г.</w:t>
      </w:r>
      <w:r w:rsidRPr="00A31293">
        <w:rPr>
          <w:bCs/>
          <w:lang w:bidi="ru-RU"/>
        </w:rPr>
        <w:t xml:space="preserve"> Индуктивный предел трансформаций математического образования и актуальные пути развития педагогики математики // Проектирование будущего и горизонты цифровой реальности: труды Восьмой международной научно-практической конференции (29-30 мая 2025</w:t>
      </w:r>
      <w:r w:rsidR="00232B07">
        <w:rPr>
          <w:bCs/>
          <w:lang w:bidi="ru-RU"/>
        </w:rPr>
        <w:t xml:space="preserve"> </w:t>
      </w:r>
      <w:r w:rsidRPr="00A31293">
        <w:rPr>
          <w:bCs/>
          <w:lang w:bidi="ru-RU"/>
        </w:rPr>
        <w:t xml:space="preserve">г., г. Минск) / НАН Беларуси, Отд. гуманит. наук и искусств, Ин-т философии НАН Беларуси, Ин-т прикл. матем. </w:t>
      </w:r>
      <w:r w:rsidR="00232B07">
        <w:rPr>
          <w:bCs/>
          <w:lang w:bidi="ru-RU"/>
        </w:rPr>
        <w:t>и</w:t>
      </w:r>
      <w:r w:rsidRPr="00A31293">
        <w:rPr>
          <w:bCs/>
          <w:lang w:bidi="ru-RU"/>
        </w:rPr>
        <w:t>м</w:t>
      </w:r>
      <w:r w:rsidR="00232B07">
        <w:rPr>
          <w:bCs/>
          <w:lang w:bidi="ru-RU"/>
        </w:rPr>
        <w:t>.</w:t>
      </w:r>
      <w:r w:rsidRPr="00A31293">
        <w:rPr>
          <w:bCs/>
          <w:lang w:bidi="ru-RU"/>
        </w:rPr>
        <w:t xml:space="preserve"> М.В.</w:t>
      </w:r>
      <w:r>
        <w:rPr>
          <w:bCs/>
          <w:lang w:bidi="ru-RU"/>
        </w:rPr>
        <w:t> </w:t>
      </w:r>
      <w:r w:rsidRPr="00A31293">
        <w:rPr>
          <w:bCs/>
          <w:lang w:bidi="ru-RU"/>
        </w:rPr>
        <w:t xml:space="preserve">Келдыша Рос. акад. наук; редкол. А.А. Лазаревич (пред.) [и др.]. – Минск: Четыре четверти, 2025. – </w:t>
      </w:r>
      <w:bookmarkStart w:id="9" w:name="_Hlk215441982"/>
      <w:r w:rsidRPr="00A31293">
        <w:rPr>
          <w:bCs/>
          <w:lang w:bidi="ru-RU"/>
        </w:rPr>
        <w:t>С. 46-53.</w:t>
      </w:r>
      <w:bookmarkEnd w:id="9"/>
    </w:p>
  </w:footnote>
  <w:footnote w:id="11">
    <w:p w:rsidR="009F755E" w:rsidRDefault="009F755E" w:rsidP="00750C91">
      <w:pPr>
        <w:pStyle w:val="ac"/>
        <w:ind w:firstLine="709"/>
      </w:pPr>
      <w:r>
        <w:rPr>
          <w:rStyle w:val="ab"/>
        </w:rPr>
        <w:footnoteRef/>
      </w:r>
      <w:r>
        <w:t xml:space="preserve"> </w:t>
      </w:r>
      <w:bookmarkStart w:id="10" w:name="_Hlk217678812"/>
      <w:r w:rsidRPr="00232B07">
        <w:rPr>
          <w:bCs/>
          <w:i/>
          <w:iCs/>
        </w:rPr>
        <w:t>Ермаков В.Г.</w:t>
      </w:r>
      <w:r w:rsidRPr="00CD2AFB">
        <w:rPr>
          <w:bCs/>
          <w:iCs/>
        </w:rPr>
        <w:t xml:space="preserve"> Педагогическая теория устойчивости: методологические очерки: монография: в 2</w:t>
      </w:r>
      <w:r>
        <w:rPr>
          <w:bCs/>
          <w:iCs/>
        </w:rPr>
        <w:t> </w:t>
      </w:r>
      <w:r w:rsidRPr="00CD2AFB">
        <w:rPr>
          <w:bCs/>
          <w:iCs/>
        </w:rPr>
        <w:t>т. / под ред. Н.В. Гусевой. – Усть-Каменогорск, 2023. – 551 с.</w:t>
      </w:r>
      <w:bookmarkEnd w:id="10"/>
    </w:p>
  </w:footnote>
  <w:footnote w:id="12">
    <w:p w:rsidR="009F755E" w:rsidRDefault="009F755E" w:rsidP="005C1F7D">
      <w:pPr>
        <w:pStyle w:val="ac"/>
        <w:ind w:firstLine="709"/>
      </w:pPr>
      <w:r>
        <w:rPr>
          <w:rStyle w:val="ab"/>
        </w:rPr>
        <w:footnoteRef/>
      </w:r>
      <w:r>
        <w:t xml:space="preserve"> </w:t>
      </w:r>
      <w:r w:rsidRPr="00232B07">
        <w:rPr>
          <w:bCs/>
          <w:i/>
          <w:iCs/>
        </w:rPr>
        <w:t>Ермаков В.Г.</w:t>
      </w:r>
      <w:r w:rsidRPr="00CD2AFB">
        <w:rPr>
          <w:bCs/>
          <w:iCs/>
        </w:rPr>
        <w:t xml:space="preserve"> Методы развития мышления учащихся средствами текущего контроля // Философия Э.В. Ильенкова и современная психология: сб. научных трудов; под общ</w:t>
      </w:r>
      <w:r w:rsidR="00232B07">
        <w:rPr>
          <w:bCs/>
          <w:iCs/>
        </w:rPr>
        <w:t>.</w:t>
      </w:r>
      <w:r w:rsidRPr="00CD2AFB">
        <w:rPr>
          <w:bCs/>
          <w:iCs/>
        </w:rPr>
        <w:t xml:space="preserve"> ред. Г.В.</w:t>
      </w:r>
      <w:r>
        <w:rPr>
          <w:bCs/>
          <w:iCs/>
        </w:rPr>
        <w:t> </w:t>
      </w:r>
      <w:r w:rsidRPr="00CD2AFB">
        <w:rPr>
          <w:bCs/>
          <w:iCs/>
        </w:rPr>
        <w:t>Лобастова, Е.В. Мареевой, Н.В. Гусевой. – Усть-Каменогорск, 2018. – С. 272</w:t>
      </w:r>
      <w:r>
        <w:rPr>
          <w:bCs/>
          <w:iCs/>
        </w:rPr>
        <w:t>-</w:t>
      </w:r>
      <w:r w:rsidRPr="00CD2AFB">
        <w:rPr>
          <w:bCs/>
          <w:iCs/>
        </w:rPr>
        <w:t>285.</w:t>
      </w:r>
    </w:p>
  </w:footnote>
  <w:footnote w:id="13">
    <w:p w:rsidR="009F755E" w:rsidRDefault="009F755E" w:rsidP="001B38A2">
      <w:pPr>
        <w:pStyle w:val="ac"/>
        <w:ind w:firstLine="709"/>
      </w:pPr>
      <w:r>
        <w:rPr>
          <w:rStyle w:val="ab"/>
        </w:rPr>
        <w:footnoteRef/>
      </w:r>
      <w:r>
        <w:t xml:space="preserve"> </w:t>
      </w:r>
      <w:bookmarkStart w:id="11" w:name="_Hlk217678751"/>
      <w:r w:rsidRPr="00232B07">
        <w:rPr>
          <w:i/>
        </w:rPr>
        <w:t>Ермаков В.Г.</w:t>
      </w:r>
      <w:r w:rsidRPr="005C1F7D">
        <w:t xml:space="preserve"> Сингулярные методы обучения математике и их роль в развитии творческого потенциала школьников и студентов // Творчество студентов и школьников в области математики и информатики и методы его развития: материалы 44 Международного научного семинара преподавателей математики и информатики ун-тов и пед. вузов </w:t>
      </w:r>
      <w:r>
        <w:t>(</w:t>
      </w:r>
      <w:r w:rsidRPr="005C1F7D">
        <w:t>г. Минск, 25</w:t>
      </w:r>
      <w:r>
        <w:t>-</w:t>
      </w:r>
      <w:r w:rsidRPr="005C1F7D">
        <w:t>27 сентября 2025 г.</w:t>
      </w:r>
      <w:r>
        <w:t>)</w:t>
      </w:r>
      <w:r w:rsidRPr="005C1F7D">
        <w:t xml:space="preserve"> / Белорус. гос. пед. ун-т им. Максима Танка; редкол.: А.Г. Мордкович, А.В. Ястребов, И.Е. Малова. – Минск: БГПУ, 2025. – С. 21-25.</w:t>
      </w:r>
      <w:bookmarkEnd w:id="11"/>
    </w:p>
  </w:footnote>
  <w:footnote w:id="14">
    <w:p w:rsidR="009F755E" w:rsidRDefault="009F755E" w:rsidP="001B38A2">
      <w:pPr>
        <w:pStyle w:val="ac"/>
        <w:ind w:firstLine="709"/>
      </w:pPr>
      <w:r>
        <w:rPr>
          <w:rStyle w:val="ab"/>
        </w:rPr>
        <w:footnoteRef/>
      </w:r>
      <w:r>
        <w:t xml:space="preserve"> </w:t>
      </w:r>
      <w:r w:rsidRPr="00232B07">
        <w:rPr>
          <w:i/>
        </w:rPr>
        <w:t>Ермаков В.Г.</w:t>
      </w:r>
      <w:r w:rsidRPr="000D7783">
        <w:t xml:space="preserve"> Концепция </w:t>
      </w:r>
      <w:bookmarkStart w:id="12" w:name="_Hlk217608229"/>
      <w:r w:rsidRPr="000D7783">
        <w:t xml:space="preserve">регионального инновационного научно-практического Центра активных методов педагогической коррекции </w:t>
      </w:r>
      <w:bookmarkEnd w:id="12"/>
      <w:r w:rsidRPr="000D7783">
        <w:t xml:space="preserve">// Россия: тенденции и перспективы развития. Ежегодник. Вып. 14 / РАН. ИНИОН. </w:t>
      </w:r>
      <w:r w:rsidRPr="000D7783">
        <w:rPr>
          <w:bCs/>
        </w:rPr>
        <w:t>Отд. науч. сотрудничества; отв. ред. В.И.</w:t>
      </w:r>
      <w:r>
        <w:rPr>
          <w:bCs/>
        </w:rPr>
        <w:t> </w:t>
      </w:r>
      <w:r w:rsidRPr="000D7783">
        <w:rPr>
          <w:bCs/>
        </w:rPr>
        <w:t>Герасимов.</w:t>
      </w:r>
      <w:r>
        <w:rPr>
          <w:bCs/>
        </w:rPr>
        <w:t xml:space="preserve"> </w:t>
      </w:r>
      <w:r w:rsidRPr="000D7783">
        <w:t>– М., 2019. – Ч. 2. – С. 731-735.</w:t>
      </w:r>
    </w:p>
  </w:footnote>
  <w:footnote w:id="15">
    <w:p w:rsidR="009F755E" w:rsidRDefault="009F755E" w:rsidP="000D7783">
      <w:pPr>
        <w:pStyle w:val="ac"/>
        <w:ind w:firstLine="709"/>
      </w:pPr>
      <w:r>
        <w:rPr>
          <w:rStyle w:val="ab"/>
        </w:rPr>
        <w:footnoteRef/>
      </w:r>
      <w:r>
        <w:t xml:space="preserve"> </w:t>
      </w:r>
      <w:bookmarkStart w:id="13" w:name="_Hlk217678674"/>
      <w:r w:rsidRPr="00232B07">
        <w:rPr>
          <w:bCs/>
          <w:i/>
        </w:rPr>
        <w:t>Ермаков В.Г.</w:t>
      </w:r>
      <w:r w:rsidRPr="000D7783">
        <w:rPr>
          <w:bCs/>
        </w:rPr>
        <w:t xml:space="preserve"> Методологические и психолого-педагогические аспекты работы региональных инновационных центров активных методов педагогической коррекции // Россия: тенденции и перспективы развития. Ежегодник. Вып. 17: Материалы XIII Международной научно-практической конференции «Регионы России: стратегии развития и механизмы реализации приоритетных национальных и региональных проектов и программ». Ч. 2 / РАН. ИНИОН. Отд. науч. сотрудничества; отв. ред. В.И.</w:t>
      </w:r>
      <w:r>
        <w:rPr>
          <w:bCs/>
        </w:rPr>
        <w:t> </w:t>
      </w:r>
      <w:r w:rsidRPr="000D7783">
        <w:rPr>
          <w:bCs/>
        </w:rPr>
        <w:t>Герасимов. – М., 2022. – Ч. 2. – С. 507-511.</w:t>
      </w:r>
      <w:bookmarkEnd w:id="13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2C8FE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D6041D"/>
    <w:multiLevelType w:val="multilevel"/>
    <w:tmpl w:val="0536293A"/>
    <w:styleLink w:val="WWNum1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b w:val="0"/>
        <w:position w:val="0"/>
        <w:sz w:val="28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position w:val="0"/>
        <w:vertAlign w:val="baseline"/>
      </w:rPr>
    </w:lvl>
  </w:abstractNum>
  <w:abstractNum w:abstractNumId="2">
    <w:nsid w:val="346E1844"/>
    <w:multiLevelType w:val="hybridMultilevel"/>
    <w:tmpl w:val="1FFC512E"/>
    <w:lvl w:ilvl="0" w:tplc="017E8A6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3D0"/>
    <w:rsid w:val="00006720"/>
    <w:rsid w:val="00010830"/>
    <w:rsid w:val="000154D5"/>
    <w:rsid w:val="0003107A"/>
    <w:rsid w:val="00032F03"/>
    <w:rsid w:val="00034348"/>
    <w:rsid w:val="00037EE8"/>
    <w:rsid w:val="0004000D"/>
    <w:rsid w:val="0004767F"/>
    <w:rsid w:val="00060C91"/>
    <w:rsid w:val="000617CE"/>
    <w:rsid w:val="00067D96"/>
    <w:rsid w:val="00072A05"/>
    <w:rsid w:val="00077CFB"/>
    <w:rsid w:val="00082BCC"/>
    <w:rsid w:val="00082CEA"/>
    <w:rsid w:val="0008477D"/>
    <w:rsid w:val="0008647E"/>
    <w:rsid w:val="00096D77"/>
    <w:rsid w:val="00097CE0"/>
    <w:rsid w:val="000A1457"/>
    <w:rsid w:val="000B2174"/>
    <w:rsid w:val="000B23A7"/>
    <w:rsid w:val="000B3716"/>
    <w:rsid w:val="000C73A3"/>
    <w:rsid w:val="000C74A3"/>
    <w:rsid w:val="000D7783"/>
    <w:rsid w:val="000E0CE7"/>
    <w:rsid w:val="000E1805"/>
    <w:rsid w:val="000E4ADC"/>
    <w:rsid w:val="000E73FC"/>
    <w:rsid w:val="000E76F7"/>
    <w:rsid w:val="000F012D"/>
    <w:rsid w:val="000F6989"/>
    <w:rsid w:val="00105175"/>
    <w:rsid w:val="00117AC3"/>
    <w:rsid w:val="00122508"/>
    <w:rsid w:val="00124DEF"/>
    <w:rsid w:val="00132FB7"/>
    <w:rsid w:val="00140F86"/>
    <w:rsid w:val="00146CA4"/>
    <w:rsid w:val="0014764A"/>
    <w:rsid w:val="00163D63"/>
    <w:rsid w:val="00170332"/>
    <w:rsid w:val="001757BB"/>
    <w:rsid w:val="0018793A"/>
    <w:rsid w:val="001908D6"/>
    <w:rsid w:val="00192B42"/>
    <w:rsid w:val="001A59EB"/>
    <w:rsid w:val="001B258E"/>
    <w:rsid w:val="001B38A2"/>
    <w:rsid w:val="001D304C"/>
    <w:rsid w:val="001E44C0"/>
    <w:rsid w:val="001E649D"/>
    <w:rsid w:val="001F004F"/>
    <w:rsid w:val="001F39A1"/>
    <w:rsid w:val="00200C10"/>
    <w:rsid w:val="002024FE"/>
    <w:rsid w:val="00205B52"/>
    <w:rsid w:val="00215E0D"/>
    <w:rsid w:val="002178D1"/>
    <w:rsid w:val="002208C3"/>
    <w:rsid w:val="002257D3"/>
    <w:rsid w:val="00225CB1"/>
    <w:rsid w:val="00230FE6"/>
    <w:rsid w:val="00232B07"/>
    <w:rsid w:val="0023368F"/>
    <w:rsid w:val="002438C5"/>
    <w:rsid w:val="002555BF"/>
    <w:rsid w:val="00255E07"/>
    <w:rsid w:val="00256BFF"/>
    <w:rsid w:val="00256F60"/>
    <w:rsid w:val="0027317A"/>
    <w:rsid w:val="002838CC"/>
    <w:rsid w:val="002863A0"/>
    <w:rsid w:val="002B17CE"/>
    <w:rsid w:val="002B4AD5"/>
    <w:rsid w:val="002C14A0"/>
    <w:rsid w:val="002E3674"/>
    <w:rsid w:val="002E6A0D"/>
    <w:rsid w:val="002F2D7E"/>
    <w:rsid w:val="002F7FE6"/>
    <w:rsid w:val="0030466B"/>
    <w:rsid w:val="00313497"/>
    <w:rsid w:val="003200E4"/>
    <w:rsid w:val="0034135A"/>
    <w:rsid w:val="00342578"/>
    <w:rsid w:val="00344FBA"/>
    <w:rsid w:val="00364CB3"/>
    <w:rsid w:val="00366D56"/>
    <w:rsid w:val="00371988"/>
    <w:rsid w:val="00374303"/>
    <w:rsid w:val="00375D18"/>
    <w:rsid w:val="00385016"/>
    <w:rsid w:val="0039059A"/>
    <w:rsid w:val="003A13C2"/>
    <w:rsid w:val="003A3FA9"/>
    <w:rsid w:val="003A5B00"/>
    <w:rsid w:val="003B39B3"/>
    <w:rsid w:val="003C72DA"/>
    <w:rsid w:val="003D1E3F"/>
    <w:rsid w:val="003D2F2A"/>
    <w:rsid w:val="003D5241"/>
    <w:rsid w:val="003D58A0"/>
    <w:rsid w:val="003E14D3"/>
    <w:rsid w:val="003E6D30"/>
    <w:rsid w:val="0040168F"/>
    <w:rsid w:val="00402A41"/>
    <w:rsid w:val="0041032F"/>
    <w:rsid w:val="00422E54"/>
    <w:rsid w:val="00427D79"/>
    <w:rsid w:val="004306F3"/>
    <w:rsid w:val="0043370B"/>
    <w:rsid w:val="0043522C"/>
    <w:rsid w:val="00443C2F"/>
    <w:rsid w:val="00444E48"/>
    <w:rsid w:val="00446412"/>
    <w:rsid w:val="004466CD"/>
    <w:rsid w:val="00455602"/>
    <w:rsid w:val="00455727"/>
    <w:rsid w:val="004631BE"/>
    <w:rsid w:val="004644E7"/>
    <w:rsid w:val="004700AB"/>
    <w:rsid w:val="004758FE"/>
    <w:rsid w:val="00476AD2"/>
    <w:rsid w:val="00483463"/>
    <w:rsid w:val="00485832"/>
    <w:rsid w:val="00492749"/>
    <w:rsid w:val="00492BFE"/>
    <w:rsid w:val="00495356"/>
    <w:rsid w:val="00497058"/>
    <w:rsid w:val="004B01F3"/>
    <w:rsid w:val="004C424B"/>
    <w:rsid w:val="004C4C68"/>
    <w:rsid w:val="004D75FC"/>
    <w:rsid w:val="004E4086"/>
    <w:rsid w:val="004E4EA7"/>
    <w:rsid w:val="004F018B"/>
    <w:rsid w:val="004F2A51"/>
    <w:rsid w:val="004F3CBE"/>
    <w:rsid w:val="004F5A38"/>
    <w:rsid w:val="004F6A7B"/>
    <w:rsid w:val="00503AAE"/>
    <w:rsid w:val="0050491C"/>
    <w:rsid w:val="005129B1"/>
    <w:rsid w:val="00512ECD"/>
    <w:rsid w:val="00517244"/>
    <w:rsid w:val="005228B8"/>
    <w:rsid w:val="005256E2"/>
    <w:rsid w:val="0053258B"/>
    <w:rsid w:val="00532747"/>
    <w:rsid w:val="00537570"/>
    <w:rsid w:val="0054114E"/>
    <w:rsid w:val="005413BF"/>
    <w:rsid w:val="00546CBD"/>
    <w:rsid w:val="00551F92"/>
    <w:rsid w:val="00552886"/>
    <w:rsid w:val="005650C1"/>
    <w:rsid w:val="005673BB"/>
    <w:rsid w:val="00572C98"/>
    <w:rsid w:val="0058173C"/>
    <w:rsid w:val="005901D8"/>
    <w:rsid w:val="00590FB9"/>
    <w:rsid w:val="00595DD5"/>
    <w:rsid w:val="005A051A"/>
    <w:rsid w:val="005A7F04"/>
    <w:rsid w:val="005B3547"/>
    <w:rsid w:val="005B374A"/>
    <w:rsid w:val="005C1F7D"/>
    <w:rsid w:val="005C5359"/>
    <w:rsid w:val="005D209B"/>
    <w:rsid w:val="005D3BD5"/>
    <w:rsid w:val="005E4472"/>
    <w:rsid w:val="005E496A"/>
    <w:rsid w:val="005F0729"/>
    <w:rsid w:val="00600399"/>
    <w:rsid w:val="00604D14"/>
    <w:rsid w:val="00605898"/>
    <w:rsid w:val="00607A05"/>
    <w:rsid w:val="00610519"/>
    <w:rsid w:val="006142D5"/>
    <w:rsid w:val="00615FF3"/>
    <w:rsid w:val="00624491"/>
    <w:rsid w:val="00634A41"/>
    <w:rsid w:val="00634F50"/>
    <w:rsid w:val="0063588B"/>
    <w:rsid w:val="00635E94"/>
    <w:rsid w:val="00646737"/>
    <w:rsid w:val="006516F6"/>
    <w:rsid w:val="00671F26"/>
    <w:rsid w:val="00675890"/>
    <w:rsid w:val="006935FA"/>
    <w:rsid w:val="006A210C"/>
    <w:rsid w:val="006A73F0"/>
    <w:rsid w:val="006B00B2"/>
    <w:rsid w:val="006B366C"/>
    <w:rsid w:val="006B5348"/>
    <w:rsid w:val="006C03CB"/>
    <w:rsid w:val="006C081A"/>
    <w:rsid w:val="006C50B1"/>
    <w:rsid w:val="006D0D38"/>
    <w:rsid w:val="006D4961"/>
    <w:rsid w:val="006D5D9C"/>
    <w:rsid w:val="006F0772"/>
    <w:rsid w:val="00701AE8"/>
    <w:rsid w:val="0070435D"/>
    <w:rsid w:val="007308DC"/>
    <w:rsid w:val="007345FC"/>
    <w:rsid w:val="00735DFD"/>
    <w:rsid w:val="00750C91"/>
    <w:rsid w:val="00763A06"/>
    <w:rsid w:val="0077737C"/>
    <w:rsid w:val="0079024C"/>
    <w:rsid w:val="007A3F6A"/>
    <w:rsid w:val="007C63E5"/>
    <w:rsid w:val="007C769C"/>
    <w:rsid w:val="007E40C7"/>
    <w:rsid w:val="007F1642"/>
    <w:rsid w:val="007F1AD7"/>
    <w:rsid w:val="007F3244"/>
    <w:rsid w:val="007F5D52"/>
    <w:rsid w:val="007F6160"/>
    <w:rsid w:val="00815F23"/>
    <w:rsid w:val="00821448"/>
    <w:rsid w:val="00822F76"/>
    <w:rsid w:val="00823185"/>
    <w:rsid w:val="0084775E"/>
    <w:rsid w:val="0085072C"/>
    <w:rsid w:val="00855850"/>
    <w:rsid w:val="00866F8E"/>
    <w:rsid w:val="00876B2C"/>
    <w:rsid w:val="008839CC"/>
    <w:rsid w:val="00885ABC"/>
    <w:rsid w:val="00886218"/>
    <w:rsid w:val="00891505"/>
    <w:rsid w:val="008943F1"/>
    <w:rsid w:val="00896953"/>
    <w:rsid w:val="008A12FD"/>
    <w:rsid w:val="008B2CF1"/>
    <w:rsid w:val="008B7C03"/>
    <w:rsid w:val="008D4179"/>
    <w:rsid w:val="008D5352"/>
    <w:rsid w:val="008D67FB"/>
    <w:rsid w:val="008E344F"/>
    <w:rsid w:val="008E6791"/>
    <w:rsid w:val="008F0B9C"/>
    <w:rsid w:val="008F0FEE"/>
    <w:rsid w:val="008F6F6A"/>
    <w:rsid w:val="00910B15"/>
    <w:rsid w:val="00914CFE"/>
    <w:rsid w:val="00922C38"/>
    <w:rsid w:val="00925200"/>
    <w:rsid w:val="0092629B"/>
    <w:rsid w:val="00947C21"/>
    <w:rsid w:val="0096193F"/>
    <w:rsid w:val="00963E0A"/>
    <w:rsid w:val="00966F88"/>
    <w:rsid w:val="00970E45"/>
    <w:rsid w:val="009718EB"/>
    <w:rsid w:val="00974B58"/>
    <w:rsid w:val="00975243"/>
    <w:rsid w:val="009835E1"/>
    <w:rsid w:val="009A145C"/>
    <w:rsid w:val="009A47D3"/>
    <w:rsid w:val="009A511B"/>
    <w:rsid w:val="009B0949"/>
    <w:rsid w:val="009B31C8"/>
    <w:rsid w:val="009C0BEE"/>
    <w:rsid w:val="009D0998"/>
    <w:rsid w:val="009D25F4"/>
    <w:rsid w:val="009D6B1C"/>
    <w:rsid w:val="009E0794"/>
    <w:rsid w:val="009F2D9B"/>
    <w:rsid w:val="009F755E"/>
    <w:rsid w:val="00A02A3A"/>
    <w:rsid w:val="00A02C41"/>
    <w:rsid w:val="00A04569"/>
    <w:rsid w:val="00A058FA"/>
    <w:rsid w:val="00A0666C"/>
    <w:rsid w:val="00A07445"/>
    <w:rsid w:val="00A10692"/>
    <w:rsid w:val="00A10D9B"/>
    <w:rsid w:val="00A15564"/>
    <w:rsid w:val="00A2347F"/>
    <w:rsid w:val="00A31293"/>
    <w:rsid w:val="00A339BB"/>
    <w:rsid w:val="00A34DC4"/>
    <w:rsid w:val="00A40509"/>
    <w:rsid w:val="00A41529"/>
    <w:rsid w:val="00A5062B"/>
    <w:rsid w:val="00A50858"/>
    <w:rsid w:val="00A53DA8"/>
    <w:rsid w:val="00A60657"/>
    <w:rsid w:val="00A644D4"/>
    <w:rsid w:val="00A72508"/>
    <w:rsid w:val="00A82228"/>
    <w:rsid w:val="00A84F3D"/>
    <w:rsid w:val="00A86F45"/>
    <w:rsid w:val="00A90F3A"/>
    <w:rsid w:val="00A9758B"/>
    <w:rsid w:val="00AA5640"/>
    <w:rsid w:val="00AA5EF0"/>
    <w:rsid w:val="00AB6E10"/>
    <w:rsid w:val="00AB7F36"/>
    <w:rsid w:val="00AC0A34"/>
    <w:rsid w:val="00AC3A0B"/>
    <w:rsid w:val="00AD0AE6"/>
    <w:rsid w:val="00AD1872"/>
    <w:rsid w:val="00AD1C6B"/>
    <w:rsid w:val="00AD585B"/>
    <w:rsid w:val="00AD5A37"/>
    <w:rsid w:val="00AD5EC0"/>
    <w:rsid w:val="00AD7E6E"/>
    <w:rsid w:val="00AE275A"/>
    <w:rsid w:val="00AE2EA0"/>
    <w:rsid w:val="00AF3CE6"/>
    <w:rsid w:val="00B0223A"/>
    <w:rsid w:val="00B02DAA"/>
    <w:rsid w:val="00B05B34"/>
    <w:rsid w:val="00B0674A"/>
    <w:rsid w:val="00B073D0"/>
    <w:rsid w:val="00B17AE6"/>
    <w:rsid w:val="00B248E6"/>
    <w:rsid w:val="00B302D1"/>
    <w:rsid w:val="00B34787"/>
    <w:rsid w:val="00B4004E"/>
    <w:rsid w:val="00B4069E"/>
    <w:rsid w:val="00B44529"/>
    <w:rsid w:val="00B4628D"/>
    <w:rsid w:val="00B5045C"/>
    <w:rsid w:val="00B54A78"/>
    <w:rsid w:val="00B60E35"/>
    <w:rsid w:val="00B9737A"/>
    <w:rsid w:val="00BA00F6"/>
    <w:rsid w:val="00BA0D3F"/>
    <w:rsid w:val="00BA177F"/>
    <w:rsid w:val="00BA2155"/>
    <w:rsid w:val="00BA4C99"/>
    <w:rsid w:val="00BA6225"/>
    <w:rsid w:val="00BD5120"/>
    <w:rsid w:val="00BD6881"/>
    <w:rsid w:val="00BE10BE"/>
    <w:rsid w:val="00BE3C29"/>
    <w:rsid w:val="00BE3F65"/>
    <w:rsid w:val="00BE77EF"/>
    <w:rsid w:val="00BE785E"/>
    <w:rsid w:val="00BF32ED"/>
    <w:rsid w:val="00BF5F50"/>
    <w:rsid w:val="00BF629C"/>
    <w:rsid w:val="00C00EE2"/>
    <w:rsid w:val="00C03773"/>
    <w:rsid w:val="00C04571"/>
    <w:rsid w:val="00C04B8E"/>
    <w:rsid w:val="00C07B8D"/>
    <w:rsid w:val="00C21C0B"/>
    <w:rsid w:val="00C24174"/>
    <w:rsid w:val="00C303C7"/>
    <w:rsid w:val="00C34685"/>
    <w:rsid w:val="00C40D95"/>
    <w:rsid w:val="00C47F0E"/>
    <w:rsid w:val="00C63D4C"/>
    <w:rsid w:val="00C70594"/>
    <w:rsid w:val="00C81F8E"/>
    <w:rsid w:val="00C84EB9"/>
    <w:rsid w:val="00C879EE"/>
    <w:rsid w:val="00C90AC1"/>
    <w:rsid w:val="00C948A7"/>
    <w:rsid w:val="00C94C18"/>
    <w:rsid w:val="00C96625"/>
    <w:rsid w:val="00CA4E7C"/>
    <w:rsid w:val="00CD064A"/>
    <w:rsid w:val="00CD2AFB"/>
    <w:rsid w:val="00CD70F0"/>
    <w:rsid w:val="00CE4165"/>
    <w:rsid w:val="00CF4072"/>
    <w:rsid w:val="00CF6694"/>
    <w:rsid w:val="00D0302D"/>
    <w:rsid w:val="00D05514"/>
    <w:rsid w:val="00D134A7"/>
    <w:rsid w:val="00D14D61"/>
    <w:rsid w:val="00D232D9"/>
    <w:rsid w:val="00D2703C"/>
    <w:rsid w:val="00D419B2"/>
    <w:rsid w:val="00D532A4"/>
    <w:rsid w:val="00D56F12"/>
    <w:rsid w:val="00D64368"/>
    <w:rsid w:val="00D6761F"/>
    <w:rsid w:val="00DA0264"/>
    <w:rsid w:val="00DB10EA"/>
    <w:rsid w:val="00DB5516"/>
    <w:rsid w:val="00DB6311"/>
    <w:rsid w:val="00DD0179"/>
    <w:rsid w:val="00DD1082"/>
    <w:rsid w:val="00DD3477"/>
    <w:rsid w:val="00DD7D85"/>
    <w:rsid w:val="00DF1B0E"/>
    <w:rsid w:val="00DF5E2A"/>
    <w:rsid w:val="00E00DB6"/>
    <w:rsid w:val="00E115F1"/>
    <w:rsid w:val="00E11F40"/>
    <w:rsid w:val="00E170F2"/>
    <w:rsid w:val="00E20B10"/>
    <w:rsid w:val="00E2439D"/>
    <w:rsid w:val="00E25F31"/>
    <w:rsid w:val="00E41F79"/>
    <w:rsid w:val="00E43A9B"/>
    <w:rsid w:val="00E4539C"/>
    <w:rsid w:val="00E631EB"/>
    <w:rsid w:val="00E709BC"/>
    <w:rsid w:val="00E72DB7"/>
    <w:rsid w:val="00E7395A"/>
    <w:rsid w:val="00E85AB1"/>
    <w:rsid w:val="00EA1CAC"/>
    <w:rsid w:val="00EA1D68"/>
    <w:rsid w:val="00EB5897"/>
    <w:rsid w:val="00ED388C"/>
    <w:rsid w:val="00ED5686"/>
    <w:rsid w:val="00ED7443"/>
    <w:rsid w:val="00EE12A6"/>
    <w:rsid w:val="00EE1F51"/>
    <w:rsid w:val="00EE4243"/>
    <w:rsid w:val="00EE6C58"/>
    <w:rsid w:val="00EE6D8C"/>
    <w:rsid w:val="00F04D57"/>
    <w:rsid w:val="00F16D3E"/>
    <w:rsid w:val="00F2032A"/>
    <w:rsid w:val="00F22ABA"/>
    <w:rsid w:val="00F2381E"/>
    <w:rsid w:val="00F2660A"/>
    <w:rsid w:val="00F322F7"/>
    <w:rsid w:val="00F331CC"/>
    <w:rsid w:val="00F352EB"/>
    <w:rsid w:val="00F50E7B"/>
    <w:rsid w:val="00F558EF"/>
    <w:rsid w:val="00F55DA5"/>
    <w:rsid w:val="00F5614D"/>
    <w:rsid w:val="00F572A8"/>
    <w:rsid w:val="00F62191"/>
    <w:rsid w:val="00F77A6D"/>
    <w:rsid w:val="00F918C1"/>
    <w:rsid w:val="00F96031"/>
    <w:rsid w:val="00FA4249"/>
    <w:rsid w:val="00FA459E"/>
    <w:rsid w:val="00FB23C5"/>
    <w:rsid w:val="00FB3C1B"/>
    <w:rsid w:val="00FB5947"/>
    <w:rsid w:val="00FC612D"/>
    <w:rsid w:val="00FC75F7"/>
    <w:rsid w:val="00FD0E60"/>
    <w:rsid w:val="00FD134E"/>
    <w:rsid w:val="00FD5414"/>
    <w:rsid w:val="00FE4272"/>
    <w:rsid w:val="00FE6C1C"/>
    <w:rsid w:val="00FF40E1"/>
    <w:rsid w:val="00FF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00AB"/>
  </w:style>
  <w:style w:type="paragraph" w:styleId="1">
    <w:name w:val="heading 1"/>
    <w:basedOn w:val="a0"/>
    <w:next w:val="a0"/>
    <w:link w:val="10"/>
    <w:uiPriority w:val="9"/>
    <w:qFormat/>
    <w:rsid w:val="00CF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0466B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30466B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F6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3046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304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1"/>
    <w:uiPriority w:val="99"/>
    <w:unhideWhenUsed/>
    <w:rsid w:val="0030466B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30466B"/>
    <w:pPr>
      <w:jc w:val="both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30466B"/>
    <w:rPr>
      <w:rFonts w:ascii="Tahoma" w:hAnsi="Tahoma" w:cs="Tahoma"/>
      <w:sz w:val="16"/>
      <w:szCs w:val="16"/>
    </w:rPr>
  </w:style>
  <w:style w:type="paragraph" w:styleId="a7">
    <w:name w:val="Normal (Web)"/>
    <w:basedOn w:val="a0"/>
    <w:uiPriority w:val="99"/>
    <w:semiHidden/>
    <w:unhideWhenUsed/>
    <w:rsid w:val="0030466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30466B"/>
    <w:pPr>
      <w:ind w:left="720"/>
      <w:contextualSpacing/>
      <w:jc w:val="both"/>
    </w:pPr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2"/>
    <w:rsid w:val="0030466B"/>
    <w:pPr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1"/>
    <w:rsid w:val="0030466B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0466B"/>
  </w:style>
  <w:style w:type="character" w:styleId="aa">
    <w:name w:val="FollowedHyperlink"/>
    <w:basedOn w:val="a1"/>
    <w:unhideWhenUsed/>
    <w:rsid w:val="0030466B"/>
    <w:rPr>
      <w:color w:val="800080"/>
      <w:u w:val="single"/>
    </w:rPr>
  </w:style>
  <w:style w:type="character" w:customStyle="1" w:styleId="blueinfoblockheader">
    <w:name w:val="blue_info_block_header"/>
    <w:basedOn w:val="a1"/>
    <w:rsid w:val="0030466B"/>
  </w:style>
  <w:style w:type="character" w:customStyle="1" w:styleId="j-j5-ji">
    <w:name w:val="j-j5-ji"/>
    <w:basedOn w:val="a1"/>
    <w:rsid w:val="0030466B"/>
  </w:style>
  <w:style w:type="character" w:customStyle="1" w:styleId="ho">
    <w:name w:val="ho"/>
    <w:basedOn w:val="a1"/>
    <w:rsid w:val="0030466B"/>
  </w:style>
  <w:style w:type="character" w:customStyle="1" w:styleId="gd">
    <w:name w:val="gd"/>
    <w:basedOn w:val="a1"/>
    <w:rsid w:val="0030466B"/>
  </w:style>
  <w:style w:type="character" w:customStyle="1" w:styleId="go">
    <w:name w:val="go"/>
    <w:basedOn w:val="a1"/>
    <w:rsid w:val="0030466B"/>
  </w:style>
  <w:style w:type="character" w:customStyle="1" w:styleId="g3">
    <w:name w:val="g3"/>
    <w:basedOn w:val="a1"/>
    <w:rsid w:val="0030466B"/>
  </w:style>
  <w:style w:type="character" w:customStyle="1" w:styleId="t-kt">
    <w:name w:val="t-kt"/>
    <w:basedOn w:val="a1"/>
    <w:rsid w:val="0030466B"/>
  </w:style>
  <w:style w:type="character" w:customStyle="1" w:styleId="hb">
    <w:name w:val="hb"/>
    <w:basedOn w:val="a1"/>
    <w:rsid w:val="0030466B"/>
  </w:style>
  <w:style w:type="character" w:customStyle="1" w:styleId="g2">
    <w:name w:val="g2"/>
    <w:basedOn w:val="a1"/>
    <w:rsid w:val="0030466B"/>
  </w:style>
  <w:style w:type="character" w:customStyle="1" w:styleId="avw">
    <w:name w:val="avw"/>
    <w:basedOn w:val="a1"/>
    <w:rsid w:val="0030466B"/>
  </w:style>
  <w:style w:type="character" w:styleId="ab">
    <w:name w:val="footnote reference"/>
    <w:basedOn w:val="a1"/>
    <w:semiHidden/>
    <w:rsid w:val="0030466B"/>
    <w:rPr>
      <w:vertAlign w:val="superscript"/>
    </w:rPr>
  </w:style>
  <w:style w:type="paragraph" w:styleId="ac">
    <w:name w:val="footnote text"/>
    <w:basedOn w:val="a0"/>
    <w:link w:val="ad"/>
    <w:rsid w:val="0030466B"/>
    <w:pPr>
      <w:widowControl w:val="0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d">
    <w:name w:val="Текст сноски Знак"/>
    <w:basedOn w:val="a1"/>
    <w:link w:val="ac"/>
    <w:rsid w:val="0030466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TOC Heading"/>
    <w:basedOn w:val="1"/>
    <w:next w:val="a0"/>
    <w:uiPriority w:val="39"/>
    <w:unhideWhenUsed/>
    <w:qFormat/>
    <w:rsid w:val="0030466B"/>
    <w:pPr>
      <w:spacing w:line="259" w:lineRule="auto"/>
      <w:ind w:firstLine="0"/>
      <w:outlineLvl w:val="9"/>
    </w:pPr>
    <w:rPr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30466B"/>
    <w:pPr>
      <w:spacing w:after="100"/>
      <w:jc w:val="both"/>
    </w:pPr>
    <w:rPr>
      <w:rFonts w:ascii="Times New Roman" w:hAnsi="Times New Roman" w:cs="Times New Roman"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30466B"/>
    <w:pPr>
      <w:spacing w:after="100"/>
      <w:ind w:left="280"/>
      <w:jc w:val="both"/>
    </w:pPr>
    <w:rPr>
      <w:rFonts w:ascii="Times New Roman" w:hAnsi="Times New Roman" w:cs="Times New Roman"/>
      <w:sz w:val="28"/>
      <w:szCs w:val="28"/>
    </w:rPr>
  </w:style>
  <w:style w:type="paragraph" w:styleId="31">
    <w:name w:val="Body Text Indent 3"/>
    <w:basedOn w:val="a0"/>
    <w:link w:val="32"/>
    <w:uiPriority w:val="99"/>
    <w:semiHidden/>
    <w:unhideWhenUsed/>
    <w:rsid w:val="0030466B"/>
    <w:pPr>
      <w:spacing w:after="120"/>
      <w:ind w:left="283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30466B"/>
    <w:rPr>
      <w:rFonts w:ascii="Times New Roman" w:hAnsi="Times New Roman" w:cs="Times New Roman"/>
      <w:sz w:val="16"/>
      <w:szCs w:val="16"/>
    </w:rPr>
  </w:style>
  <w:style w:type="character" w:customStyle="1" w:styleId="af">
    <w:name w:val="Основной текст_"/>
    <w:basedOn w:val="a1"/>
    <w:link w:val="12"/>
    <w:locked/>
    <w:rsid w:val="0030466B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12">
    <w:name w:val="Основной текст1"/>
    <w:basedOn w:val="a0"/>
    <w:link w:val="af"/>
    <w:rsid w:val="0030466B"/>
    <w:pPr>
      <w:widowControl w:val="0"/>
      <w:shd w:val="clear" w:color="auto" w:fill="FFFFFF"/>
      <w:spacing w:line="292" w:lineRule="auto"/>
      <w:ind w:firstLine="200"/>
    </w:pPr>
    <w:rPr>
      <w:rFonts w:ascii="Arial" w:eastAsia="Arial" w:hAnsi="Arial" w:cs="Arial"/>
      <w:b/>
      <w:bCs/>
      <w:sz w:val="15"/>
      <w:szCs w:val="15"/>
    </w:rPr>
  </w:style>
  <w:style w:type="paragraph" w:styleId="22">
    <w:name w:val="Body Text Indent 2"/>
    <w:basedOn w:val="a0"/>
    <w:link w:val="23"/>
    <w:unhideWhenUsed/>
    <w:rsid w:val="0030466B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3">
    <w:name w:val="Основной текст с отступом 2 Знак"/>
    <w:basedOn w:val="a1"/>
    <w:link w:val="22"/>
    <w:rsid w:val="0030466B"/>
    <w:rPr>
      <w:rFonts w:ascii="Times New Roman" w:hAnsi="Times New Roman" w:cs="Times New Roman"/>
      <w:sz w:val="28"/>
      <w:szCs w:val="28"/>
    </w:rPr>
  </w:style>
  <w:style w:type="character" w:customStyle="1" w:styleId="120">
    <w:name w:val="Основной текст (12)"/>
    <w:basedOn w:val="a1"/>
    <w:rsid w:val="0030466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24">
    <w:name w:val="Body Text 2"/>
    <w:basedOn w:val="a0"/>
    <w:link w:val="25"/>
    <w:uiPriority w:val="99"/>
    <w:semiHidden/>
    <w:unhideWhenUsed/>
    <w:rsid w:val="0030466B"/>
    <w:pPr>
      <w:spacing w:after="120" w:line="48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2 Знак"/>
    <w:basedOn w:val="a1"/>
    <w:link w:val="24"/>
    <w:uiPriority w:val="99"/>
    <w:semiHidden/>
    <w:rsid w:val="0030466B"/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(2)_"/>
    <w:basedOn w:val="a1"/>
    <w:link w:val="27"/>
    <w:rsid w:val="0030466B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30466B"/>
    <w:pPr>
      <w:widowControl w:val="0"/>
      <w:shd w:val="clear" w:color="auto" w:fill="FFFFFF"/>
      <w:spacing w:line="0" w:lineRule="atLeast"/>
      <w:ind w:hanging="540"/>
    </w:pPr>
    <w:rPr>
      <w:rFonts w:ascii="Century Schoolbook" w:eastAsia="Century Schoolbook" w:hAnsi="Century Schoolbook" w:cs="Century Schoolbook"/>
      <w:sz w:val="19"/>
      <w:szCs w:val="19"/>
    </w:rPr>
  </w:style>
  <w:style w:type="character" w:styleId="af0">
    <w:name w:val="Placeholder Text"/>
    <w:basedOn w:val="a1"/>
    <w:uiPriority w:val="99"/>
    <w:semiHidden/>
    <w:rsid w:val="0030466B"/>
    <w:rPr>
      <w:color w:val="808080"/>
    </w:rPr>
  </w:style>
  <w:style w:type="character" w:styleId="af1">
    <w:name w:val="annotation reference"/>
    <w:basedOn w:val="a1"/>
    <w:uiPriority w:val="99"/>
    <w:semiHidden/>
    <w:unhideWhenUsed/>
    <w:rsid w:val="0030466B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30466B"/>
    <w:pPr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30466B"/>
    <w:rPr>
      <w:rFonts w:ascii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0466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0466B"/>
    <w:rPr>
      <w:rFonts w:ascii="Times New Roman" w:hAnsi="Times New Roman" w:cs="Times New Roman"/>
      <w:b/>
      <w:bCs/>
      <w:sz w:val="20"/>
      <w:szCs w:val="20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30466B"/>
    <w:rPr>
      <w:color w:val="605E5C"/>
      <w:shd w:val="clear" w:color="auto" w:fill="E1DFDD"/>
    </w:rPr>
  </w:style>
  <w:style w:type="numbering" w:customStyle="1" w:styleId="WWNum1">
    <w:name w:val="WWNum1"/>
    <w:rsid w:val="0030466B"/>
    <w:pPr>
      <w:numPr>
        <w:numId w:val="1"/>
      </w:numPr>
    </w:pPr>
  </w:style>
  <w:style w:type="paragraph" w:customStyle="1" w:styleId="af6">
    <w:name w:val="Знак Знак Знак Знак Знак Знак Знак"/>
    <w:basedOn w:val="a0"/>
    <w:rsid w:val="00313497"/>
    <w:pPr>
      <w:spacing w:after="160" w:line="240" w:lineRule="exact"/>
      <w:ind w:firstLine="0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4">
    <w:name w:val="1"/>
    <w:basedOn w:val="a0"/>
    <w:rsid w:val="00313497"/>
    <w:pPr>
      <w:spacing w:after="160" w:line="240" w:lineRule="exact"/>
      <w:ind w:firstLine="0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menu2">
    <w:name w:val="menu2"/>
    <w:rsid w:val="00313497"/>
    <w:rPr>
      <w:rFonts w:cs="Times New Roman"/>
    </w:rPr>
  </w:style>
  <w:style w:type="paragraph" w:styleId="af7">
    <w:name w:val="Body Text"/>
    <w:basedOn w:val="a0"/>
    <w:link w:val="af8"/>
    <w:rsid w:val="00313497"/>
    <w:pPr>
      <w:ind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Знак"/>
    <w:basedOn w:val="a1"/>
    <w:link w:val="af7"/>
    <w:rsid w:val="00313497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header"/>
    <w:basedOn w:val="a0"/>
    <w:link w:val="afa"/>
    <w:rsid w:val="00313497"/>
    <w:pPr>
      <w:tabs>
        <w:tab w:val="center" w:pos="4677"/>
        <w:tab w:val="right" w:pos="9355"/>
      </w:tabs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Верхний колонтитул Знак"/>
    <w:basedOn w:val="a1"/>
    <w:link w:val="af9"/>
    <w:rsid w:val="00313497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footer"/>
    <w:basedOn w:val="a0"/>
    <w:link w:val="afc"/>
    <w:uiPriority w:val="99"/>
    <w:rsid w:val="00313497"/>
    <w:pPr>
      <w:tabs>
        <w:tab w:val="center" w:pos="4677"/>
        <w:tab w:val="right" w:pos="9355"/>
      </w:tabs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ижний колонтитул Знак"/>
    <w:basedOn w:val="a1"/>
    <w:link w:val="afb"/>
    <w:uiPriority w:val="99"/>
    <w:rsid w:val="00313497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Body Text Indent"/>
    <w:basedOn w:val="a0"/>
    <w:link w:val="afe"/>
    <w:uiPriority w:val="99"/>
    <w:semiHidden/>
    <w:unhideWhenUsed/>
    <w:rsid w:val="00313497"/>
    <w:pPr>
      <w:spacing w:after="120"/>
      <w:ind w:left="283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e">
    <w:name w:val="Основной текст с отступом Знак"/>
    <w:basedOn w:val="a1"/>
    <w:link w:val="afd"/>
    <w:uiPriority w:val="99"/>
    <w:semiHidden/>
    <w:rsid w:val="00313497"/>
    <w:rPr>
      <w:rFonts w:ascii="Times New Roman" w:eastAsia="Calibri" w:hAnsi="Times New Roman" w:cs="Times New Roman"/>
      <w:sz w:val="28"/>
    </w:rPr>
  </w:style>
  <w:style w:type="paragraph" w:styleId="a">
    <w:name w:val="List Bullet"/>
    <w:basedOn w:val="a0"/>
    <w:uiPriority w:val="99"/>
    <w:semiHidden/>
    <w:unhideWhenUsed/>
    <w:rsid w:val="00313497"/>
    <w:pPr>
      <w:numPr>
        <w:numId w:val="2"/>
      </w:numPr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customStyle="1" w:styleId="121">
    <w:name w:val="Основной текст (12)_"/>
    <w:rsid w:val="0031349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UnresolvedMention">
    <w:name w:val="Unresolved Mention"/>
    <w:basedOn w:val="a1"/>
    <w:uiPriority w:val="99"/>
    <w:semiHidden/>
    <w:unhideWhenUsed/>
    <w:rsid w:val="004631BE"/>
    <w:rPr>
      <w:color w:val="605E5C"/>
      <w:shd w:val="clear" w:color="auto" w:fill="E1DFDD"/>
    </w:rPr>
  </w:style>
  <w:style w:type="character" w:customStyle="1" w:styleId="aff">
    <w:name w:val="Сноска_"/>
    <w:basedOn w:val="a1"/>
    <w:link w:val="aff0"/>
    <w:rsid w:val="00EE6C58"/>
    <w:rPr>
      <w:rFonts w:ascii="Times New Roman" w:eastAsia="Times New Roman" w:hAnsi="Times New Roman" w:cs="Times New Roman"/>
    </w:rPr>
  </w:style>
  <w:style w:type="paragraph" w:customStyle="1" w:styleId="aff0">
    <w:name w:val="Сноска"/>
    <w:basedOn w:val="a0"/>
    <w:link w:val="aff"/>
    <w:rsid w:val="00EE6C58"/>
    <w:pPr>
      <w:widowControl w:val="0"/>
      <w:ind w:firstLine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germako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1989-8C16-4B32-8693-013552D7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cp:lastPrinted>2022-12-18T11:23:00Z</cp:lastPrinted>
  <dcterms:created xsi:type="dcterms:W3CDTF">2025-12-27T06:32:00Z</dcterms:created>
  <dcterms:modified xsi:type="dcterms:W3CDTF">2025-12-27T12:08:00Z</dcterms:modified>
</cp:coreProperties>
</file>