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09" w:rsidRPr="00166609" w:rsidRDefault="002731A1" w:rsidP="00166609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66609">
        <w:rPr>
          <w:rFonts w:ascii="Times New Roman" w:hAnsi="Times New Roman"/>
          <w:b/>
          <w:i/>
          <w:sz w:val="24"/>
          <w:szCs w:val="24"/>
        </w:rPr>
        <w:t>Трофимова</w:t>
      </w:r>
      <w:r w:rsidR="00166609" w:rsidRPr="00166609">
        <w:rPr>
          <w:rFonts w:ascii="Times New Roman" w:hAnsi="Times New Roman"/>
          <w:b/>
          <w:i/>
          <w:sz w:val="24"/>
          <w:szCs w:val="24"/>
        </w:rPr>
        <w:t xml:space="preserve"> И.Н. </w:t>
      </w:r>
    </w:p>
    <w:p w:rsidR="002731A1" w:rsidRPr="00166609" w:rsidRDefault="00166609" w:rsidP="001666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6609">
        <w:rPr>
          <w:rFonts w:ascii="Times New Roman" w:hAnsi="Times New Roman"/>
          <w:sz w:val="24"/>
          <w:szCs w:val="24"/>
        </w:rPr>
        <w:t xml:space="preserve">д.полит.н., в.н.с. </w:t>
      </w:r>
      <w:r w:rsidR="002731A1" w:rsidRPr="00166609">
        <w:rPr>
          <w:rFonts w:ascii="Times New Roman" w:hAnsi="Times New Roman"/>
          <w:sz w:val="24"/>
          <w:szCs w:val="24"/>
        </w:rPr>
        <w:t>Институт</w:t>
      </w:r>
      <w:r w:rsidRPr="00166609">
        <w:rPr>
          <w:rFonts w:ascii="Times New Roman" w:hAnsi="Times New Roman"/>
          <w:sz w:val="24"/>
          <w:szCs w:val="24"/>
        </w:rPr>
        <w:t xml:space="preserve">а </w:t>
      </w:r>
      <w:r w:rsidR="002731A1" w:rsidRPr="00166609">
        <w:rPr>
          <w:rFonts w:ascii="Times New Roman" w:hAnsi="Times New Roman"/>
          <w:sz w:val="24"/>
          <w:szCs w:val="24"/>
        </w:rPr>
        <w:t>социологии</w:t>
      </w:r>
      <w:r w:rsidRPr="00166609">
        <w:rPr>
          <w:rFonts w:ascii="Times New Roman" w:hAnsi="Times New Roman"/>
          <w:sz w:val="24"/>
          <w:szCs w:val="24"/>
        </w:rPr>
        <w:t xml:space="preserve"> </w:t>
      </w:r>
      <w:r w:rsidR="002731A1" w:rsidRPr="00166609">
        <w:rPr>
          <w:rFonts w:ascii="Times New Roman" w:hAnsi="Times New Roman"/>
          <w:sz w:val="24"/>
          <w:szCs w:val="24"/>
        </w:rPr>
        <w:t>ФНИСЦ</w:t>
      </w:r>
      <w:r w:rsidRPr="00166609">
        <w:rPr>
          <w:rFonts w:ascii="Times New Roman" w:hAnsi="Times New Roman"/>
          <w:sz w:val="24"/>
          <w:szCs w:val="24"/>
        </w:rPr>
        <w:t xml:space="preserve"> </w:t>
      </w:r>
      <w:r w:rsidR="002731A1" w:rsidRPr="00166609">
        <w:rPr>
          <w:rFonts w:ascii="Times New Roman" w:hAnsi="Times New Roman"/>
          <w:sz w:val="24"/>
          <w:szCs w:val="24"/>
        </w:rPr>
        <w:t>РАН</w:t>
      </w:r>
    </w:p>
    <w:p w:rsidR="002731A1" w:rsidRPr="00166609" w:rsidRDefault="002731A1" w:rsidP="001666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6609">
        <w:rPr>
          <w:rFonts w:ascii="Times New Roman" w:hAnsi="Times New Roman"/>
          <w:sz w:val="24"/>
          <w:szCs w:val="24"/>
          <w:lang w:val="en-US"/>
        </w:rPr>
        <w:t>itnmv</w:t>
      </w:r>
      <w:r w:rsidRPr="00166609">
        <w:rPr>
          <w:rFonts w:ascii="Times New Roman" w:hAnsi="Times New Roman"/>
          <w:sz w:val="24"/>
          <w:szCs w:val="24"/>
        </w:rPr>
        <w:t>@</w:t>
      </w:r>
      <w:r w:rsidRPr="00166609">
        <w:rPr>
          <w:rFonts w:ascii="Times New Roman" w:hAnsi="Times New Roman"/>
          <w:sz w:val="24"/>
          <w:szCs w:val="24"/>
          <w:lang w:val="en-US"/>
        </w:rPr>
        <w:t>mail</w:t>
      </w:r>
      <w:r w:rsidRPr="00166609">
        <w:rPr>
          <w:rFonts w:ascii="Times New Roman" w:hAnsi="Times New Roman"/>
          <w:sz w:val="24"/>
          <w:szCs w:val="24"/>
        </w:rPr>
        <w:t>.</w:t>
      </w:r>
      <w:r w:rsidRPr="00166609">
        <w:rPr>
          <w:rFonts w:ascii="Times New Roman" w:hAnsi="Times New Roman"/>
          <w:sz w:val="24"/>
          <w:szCs w:val="24"/>
          <w:lang w:val="en-US"/>
        </w:rPr>
        <w:t>ru</w:t>
      </w:r>
    </w:p>
    <w:p w:rsidR="002731A1" w:rsidRPr="00166609" w:rsidRDefault="002731A1" w:rsidP="001666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545" w:rsidRPr="00166609" w:rsidRDefault="00166609" w:rsidP="001666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609">
        <w:rPr>
          <w:rFonts w:ascii="Times New Roman" w:hAnsi="Times New Roman" w:cs="Times New Roman"/>
          <w:b/>
          <w:sz w:val="24"/>
          <w:szCs w:val="24"/>
        </w:rPr>
        <w:t>НОВЫЕ ПОДХОДЫ В ТЕХНОЛОГИЧЕСКОЙ ПОЛИТИКЕ: ОПЫТ КИТАЯ</w:t>
      </w:r>
    </w:p>
    <w:p w:rsidR="00301545" w:rsidRPr="00166609" w:rsidRDefault="00301545" w:rsidP="001666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607" w:rsidRPr="00166609" w:rsidRDefault="00477607" w:rsidP="00166609">
      <w:pPr>
        <w:pStyle w:val="docdata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166609">
        <w:rPr>
          <w:b/>
          <w:i/>
        </w:rPr>
        <w:t>Ключевые</w:t>
      </w:r>
      <w:r w:rsidR="00166609" w:rsidRPr="00166609">
        <w:rPr>
          <w:b/>
          <w:i/>
        </w:rPr>
        <w:t xml:space="preserve"> </w:t>
      </w:r>
      <w:r w:rsidRPr="00166609">
        <w:rPr>
          <w:b/>
          <w:i/>
        </w:rPr>
        <w:t>слова</w:t>
      </w:r>
      <w:r w:rsidRPr="00166609">
        <w:rPr>
          <w:i/>
        </w:rPr>
        <w:t>:</w:t>
      </w:r>
      <w:r w:rsidR="00166609" w:rsidRPr="00166609">
        <w:rPr>
          <w:i/>
        </w:rPr>
        <w:t xml:space="preserve"> </w:t>
      </w:r>
      <w:r w:rsidR="00FD61A0" w:rsidRPr="00166609">
        <w:rPr>
          <w:i/>
        </w:rPr>
        <w:t>технологическая</w:t>
      </w:r>
      <w:r w:rsidR="00166609" w:rsidRPr="00166609">
        <w:rPr>
          <w:i/>
        </w:rPr>
        <w:t xml:space="preserve"> </w:t>
      </w:r>
      <w:r w:rsidR="00FD61A0" w:rsidRPr="00166609">
        <w:rPr>
          <w:i/>
        </w:rPr>
        <w:t>политика,</w:t>
      </w:r>
      <w:r w:rsidR="00166609" w:rsidRPr="00166609">
        <w:rPr>
          <w:i/>
        </w:rPr>
        <w:t xml:space="preserve"> </w:t>
      </w:r>
      <w:r w:rsidR="00FD61A0" w:rsidRPr="00166609">
        <w:rPr>
          <w:i/>
        </w:rPr>
        <w:t>«тройная</w:t>
      </w:r>
      <w:r w:rsidR="00166609" w:rsidRPr="00166609">
        <w:rPr>
          <w:i/>
        </w:rPr>
        <w:t xml:space="preserve"> </w:t>
      </w:r>
      <w:r w:rsidR="00FD61A0" w:rsidRPr="00166609">
        <w:rPr>
          <w:i/>
        </w:rPr>
        <w:t>спираль»,</w:t>
      </w:r>
      <w:r w:rsidR="00166609" w:rsidRPr="00166609">
        <w:rPr>
          <w:i/>
        </w:rPr>
        <w:t xml:space="preserve"> КНР</w:t>
      </w:r>
      <w:r w:rsidR="007E3A74" w:rsidRPr="00166609">
        <w:rPr>
          <w:i/>
        </w:rPr>
        <w:t>.</w:t>
      </w:r>
    </w:p>
    <w:p w:rsidR="00663A9C" w:rsidRPr="00166609" w:rsidRDefault="00663A9C" w:rsidP="00166609">
      <w:pPr>
        <w:pStyle w:val="docdata"/>
        <w:spacing w:before="0" w:beforeAutospacing="0" w:after="0" w:afterAutospacing="0" w:line="360" w:lineRule="auto"/>
        <w:ind w:firstLine="709"/>
        <w:jc w:val="both"/>
      </w:pPr>
    </w:p>
    <w:p w:rsidR="00301545" w:rsidRPr="00166609" w:rsidRDefault="00301545" w:rsidP="00166609">
      <w:pPr>
        <w:pStyle w:val="docdata"/>
        <w:spacing w:before="0" w:beforeAutospacing="0" w:after="0" w:afterAutospacing="0" w:line="360" w:lineRule="auto"/>
        <w:ind w:firstLine="709"/>
        <w:jc w:val="both"/>
      </w:pPr>
      <w:r w:rsidRPr="00166609">
        <w:t>Глобальная</w:t>
      </w:r>
      <w:r w:rsidR="00166609" w:rsidRPr="00166609">
        <w:t xml:space="preserve"> </w:t>
      </w:r>
      <w:r w:rsidRPr="00166609">
        <w:t>технологическая</w:t>
      </w:r>
      <w:r w:rsidR="00166609" w:rsidRPr="00166609">
        <w:t xml:space="preserve"> </w:t>
      </w:r>
      <w:r w:rsidRPr="00166609">
        <w:t>конкуренция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сама</w:t>
      </w:r>
      <w:r w:rsidR="00166609" w:rsidRPr="00166609">
        <w:t xml:space="preserve"> </w:t>
      </w:r>
      <w:r w:rsidRPr="00166609">
        <w:t>природа</w:t>
      </w:r>
      <w:r w:rsidR="00166609" w:rsidRPr="00166609">
        <w:t xml:space="preserve"> </w:t>
      </w:r>
      <w:r w:rsidRPr="00166609">
        <w:t>инновационной</w:t>
      </w:r>
      <w:r w:rsidR="00166609" w:rsidRPr="00166609">
        <w:t xml:space="preserve"> </w:t>
      </w:r>
      <w:r w:rsidRPr="00166609">
        <w:t>деятельности,</w:t>
      </w:r>
      <w:r w:rsidR="00166609" w:rsidRPr="00166609">
        <w:t xml:space="preserve"> </w:t>
      </w:r>
      <w:r w:rsidR="00166609">
        <w:t>в которой</w:t>
      </w:r>
      <w:r w:rsidR="00166609" w:rsidRPr="00166609">
        <w:t xml:space="preserve"> </w:t>
      </w:r>
      <w:r w:rsidRPr="00166609">
        <w:t>результаты</w:t>
      </w:r>
      <w:r w:rsidR="00166609" w:rsidRPr="00166609">
        <w:t xml:space="preserve"> </w:t>
      </w:r>
      <w:r w:rsidRPr="00166609">
        <w:t>не</w:t>
      </w:r>
      <w:r w:rsidR="00166609" w:rsidRPr="00166609">
        <w:t xml:space="preserve"> </w:t>
      </w:r>
      <w:r w:rsidR="007073F0" w:rsidRPr="00166609">
        <w:t>гарантированы</w:t>
      </w:r>
      <w:r w:rsidR="00166609" w:rsidRPr="00166609">
        <w:t xml:space="preserve"> </w:t>
      </w:r>
      <w:r w:rsidR="007073F0" w:rsidRPr="00166609">
        <w:t>и</w:t>
      </w:r>
      <w:r w:rsidR="00166609" w:rsidRPr="00166609">
        <w:t xml:space="preserve"> </w:t>
      </w:r>
      <w:r w:rsidR="007073F0" w:rsidRPr="00166609">
        <w:t>не</w:t>
      </w:r>
      <w:r w:rsidR="00166609" w:rsidRPr="00166609">
        <w:t xml:space="preserve"> </w:t>
      </w:r>
      <w:r w:rsidRPr="00166609">
        <w:t>предопределены,</w:t>
      </w:r>
      <w:r w:rsidR="00166609" w:rsidRPr="00166609">
        <w:t xml:space="preserve"> </w:t>
      </w:r>
      <w:r w:rsidRPr="00166609">
        <w:t>укрепили</w:t>
      </w:r>
      <w:r w:rsidR="00166609" w:rsidRPr="00166609">
        <w:t xml:space="preserve"> </w:t>
      </w:r>
      <w:r w:rsidRPr="00166609">
        <w:t>мнение</w:t>
      </w:r>
      <w:r w:rsidR="00166609" w:rsidRPr="00166609">
        <w:t xml:space="preserve"> </w:t>
      </w:r>
      <w:r w:rsidRPr="00166609">
        <w:t>о</w:t>
      </w:r>
      <w:r w:rsidR="00166609" w:rsidRPr="00166609">
        <w:t xml:space="preserve"> </w:t>
      </w:r>
      <w:r w:rsidRPr="00166609">
        <w:t>необходимости</w:t>
      </w:r>
      <w:r w:rsidR="00166609" w:rsidRPr="00166609">
        <w:t xml:space="preserve"> </w:t>
      </w:r>
      <w:r w:rsidRPr="00166609">
        <w:t>комбинации</w:t>
      </w:r>
      <w:r w:rsidR="00166609" w:rsidRPr="00166609">
        <w:t xml:space="preserve"> </w:t>
      </w:r>
      <w:r w:rsidR="00965403" w:rsidRPr="00166609">
        <w:t>централизованных</w:t>
      </w:r>
      <w:r w:rsidR="00166609" w:rsidRPr="00166609">
        <w:t xml:space="preserve"> </w:t>
      </w:r>
      <w:r w:rsidR="005B025C" w:rsidRPr="00166609">
        <w:t>и</w:t>
      </w:r>
      <w:r w:rsidR="00166609" w:rsidRPr="00166609">
        <w:t xml:space="preserve"> </w:t>
      </w:r>
      <w:r w:rsidR="00965403" w:rsidRPr="00166609">
        <w:t>децентрализованных</w:t>
      </w:r>
      <w:r w:rsidR="00166609" w:rsidRPr="00166609">
        <w:t xml:space="preserve"> </w:t>
      </w:r>
      <w:r w:rsidR="005B025C" w:rsidRPr="00166609">
        <w:t>подходов.</w:t>
      </w:r>
      <w:r w:rsidR="00166609" w:rsidRPr="00166609">
        <w:t xml:space="preserve"> </w:t>
      </w:r>
      <w:r w:rsidRPr="00166609">
        <w:t>Функциональную</w:t>
      </w:r>
      <w:r w:rsidR="00166609" w:rsidRPr="00166609">
        <w:t xml:space="preserve"> </w:t>
      </w:r>
      <w:r w:rsidRPr="00166609">
        <w:t>сторону</w:t>
      </w:r>
      <w:r w:rsidR="00166609" w:rsidRPr="00166609">
        <w:t xml:space="preserve"> </w:t>
      </w:r>
      <w:r w:rsidRPr="00166609">
        <w:t>этого</w:t>
      </w:r>
      <w:r w:rsidR="00166609" w:rsidRPr="00166609">
        <w:t xml:space="preserve"> </w:t>
      </w:r>
      <w:r w:rsidRPr="00166609">
        <w:t>подхода</w:t>
      </w:r>
      <w:r w:rsidR="00166609" w:rsidRPr="00166609">
        <w:t xml:space="preserve"> </w:t>
      </w:r>
      <w:r w:rsidRPr="00166609">
        <w:t>описывает</w:t>
      </w:r>
      <w:r w:rsidR="00166609" w:rsidRPr="00166609">
        <w:t xml:space="preserve"> </w:t>
      </w:r>
      <w:r w:rsidRPr="00166609">
        <w:t>концепция</w:t>
      </w:r>
      <w:r w:rsidR="00166609" w:rsidRPr="00166609">
        <w:t xml:space="preserve"> </w:t>
      </w:r>
      <w:r w:rsidRPr="00166609">
        <w:t>«тройной</w:t>
      </w:r>
      <w:r w:rsidR="00166609" w:rsidRPr="00166609">
        <w:t xml:space="preserve"> </w:t>
      </w:r>
      <w:r w:rsidRPr="00166609">
        <w:t>спирали»,</w:t>
      </w:r>
      <w:r w:rsidR="00166609" w:rsidRPr="00166609">
        <w:t xml:space="preserve"> </w:t>
      </w:r>
      <w:r w:rsidRPr="00166609">
        <w:t>которая</w:t>
      </w:r>
      <w:r w:rsidR="00166609" w:rsidRPr="00166609">
        <w:t xml:space="preserve"> </w:t>
      </w:r>
      <w:r w:rsidRPr="00166609">
        <w:t>обосновывает</w:t>
      </w:r>
      <w:r w:rsidR="00166609" w:rsidRPr="00166609">
        <w:t xml:space="preserve"> </w:t>
      </w:r>
      <w:r w:rsidRPr="00166609">
        <w:t>преимущество</w:t>
      </w:r>
      <w:r w:rsidR="00166609" w:rsidRPr="00166609">
        <w:t xml:space="preserve"> </w:t>
      </w:r>
      <w:r w:rsidRPr="00166609">
        <w:t>взаимодействия</w:t>
      </w:r>
      <w:r w:rsidR="00166609" w:rsidRPr="00166609">
        <w:t xml:space="preserve"> </w:t>
      </w:r>
      <w:r w:rsidRPr="00166609">
        <w:t>трех</w:t>
      </w:r>
      <w:r w:rsidR="00166609" w:rsidRPr="00166609">
        <w:t xml:space="preserve"> </w:t>
      </w:r>
      <w:r w:rsidRPr="00166609">
        <w:t>институциональных</w:t>
      </w:r>
      <w:r w:rsidR="00166609" w:rsidRPr="00166609">
        <w:t xml:space="preserve"> </w:t>
      </w:r>
      <w:r w:rsidRPr="00166609">
        <w:t>сфер</w:t>
      </w:r>
      <w:r w:rsidR="00166609" w:rsidRPr="00166609">
        <w:t xml:space="preserve"> </w:t>
      </w:r>
      <w:r w:rsidRPr="00166609">
        <w:t>–</w:t>
      </w:r>
      <w:r w:rsidR="00166609" w:rsidRPr="00166609">
        <w:t xml:space="preserve"> </w:t>
      </w:r>
      <w:r w:rsidRPr="00166609">
        <w:t>государства/правительства,</w:t>
      </w:r>
      <w:r w:rsidR="00166609" w:rsidRPr="00166609">
        <w:t xml:space="preserve"> </w:t>
      </w:r>
      <w:r w:rsidRPr="00166609">
        <w:t>бизнеса/компаний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образования/науки</w:t>
      </w:r>
      <w:r w:rsidR="002E5B62" w:rsidRPr="00166609">
        <w:rPr>
          <w:rStyle w:val="a7"/>
        </w:rPr>
        <w:footnoteReference w:id="1"/>
      </w:r>
      <w:r w:rsidRPr="00166609">
        <w:t>.</w:t>
      </w:r>
      <w:r w:rsidR="00166609" w:rsidRPr="00166609">
        <w:t xml:space="preserve"> </w:t>
      </w:r>
      <w:r w:rsidRPr="00166609">
        <w:t>Взаимодействие</w:t>
      </w:r>
      <w:r w:rsidR="00166609" w:rsidRPr="00166609">
        <w:t xml:space="preserve"> </w:t>
      </w:r>
      <w:r w:rsidRPr="00166609">
        <w:t>в</w:t>
      </w:r>
      <w:r w:rsidR="00166609" w:rsidRPr="00166609">
        <w:t xml:space="preserve"> </w:t>
      </w:r>
      <w:r w:rsidRPr="00166609">
        <w:t>данной</w:t>
      </w:r>
      <w:r w:rsidR="00166609" w:rsidRPr="00166609">
        <w:t xml:space="preserve"> </w:t>
      </w:r>
      <w:r w:rsidRPr="00166609">
        <w:t>модели</w:t>
      </w:r>
      <w:r w:rsidR="00166609" w:rsidRPr="00166609">
        <w:t xml:space="preserve"> </w:t>
      </w:r>
      <w:r w:rsidRPr="00166609">
        <w:t>основано</w:t>
      </w:r>
      <w:r w:rsidR="00166609" w:rsidRPr="00166609">
        <w:t xml:space="preserve"> </w:t>
      </w:r>
      <w:r w:rsidRPr="00166609">
        <w:t>на</w:t>
      </w:r>
      <w:r w:rsidR="00166609" w:rsidRPr="00166609">
        <w:t xml:space="preserve"> </w:t>
      </w:r>
      <w:r w:rsidRPr="00166609">
        <w:t>механизме</w:t>
      </w:r>
      <w:r w:rsidR="00166609" w:rsidRPr="00166609">
        <w:t xml:space="preserve"> </w:t>
      </w:r>
      <w:r w:rsidRPr="00166609">
        <w:t>совмещения</w:t>
      </w:r>
      <w:r w:rsidR="00166609" w:rsidRPr="00166609">
        <w:t xml:space="preserve"> </w:t>
      </w:r>
      <w:r w:rsidRPr="00166609">
        <w:t>ролей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интересов</w:t>
      </w:r>
      <w:r w:rsidR="00166609">
        <w:t xml:space="preserve"> –</w:t>
      </w:r>
      <w:r w:rsidR="00166609" w:rsidRPr="00166609">
        <w:t xml:space="preserve"> </w:t>
      </w:r>
      <w:r w:rsidRPr="00166609">
        <w:t>университеты</w:t>
      </w:r>
      <w:r w:rsidR="00166609" w:rsidRPr="00166609">
        <w:t xml:space="preserve"> </w:t>
      </w:r>
      <w:r w:rsidRPr="00166609">
        <w:t>создают</w:t>
      </w:r>
      <w:r w:rsidR="00166609" w:rsidRPr="00166609">
        <w:t xml:space="preserve"> </w:t>
      </w:r>
      <w:r w:rsidRPr="00166609">
        <w:t>знания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«размещают»</w:t>
      </w:r>
      <w:r w:rsidR="00166609" w:rsidRPr="00166609">
        <w:t xml:space="preserve"> </w:t>
      </w:r>
      <w:r w:rsidRPr="00166609">
        <w:t>их</w:t>
      </w:r>
      <w:r w:rsidR="00166609" w:rsidRPr="00166609">
        <w:t xml:space="preserve"> </w:t>
      </w:r>
      <w:r w:rsidRPr="00166609">
        <w:t>на</w:t>
      </w:r>
      <w:r w:rsidR="00166609" w:rsidRPr="00166609">
        <w:t xml:space="preserve"> </w:t>
      </w:r>
      <w:r w:rsidRPr="00166609">
        <w:t>рынке;</w:t>
      </w:r>
      <w:r w:rsidR="00166609" w:rsidRPr="00166609">
        <w:t xml:space="preserve"> </w:t>
      </w:r>
      <w:r w:rsidRPr="00166609">
        <w:t>компании</w:t>
      </w:r>
      <w:r w:rsidR="00166609" w:rsidRPr="00166609">
        <w:t xml:space="preserve"> </w:t>
      </w:r>
      <w:r w:rsidRPr="00166609">
        <w:t>проводят</w:t>
      </w:r>
      <w:r w:rsidR="00166609" w:rsidRPr="00166609">
        <w:t xml:space="preserve"> </w:t>
      </w:r>
      <w:r w:rsidRPr="00166609">
        <w:t>исследования</w:t>
      </w:r>
      <w:r w:rsidR="007073F0" w:rsidRPr="00166609">
        <w:t>,</w:t>
      </w:r>
      <w:r w:rsidR="00166609" w:rsidRPr="00166609">
        <w:t xml:space="preserve"> </w:t>
      </w:r>
      <w:r w:rsidR="007073F0" w:rsidRPr="00166609">
        <w:t>производят</w:t>
      </w:r>
      <w:r w:rsidR="00166609" w:rsidRPr="00166609">
        <w:t xml:space="preserve"> </w:t>
      </w:r>
      <w:r w:rsidR="007073F0" w:rsidRPr="00166609">
        <w:t>более</w:t>
      </w:r>
      <w:r w:rsidR="00166609" w:rsidRPr="00166609">
        <w:t xml:space="preserve"> </w:t>
      </w:r>
      <w:r w:rsidR="007073F0" w:rsidRPr="00166609">
        <w:t>качественную</w:t>
      </w:r>
      <w:r w:rsidR="00166609" w:rsidRPr="00166609">
        <w:t xml:space="preserve"> </w:t>
      </w:r>
      <w:r w:rsidR="007073F0" w:rsidRPr="00166609">
        <w:t>продукцию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повышают</w:t>
      </w:r>
      <w:r w:rsidR="00166609" w:rsidRPr="00166609">
        <w:t xml:space="preserve"> </w:t>
      </w:r>
      <w:r w:rsidRPr="00166609">
        <w:t>свой</w:t>
      </w:r>
      <w:r w:rsidR="00166609" w:rsidRPr="00166609">
        <w:t xml:space="preserve"> </w:t>
      </w:r>
      <w:r w:rsidRPr="00166609">
        <w:t>технологический</w:t>
      </w:r>
      <w:r w:rsidR="00166609" w:rsidRPr="00166609">
        <w:t xml:space="preserve"> </w:t>
      </w:r>
      <w:r w:rsidRPr="00166609">
        <w:t>уровень;</w:t>
      </w:r>
      <w:r w:rsidR="00166609" w:rsidRPr="00166609">
        <w:t xml:space="preserve"> </w:t>
      </w:r>
      <w:r w:rsidRPr="00166609">
        <w:t>государство</w:t>
      </w:r>
      <w:r w:rsidR="00166609" w:rsidRPr="00166609">
        <w:t xml:space="preserve"> </w:t>
      </w:r>
      <w:r w:rsidRPr="00166609">
        <w:t>в</w:t>
      </w:r>
      <w:r w:rsidR="00166609" w:rsidRPr="00166609">
        <w:t xml:space="preserve"> </w:t>
      </w:r>
      <w:r w:rsidRPr="00166609">
        <w:t>дополнение</w:t>
      </w:r>
      <w:r w:rsidR="00166609" w:rsidRPr="00166609">
        <w:t xml:space="preserve"> </w:t>
      </w:r>
      <w:r w:rsidRPr="00166609">
        <w:t>к</w:t>
      </w:r>
      <w:r w:rsidR="00166609" w:rsidRPr="00166609">
        <w:t xml:space="preserve"> </w:t>
      </w:r>
      <w:r w:rsidRPr="00166609">
        <w:t>традиционной</w:t>
      </w:r>
      <w:r w:rsidR="00166609" w:rsidRPr="00166609">
        <w:t xml:space="preserve"> </w:t>
      </w:r>
      <w:r w:rsidRPr="00166609">
        <w:t>регулирующей</w:t>
      </w:r>
      <w:r w:rsidR="00166609" w:rsidRPr="00166609">
        <w:t xml:space="preserve"> </w:t>
      </w:r>
      <w:r w:rsidRPr="00166609">
        <w:t>роли</w:t>
      </w:r>
      <w:r w:rsidR="00166609" w:rsidRPr="00166609">
        <w:t xml:space="preserve"> </w:t>
      </w:r>
      <w:r w:rsidRPr="00166609">
        <w:t>действует</w:t>
      </w:r>
      <w:r w:rsidR="00166609" w:rsidRPr="00166609">
        <w:t xml:space="preserve"> </w:t>
      </w:r>
      <w:r w:rsidRPr="00166609">
        <w:t>как</w:t>
      </w:r>
      <w:r w:rsidR="00166609" w:rsidRPr="00166609">
        <w:t xml:space="preserve"> </w:t>
      </w:r>
      <w:r w:rsidRPr="00166609">
        <w:t>венчурный</w:t>
      </w:r>
      <w:r w:rsidR="00166609" w:rsidRPr="00166609">
        <w:t xml:space="preserve"> </w:t>
      </w:r>
      <w:r w:rsidRPr="00166609">
        <w:t>предприниматель,</w:t>
      </w:r>
      <w:r w:rsidR="00166609" w:rsidRPr="00166609">
        <w:t xml:space="preserve"> </w:t>
      </w:r>
      <w:r w:rsidRPr="00166609">
        <w:t>поддерживающий</w:t>
      </w:r>
      <w:r w:rsidR="00166609" w:rsidRPr="00166609">
        <w:t xml:space="preserve"> </w:t>
      </w:r>
      <w:r w:rsidRPr="00166609">
        <w:t>наиболее</w:t>
      </w:r>
      <w:r w:rsidR="00166609" w:rsidRPr="00166609">
        <w:t xml:space="preserve"> </w:t>
      </w:r>
      <w:r w:rsidRPr="00166609">
        <w:t>перспективные</w:t>
      </w:r>
      <w:r w:rsidR="00166609" w:rsidRPr="00166609">
        <w:t xml:space="preserve"> </w:t>
      </w:r>
      <w:r w:rsidRPr="00166609">
        <w:t>отрасли.</w:t>
      </w:r>
      <w:r w:rsidR="00166609" w:rsidRPr="00166609">
        <w:t xml:space="preserve"> </w:t>
      </w:r>
    </w:p>
    <w:p w:rsidR="00200A0A" w:rsidRPr="00166609" w:rsidRDefault="00200A0A" w:rsidP="00166609">
      <w:pPr>
        <w:pStyle w:val="docdata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166609">
        <w:t>Актуальность</w:t>
      </w:r>
      <w:r w:rsidR="00166609" w:rsidRPr="00166609">
        <w:t xml:space="preserve"> </w:t>
      </w:r>
      <w:r w:rsidRPr="00166609">
        <w:t>«тройной</w:t>
      </w:r>
      <w:r w:rsidR="00166609" w:rsidRPr="00166609">
        <w:t xml:space="preserve"> </w:t>
      </w:r>
      <w:r w:rsidRPr="00166609">
        <w:t>спирали»</w:t>
      </w:r>
      <w:r w:rsidR="00166609" w:rsidRPr="00166609">
        <w:t xml:space="preserve"> </w:t>
      </w:r>
      <w:r w:rsidRPr="00166609">
        <w:t>становится</w:t>
      </w:r>
      <w:r w:rsidR="00166609" w:rsidRPr="00166609">
        <w:t xml:space="preserve"> </w:t>
      </w:r>
      <w:r w:rsidRPr="00166609">
        <w:t>заметна</w:t>
      </w:r>
      <w:r w:rsidR="00166609" w:rsidRPr="00166609">
        <w:t xml:space="preserve"> </w:t>
      </w:r>
      <w:r w:rsidRPr="00166609">
        <w:t>также</w:t>
      </w:r>
      <w:r w:rsidR="00166609" w:rsidRPr="00166609">
        <w:t xml:space="preserve"> </w:t>
      </w:r>
      <w:r w:rsidRPr="00166609">
        <w:t>в</w:t>
      </w:r>
      <w:r w:rsidR="00166609" w:rsidRPr="00166609">
        <w:t xml:space="preserve"> </w:t>
      </w:r>
      <w:r w:rsidRPr="00166609">
        <w:t>сопряжении</w:t>
      </w:r>
      <w:r w:rsidR="00166609" w:rsidRPr="00166609">
        <w:t xml:space="preserve"> </w:t>
      </w:r>
      <w:r w:rsidRPr="00166609">
        <w:t>с</w:t>
      </w:r>
      <w:r w:rsidR="00166609" w:rsidRPr="00166609">
        <w:t xml:space="preserve"> </w:t>
      </w:r>
      <w:r w:rsidRPr="00166609">
        <w:t>моделями</w:t>
      </w:r>
      <w:r w:rsidR="00166609" w:rsidRPr="00166609">
        <w:t xml:space="preserve"> </w:t>
      </w:r>
      <w:r w:rsidRPr="00166609">
        <w:t>экономики</w:t>
      </w:r>
      <w:r w:rsidR="002E5B62" w:rsidRPr="00166609">
        <w:rPr>
          <w:rStyle w:val="a7"/>
        </w:rPr>
        <w:footnoteReference w:id="2"/>
      </w:r>
      <w:r w:rsidRPr="00166609">
        <w:t>.</w:t>
      </w:r>
      <w:r w:rsidR="00166609" w:rsidRPr="00166609">
        <w:t xml:space="preserve"> </w:t>
      </w:r>
      <w:r w:rsidRPr="00166609">
        <w:t>В</w:t>
      </w:r>
      <w:r w:rsidR="00166609" w:rsidRPr="00166609">
        <w:t xml:space="preserve"> </w:t>
      </w:r>
      <w:r w:rsidRPr="00166609">
        <w:t>командной</w:t>
      </w:r>
      <w:r w:rsidR="00166609" w:rsidRPr="00166609">
        <w:t xml:space="preserve"> </w:t>
      </w:r>
      <w:r w:rsidRPr="00166609">
        <w:t>экономике</w:t>
      </w:r>
      <w:r w:rsidR="00166609" w:rsidRPr="00166609">
        <w:t xml:space="preserve"> </w:t>
      </w:r>
      <w:r w:rsidRPr="00166609">
        <w:t>реальные</w:t>
      </w:r>
      <w:r w:rsidR="00166609" w:rsidRPr="00166609">
        <w:t xml:space="preserve"> </w:t>
      </w:r>
      <w:r w:rsidRPr="00166609">
        <w:t>партнерские</w:t>
      </w:r>
      <w:r w:rsidR="00166609" w:rsidRPr="00166609">
        <w:t xml:space="preserve"> </w:t>
      </w:r>
      <w:r w:rsidRPr="00166609">
        <w:t>взаимодействия</w:t>
      </w:r>
      <w:r w:rsidR="00166609" w:rsidRPr="00166609">
        <w:t xml:space="preserve"> </w:t>
      </w:r>
      <w:r w:rsidRPr="00166609">
        <w:t>отсутствуют:</w:t>
      </w:r>
      <w:r w:rsidR="00166609" w:rsidRPr="00166609">
        <w:t xml:space="preserve"> </w:t>
      </w:r>
      <w:r w:rsidRPr="00166609">
        <w:t>бизнес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наука</w:t>
      </w:r>
      <w:r w:rsidR="00166609" w:rsidRPr="00166609">
        <w:t xml:space="preserve"> </w:t>
      </w:r>
      <w:r w:rsidRPr="00166609">
        <w:t>находятся</w:t>
      </w:r>
      <w:r w:rsidR="00166609" w:rsidRPr="00166609">
        <w:t xml:space="preserve"> </w:t>
      </w:r>
      <w:r w:rsidRPr="00166609">
        <w:t>под</w:t>
      </w:r>
      <w:r w:rsidR="00166609" w:rsidRPr="00166609">
        <w:t xml:space="preserve"> </w:t>
      </w:r>
      <w:r w:rsidRPr="00166609">
        <w:t>полным</w:t>
      </w:r>
      <w:r w:rsidR="00166609" w:rsidRPr="00166609">
        <w:t xml:space="preserve"> </w:t>
      </w:r>
      <w:r w:rsidRPr="00166609">
        <w:t>контролем</w:t>
      </w:r>
      <w:r w:rsidR="00166609" w:rsidRPr="00166609">
        <w:t xml:space="preserve"> </w:t>
      </w:r>
      <w:r w:rsidRPr="00166609">
        <w:t>государства.</w:t>
      </w:r>
      <w:r w:rsidR="00166609" w:rsidRPr="00166609">
        <w:t xml:space="preserve"> </w:t>
      </w:r>
      <w:r w:rsidRPr="00166609">
        <w:t>В</w:t>
      </w:r>
      <w:r w:rsidR="00166609" w:rsidRPr="00166609">
        <w:t xml:space="preserve"> </w:t>
      </w:r>
      <w:r w:rsidRPr="00166609">
        <w:t>индустриальной</w:t>
      </w:r>
      <w:r w:rsidR="00166609" w:rsidRPr="00166609">
        <w:t xml:space="preserve"> </w:t>
      </w:r>
      <w:r w:rsidRPr="00166609">
        <w:t>рыночной</w:t>
      </w:r>
      <w:r w:rsidR="00166609" w:rsidRPr="00166609">
        <w:t xml:space="preserve"> </w:t>
      </w:r>
      <w:r w:rsidRPr="00166609">
        <w:t>системе</w:t>
      </w:r>
      <w:r w:rsidR="00166609" w:rsidRPr="00166609">
        <w:t xml:space="preserve"> </w:t>
      </w:r>
      <w:r w:rsidRPr="00166609">
        <w:t>преобладают</w:t>
      </w:r>
      <w:r w:rsidR="00166609" w:rsidRPr="00166609">
        <w:t xml:space="preserve"> </w:t>
      </w:r>
      <w:r w:rsidRPr="00166609">
        <w:t>двусторонние</w:t>
      </w:r>
      <w:r w:rsidR="00166609" w:rsidRPr="00166609">
        <w:t xml:space="preserve"> </w:t>
      </w:r>
      <w:r w:rsidRPr="00166609">
        <w:t>взаимодействия</w:t>
      </w:r>
      <w:r w:rsidR="00166609" w:rsidRPr="00166609">
        <w:t xml:space="preserve"> </w:t>
      </w:r>
      <w:r w:rsidRPr="00166609">
        <w:t>«государство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бизнес»,</w:t>
      </w:r>
      <w:r w:rsidR="00166609" w:rsidRPr="00166609">
        <w:t xml:space="preserve"> </w:t>
      </w:r>
      <w:r w:rsidRPr="00166609">
        <w:t>«наука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бизнес»,</w:t>
      </w:r>
      <w:r w:rsidR="00166609" w:rsidRPr="00166609">
        <w:t xml:space="preserve"> </w:t>
      </w:r>
      <w:r w:rsidRPr="00166609">
        <w:t>«государство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наука».</w:t>
      </w:r>
      <w:r w:rsidR="00166609" w:rsidRPr="00166609">
        <w:t xml:space="preserve"> </w:t>
      </w:r>
      <w:r w:rsidRPr="00166609">
        <w:t>В</w:t>
      </w:r>
      <w:r w:rsidR="00166609" w:rsidRPr="00166609">
        <w:t xml:space="preserve"> </w:t>
      </w:r>
      <w:r w:rsidRPr="00166609">
        <w:t>постиндустриальной</w:t>
      </w:r>
      <w:r w:rsidR="00166609" w:rsidRPr="00166609">
        <w:t xml:space="preserve"> </w:t>
      </w:r>
      <w:r w:rsidRPr="00166609">
        <w:t>экономике</w:t>
      </w:r>
      <w:r w:rsidR="00166609" w:rsidRPr="00166609">
        <w:t xml:space="preserve"> </w:t>
      </w:r>
      <w:r w:rsidRPr="00166609">
        <w:t>для</w:t>
      </w:r>
      <w:r w:rsidR="00166609" w:rsidRPr="00166609">
        <w:t xml:space="preserve"> </w:t>
      </w:r>
      <w:r w:rsidRPr="00166609">
        <w:t>принятия</w:t>
      </w:r>
      <w:r w:rsidR="00166609" w:rsidRPr="00166609">
        <w:t xml:space="preserve"> </w:t>
      </w:r>
      <w:r w:rsidRPr="00166609">
        <w:t>оптимальных</w:t>
      </w:r>
      <w:r w:rsidR="00166609" w:rsidRPr="00166609">
        <w:t xml:space="preserve"> </w:t>
      </w:r>
      <w:r w:rsidRPr="00166609">
        <w:t>управленческих</w:t>
      </w:r>
      <w:r w:rsidR="00166609" w:rsidRPr="00166609">
        <w:t xml:space="preserve"> </w:t>
      </w:r>
      <w:r w:rsidRPr="00166609">
        <w:t>решений</w:t>
      </w:r>
      <w:r w:rsidR="00166609" w:rsidRPr="00166609">
        <w:t xml:space="preserve"> </w:t>
      </w:r>
      <w:r w:rsidRPr="00166609">
        <w:t>требуется</w:t>
      </w:r>
      <w:r w:rsidR="00166609" w:rsidRPr="00166609">
        <w:t xml:space="preserve"> </w:t>
      </w:r>
      <w:r w:rsidRPr="00166609">
        <w:t>взаимодействие</w:t>
      </w:r>
      <w:r w:rsidR="00166609" w:rsidRPr="00166609">
        <w:t xml:space="preserve"> </w:t>
      </w:r>
      <w:r w:rsidRPr="00166609">
        <w:t>по</w:t>
      </w:r>
      <w:r w:rsidR="00166609" w:rsidRPr="00166609">
        <w:t xml:space="preserve"> </w:t>
      </w:r>
      <w:r w:rsidRPr="00166609">
        <w:t>модели</w:t>
      </w:r>
      <w:r w:rsidR="00166609" w:rsidRPr="00166609">
        <w:t xml:space="preserve"> </w:t>
      </w:r>
      <w:r w:rsidRPr="00166609">
        <w:t>«тройной</w:t>
      </w:r>
      <w:r w:rsidR="00166609" w:rsidRPr="00166609">
        <w:t xml:space="preserve"> </w:t>
      </w:r>
      <w:r w:rsidRPr="00166609">
        <w:t>спирали»</w:t>
      </w:r>
      <w:r w:rsidR="00166609" w:rsidRPr="00166609">
        <w:t xml:space="preserve"> </w:t>
      </w:r>
      <w:r w:rsidRPr="00166609">
        <w:t>в</w:t>
      </w:r>
      <w:r w:rsidR="00166609" w:rsidRPr="00166609">
        <w:t xml:space="preserve"> </w:t>
      </w:r>
      <w:r w:rsidRPr="00166609">
        <w:t>сетевом</w:t>
      </w:r>
      <w:r w:rsidR="00166609" w:rsidRPr="00166609">
        <w:t xml:space="preserve"> </w:t>
      </w:r>
      <w:r w:rsidRPr="00166609">
        <w:t>режиме.</w:t>
      </w:r>
      <w:r w:rsidR="00166609" w:rsidRPr="00166609">
        <w:t xml:space="preserve"> </w:t>
      </w:r>
      <w:r w:rsidRPr="00166609">
        <w:t>Авторы</w:t>
      </w:r>
      <w:r w:rsidR="00166609" w:rsidRPr="00166609">
        <w:t xml:space="preserve"> </w:t>
      </w:r>
      <w:r w:rsidRPr="00166609">
        <w:t>подчеркивают</w:t>
      </w:r>
      <w:r w:rsidR="00166609" w:rsidRPr="00166609">
        <w:t xml:space="preserve"> </w:t>
      </w:r>
      <w:r w:rsidRPr="00166609">
        <w:t>превосходство</w:t>
      </w:r>
      <w:r w:rsidR="00166609" w:rsidRPr="00166609">
        <w:t xml:space="preserve"> </w:t>
      </w:r>
      <w:r w:rsidRPr="00166609">
        <w:t>многостороннего</w:t>
      </w:r>
      <w:r w:rsidR="00166609" w:rsidRPr="00166609">
        <w:t xml:space="preserve"> </w:t>
      </w:r>
      <w:r w:rsidRPr="00166609">
        <w:t>сетевого</w:t>
      </w:r>
      <w:r w:rsidR="00166609" w:rsidRPr="00166609">
        <w:t xml:space="preserve"> </w:t>
      </w:r>
      <w:r w:rsidRPr="00166609">
        <w:t>партнерства</w:t>
      </w:r>
      <w:r w:rsidR="00166609" w:rsidRPr="00166609">
        <w:t xml:space="preserve"> </w:t>
      </w:r>
      <w:r w:rsidRPr="00166609">
        <w:t>над</w:t>
      </w:r>
      <w:r w:rsidR="00166609" w:rsidRPr="00166609">
        <w:t xml:space="preserve"> </w:t>
      </w:r>
      <w:r w:rsidRPr="00166609">
        <w:t>иерархическими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чисто</w:t>
      </w:r>
      <w:r w:rsidR="00166609" w:rsidRPr="00166609">
        <w:t xml:space="preserve"> </w:t>
      </w:r>
      <w:r w:rsidRPr="00166609">
        <w:t>рыночными</w:t>
      </w:r>
      <w:r w:rsidR="00166609" w:rsidRPr="00166609">
        <w:t xml:space="preserve"> </w:t>
      </w:r>
      <w:r w:rsidRPr="00166609">
        <w:t>стратегиями</w:t>
      </w:r>
      <w:r w:rsidR="00166609" w:rsidRPr="00166609">
        <w:t xml:space="preserve"> </w:t>
      </w:r>
      <w:r w:rsidRPr="00166609">
        <w:t>в</w:t>
      </w:r>
      <w:r w:rsidR="00166609" w:rsidRPr="00166609">
        <w:t xml:space="preserve"> </w:t>
      </w:r>
      <w:r w:rsidRPr="00166609">
        <w:t>силу</w:t>
      </w:r>
      <w:r w:rsidR="00166609" w:rsidRPr="00166609">
        <w:t xml:space="preserve"> </w:t>
      </w:r>
      <w:r w:rsidRPr="00166609">
        <w:t>возможности</w:t>
      </w:r>
      <w:r w:rsidR="00166609" w:rsidRPr="00166609">
        <w:t xml:space="preserve"> </w:t>
      </w:r>
      <w:r w:rsidRPr="00166609">
        <w:t>достичь</w:t>
      </w:r>
      <w:r w:rsidR="00166609" w:rsidRPr="00166609">
        <w:t xml:space="preserve"> </w:t>
      </w:r>
      <w:r w:rsidRPr="00166609">
        <w:t>более</w:t>
      </w:r>
      <w:r w:rsidR="00166609" w:rsidRPr="00166609">
        <w:t xml:space="preserve"> </w:t>
      </w:r>
      <w:r w:rsidRPr="00166609">
        <w:t>точного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то</w:t>
      </w:r>
      <w:r w:rsidR="005B025C" w:rsidRPr="00166609">
        <w:t>нкого</w:t>
      </w:r>
      <w:r w:rsidR="00166609" w:rsidRPr="00166609">
        <w:t xml:space="preserve"> </w:t>
      </w:r>
      <w:r w:rsidR="005B025C" w:rsidRPr="00166609">
        <w:t>понимания</w:t>
      </w:r>
      <w:r w:rsidR="00166609" w:rsidRPr="00166609">
        <w:t xml:space="preserve"> </w:t>
      </w:r>
      <w:r w:rsidR="005B025C" w:rsidRPr="00166609">
        <w:t>рассматриваемой</w:t>
      </w:r>
      <w:r w:rsidR="00166609" w:rsidRPr="00166609">
        <w:t xml:space="preserve"> </w:t>
      </w:r>
      <w:r w:rsidRPr="00166609">
        <w:t>проблемы,</w:t>
      </w:r>
      <w:r w:rsidR="00166609" w:rsidRPr="00166609">
        <w:t xml:space="preserve"> </w:t>
      </w:r>
      <w:r w:rsidRPr="00166609">
        <w:t>генерировать</w:t>
      </w:r>
      <w:r w:rsidR="00166609" w:rsidRPr="00166609">
        <w:t xml:space="preserve"> </w:t>
      </w:r>
      <w:r w:rsidRPr="00166609">
        <w:t>более</w:t>
      </w:r>
      <w:r w:rsidR="00166609" w:rsidRPr="00166609">
        <w:t xml:space="preserve"> </w:t>
      </w:r>
      <w:r w:rsidRPr="00166609">
        <w:t>перспективные</w:t>
      </w:r>
      <w:r w:rsidR="00166609" w:rsidRPr="00166609">
        <w:t xml:space="preserve"> </w:t>
      </w:r>
      <w:r w:rsidRPr="00166609">
        <w:t>идеи,</w:t>
      </w:r>
      <w:r w:rsidR="00166609" w:rsidRPr="00166609">
        <w:t xml:space="preserve"> </w:t>
      </w:r>
      <w:r w:rsidRPr="00166609">
        <w:t>улучшать</w:t>
      </w:r>
      <w:r w:rsidR="00166609" w:rsidRPr="00166609">
        <w:t xml:space="preserve"> </w:t>
      </w:r>
      <w:r w:rsidRPr="00166609">
        <w:t>социальные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институциональные</w:t>
      </w:r>
      <w:r w:rsidR="00166609" w:rsidRPr="00166609">
        <w:t xml:space="preserve"> </w:t>
      </w:r>
      <w:r w:rsidRPr="00166609">
        <w:t>пространства</w:t>
      </w:r>
      <w:r w:rsidR="002E5B62" w:rsidRPr="00166609">
        <w:rPr>
          <w:rStyle w:val="a7"/>
        </w:rPr>
        <w:footnoteReference w:id="3"/>
      </w:r>
      <w:r w:rsidRPr="00166609">
        <w:t>.</w:t>
      </w:r>
      <w:r w:rsidR="00166609" w:rsidRPr="00166609">
        <w:t xml:space="preserve"> </w:t>
      </w:r>
      <w:r w:rsidRPr="00166609">
        <w:t>Предложения</w:t>
      </w:r>
      <w:r w:rsidR="00166609" w:rsidRPr="00166609">
        <w:t xml:space="preserve"> </w:t>
      </w:r>
      <w:r w:rsidRPr="00166609">
        <w:t>n-спиральных</w:t>
      </w:r>
      <w:r w:rsidR="00166609" w:rsidRPr="00166609">
        <w:t xml:space="preserve"> </w:t>
      </w:r>
      <w:r w:rsidRPr="00166609">
        <w:t>моделей</w:t>
      </w:r>
      <w:r w:rsidR="00166609" w:rsidRPr="00166609">
        <w:t xml:space="preserve"> </w:t>
      </w:r>
      <w:r w:rsidRPr="00166609">
        <w:t>с</w:t>
      </w:r>
      <w:r w:rsidR="00166609" w:rsidRPr="00166609">
        <w:t xml:space="preserve"> </w:t>
      </w:r>
      <w:r w:rsidRPr="00166609">
        <w:t>большим</w:t>
      </w:r>
      <w:r w:rsidR="00166609" w:rsidRPr="00166609">
        <w:t xml:space="preserve"> </w:t>
      </w:r>
      <w:r w:rsidRPr="00166609">
        <w:t>числом</w:t>
      </w:r>
      <w:r w:rsidR="00166609" w:rsidRPr="00166609">
        <w:t xml:space="preserve"> </w:t>
      </w:r>
      <w:r w:rsidRPr="00166609">
        <w:t>участников</w:t>
      </w:r>
      <w:r w:rsidR="00166609" w:rsidRPr="00166609">
        <w:t xml:space="preserve"> </w:t>
      </w:r>
      <w:r w:rsidRPr="00166609">
        <w:rPr>
          <w:shd w:val="clear" w:color="auto" w:fill="FFFFFF"/>
        </w:rPr>
        <w:t>отражают</w:t>
      </w:r>
      <w:r w:rsidR="00166609" w:rsidRPr="00166609">
        <w:rPr>
          <w:shd w:val="clear" w:color="auto" w:fill="FFFFFF"/>
        </w:rPr>
        <w:t xml:space="preserve"> </w:t>
      </w:r>
      <w:r w:rsidRPr="00166609">
        <w:rPr>
          <w:shd w:val="clear" w:color="auto" w:fill="FFFFFF"/>
        </w:rPr>
        <w:t>усложняющуюся</w:t>
      </w:r>
      <w:r w:rsidR="00166609" w:rsidRPr="00166609">
        <w:rPr>
          <w:shd w:val="clear" w:color="auto" w:fill="FFFFFF"/>
        </w:rPr>
        <w:t xml:space="preserve"> </w:t>
      </w:r>
      <w:r w:rsidRPr="00166609">
        <w:rPr>
          <w:shd w:val="clear" w:color="auto" w:fill="FFFFFF"/>
        </w:rPr>
        <w:t>природу</w:t>
      </w:r>
      <w:r w:rsidR="00166609" w:rsidRPr="00166609">
        <w:rPr>
          <w:shd w:val="clear" w:color="auto" w:fill="FFFFFF"/>
        </w:rPr>
        <w:t xml:space="preserve"> </w:t>
      </w:r>
      <w:r w:rsidRPr="00166609">
        <w:rPr>
          <w:shd w:val="clear" w:color="auto" w:fill="FFFFFF"/>
        </w:rPr>
        <w:t>взаимосвязи</w:t>
      </w:r>
      <w:r w:rsidR="00166609" w:rsidRPr="00166609">
        <w:rPr>
          <w:shd w:val="clear" w:color="auto" w:fill="FFFFFF"/>
        </w:rPr>
        <w:t xml:space="preserve"> </w:t>
      </w:r>
      <w:r w:rsidRPr="00166609">
        <w:rPr>
          <w:shd w:val="clear" w:color="auto" w:fill="FFFFFF"/>
        </w:rPr>
        <w:t>общества</w:t>
      </w:r>
      <w:r w:rsidR="00166609" w:rsidRPr="00166609">
        <w:rPr>
          <w:shd w:val="clear" w:color="auto" w:fill="FFFFFF"/>
        </w:rPr>
        <w:t xml:space="preserve"> </w:t>
      </w:r>
      <w:r w:rsidRPr="00166609">
        <w:rPr>
          <w:shd w:val="clear" w:color="auto" w:fill="FFFFFF"/>
        </w:rPr>
        <w:t>и</w:t>
      </w:r>
      <w:r w:rsidR="00166609" w:rsidRPr="00166609">
        <w:rPr>
          <w:shd w:val="clear" w:color="auto" w:fill="FFFFFF"/>
        </w:rPr>
        <w:t xml:space="preserve"> </w:t>
      </w:r>
      <w:r w:rsidRPr="00166609">
        <w:rPr>
          <w:shd w:val="clear" w:color="auto" w:fill="FFFFFF"/>
        </w:rPr>
        <w:t>инноваций</w:t>
      </w:r>
      <w:r w:rsidR="002E5B62" w:rsidRPr="00166609">
        <w:rPr>
          <w:rStyle w:val="a7"/>
          <w:shd w:val="clear" w:color="auto" w:fill="FFFFFF"/>
        </w:rPr>
        <w:footnoteReference w:id="4"/>
      </w:r>
      <w:r w:rsidRPr="00166609">
        <w:rPr>
          <w:shd w:val="clear" w:color="auto" w:fill="FFFFFF"/>
        </w:rPr>
        <w:t>.</w:t>
      </w:r>
    </w:p>
    <w:p w:rsidR="0034099B" w:rsidRPr="00166609" w:rsidRDefault="00200A0A" w:rsidP="00166609">
      <w:pPr>
        <w:pStyle w:val="docdata"/>
        <w:spacing w:before="0" w:beforeAutospacing="0" w:after="0" w:afterAutospacing="0" w:line="360" w:lineRule="auto"/>
        <w:ind w:firstLine="709"/>
        <w:jc w:val="both"/>
      </w:pPr>
      <w:r w:rsidRPr="00166609">
        <w:t>Стратегическое</w:t>
      </w:r>
      <w:r w:rsidR="00166609" w:rsidRPr="00166609">
        <w:t xml:space="preserve"> </w:t>
      </w:r>
      <w:r w:rsidRPr="00166609">
        <w:t>значение</w:t>
      </w:r>
      <w:r w:rsidR="00166609" w:rsidRPr="00166609">
        <w:t xml:space="preserve"> </w:t>
      </w:r>
      <w:r w:rsidRPr="00166609">
        <w:t>инноваций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глобальная</w:t>
      </w:r>
      <w:r w:rsidR="00166609" w:rsidRPr="00166609">
        <w:t xml:space="preserve"> </w:t>
      </w:r>
      <w:r w:rsidRPr="00166609">
        <w:t>технологическая</w:t>
      </w:r>
      <w:r w:rsidR="00166609" w:rsidRPr="00166609">
        <w:t xml:space="preserve"> </w:t>
      </w:r>
      <w:r w:rsidRPr="00166609">
        <w:t>конкуренция</w:t>
      </w:r>
      <w:r w:rsidR="00166609" w:rsidRPr="00166609">
        <w:t xml:space="preserve"> </w:t>
      </w:r>
      <w:r w:rsidR="007073F0" w:rsidRPr="00166609">
        <w:t>вынуждает</w:t>
      </w:r>
      <w:r w:rsidR="00166609" w:rsidRPr="00166609">
        <w:t xml:space="preserve"> </w:t>
      </w:r>
      <w:r w:rsidRPr="00166609">
        <w:t>правительства</w:t>
      </w:r>
      <w:r w:rsidR="00166609" w:rsidRPr="00166609">
        <w:t xml:space="preserve"> </w:t>
      </w:r>
      <w:r w:rsidRPr="00166609">
        <w:t>использовать</w:t>
      </w:r>
      <w:r w:rsidR="00166609" w:rsidRPr="00166609">
        <w:t xml:space="preserve"> </w:t>
      </w:r>
      <w:r w:rsidRPr="00166609">
        <w:t>все</w:t>
      </w:r>
      <w:r w:rsidR="00166609" w:rsidRPr="00166609">
        <w:t xml:space="preserve"> </w:t>
      </w:r>
      <w:r w:rsidRPr="00166609">
        <w:t>имеющиеся</w:t>
      </w:r>
      <w:r w:rsidR="00166609" w:rsidRPr="00166609">
        <w:t xml:space="preserve"> </w:t>
      </w:r>
      <w:r w:rsidRPr="00166609">
        <w:t>ресурсы,</w:t>
      </w:r>
      <w:r w:rsidR="00166609" w:rsidRPr="00166609">
        <w:t xml:space="preserve"> </w:t>
      </w:r>
      <w:r w:rsidRPr="00166609">
        <w:t>поэтому</w:t>
      </w:r>
      <w:r w:rsidR="00166609" w:rsidRPr="00166609">
        <w:t xml:space="preserve"> </w:t>
      </w:r>
      <w:r w:rsidRPr="00166609">
        <w:t>инновационная</w:t>
      </w:r>
      <w:r w:rsidR="00166609" w:rsidRPr="00166609">
        <w:t xml:space="preserve"> </w:t>
      </w:r>
      <w:r w:rsidRPr="00166609">
        <w:t>политика</w:t>
      </w:r>
      <w:r w:rsidR="00166609" w:rsidRPr="00166609">
        <w:t xml:space="preserve"> </w:t>
      </w:r>
      <w:r w:rsidRPr="00166609">
        <w:t>может</w:t>
      </w:r>
      <w:r w:rsidR="00166609" w:rsidRPr="00166609">
        <w:t xml:space="preserve"> </w:t>
      </w:r>
      <w:r w:rsidRPr="00166609">
        <w:t>содержать</w:t>
      </w:r>
      <w:r w:rsidR="00166609" w:rsidRPr="00166609">
        <w:t xml:space="preserve"> </w:t>
      </w:r>
      <w:r w:rsidRPr="00166609">
        <w:t>раз</w:t>
      </w:r>
      <w:r w:rsidR="005B025C" w:rsidRPr="00166609">
        <w:t>ные</w:t>
      </w:r>
      <w:r w:rsidR="00166609" w:rsidRPr="00166609">
        <w:t xml:space="preserve"> </w:t>
      </w:r>
      <w:r w:rsidR="005B025C" w:rsidRPr="00166609">
        <w:t>элементы</w:t>
      </w:r>
      <w:r w:rsidR="00166609" w:rsidRPr="00166609">
        <w:t xml:space="preserve"> </w:t>
      </w:r>
      <w:r w:rsidR="005B025C" w:rsidRPr="00166609">
        <w:t>указанных</w:t>
      </w:r>
      <w:r w:rsidR="00166609" w:rsidRPr="00166609">
        <w:t xml:space="preserve"> </w:t>
      </w:r>
      <w:r w:rsidR="005B025C" w:rsidRPr="00166609">
        <w:t>моделей.</w:t>
      </w:r>
      <w:r w:rsidR="00166609" w:rsidRPr="00166609">
        <w:t xml:space="preserve"> </w:t>
      </w:r>
      <w:r w:rsidRPr="00166609">
        <w:rPr>
          <w:shd w:val="clear" w:color="auto" w:fill="FFFFFF"/>
        </w:rPr>
        <w:t>Сетевое</w:t>
      </w:r>
      <w:r w:rsidR="00166609" w:rsidRPr="00166609">
        <w:rPr>
          <w:shd w:val="clear" w:color="auto" w:fill="FFFFFF"/>
        </w:rPr>
        <w:t xml:space="preserve"> </w:t>
      </w:r>
      <w:r w:rsidRPr="00166609">
        <w:rPr>
          <w:shd w:val="clear" w:color="auto" w:fill="FFFFFF"/>
        </w:rPr>
        <w:t>управление</w:t>
      </w:r>
      <w:r w:rsidR="00166609" w:rsidRPr="00166609">
        <w:rPr>
          <w:shd w:val="clear" w:color="auto" w:fill="FFFFFF"/>
        </w:rPr>
        <w:t xml:space="preserve"> </w:t>
      </w:r>
      <w:r w:rsidRPr="00166609">
        <w:t>больше</w:t>
      </w:r>
      <w:r w:rsidR="00166609" w:rsidRPr="00166609">
        <w:t xml:space="preserve"> </w:t>
      </w:r>
      <w:r w:rsidRPr="00166609">
        <w:t>способствует</w:t>
      </w:r>
      <w:r w:rsidR="00166609" w:rsidRPr="00166609">
        <w:t xml:space="preserve"> </w:t>
      </w:r>
      <w:r w:rsidRPr="00166609">
        <w:t>поиску</w:t>
      </w:r>
      <w:r w:rsidR="00166609" w:rsidRPr="00166609">
        <w:t xml:space="preserve"> </w:t>
      </w:r>
      <w:r w:rsidRPr="00166609">
        <w:t>новых</w:t>
      </w:r>
      <w:r w:rsidR="00166609" w:rsidRPr="00166609">
        <w:t xml:space="preserve"> </w:t>
      </w:r>
      <w:r w:rsidRPr="00166609">
        <w:t>идей,</w:t>
      </w:r>
      <w:r w:rsidR="00166609" w:rsidRPr="00166609">
        <w:t xml:space="preserve"> </w:t>
      </w:r>
      <w:r w:rsidRPr="00166609">
        <w:t>рынок</w:t>
      </w:r>
      <w:r w:rsidR="00166609" w:rsidRPr="00166609">
        <w:t xml:space="preserve"> </w:t>
      </w:r>
      <w:r w:rsidRPr="00166609">
        <w:t>дает</w:t>
      </w:r>
      <w:r w:rsidR="00166609" w:rsidRPr="00166609">
        <w:t xml:space="preserve"> </w:t>
      </w:r>
      <w:r w:rsidRPr="00166609">
        <w:t>понимание</w:t>
      </w:r>
      <w:r w:rsidR="00166609" w:rsidRPr="00166609">
        <w:t xml:space="preserve"> </w:t>
      </w:r>
      <w:r w:rsidRPr="00166609">
        <w:t>их</w:t>
      </w:r>
      <w:r w:rsidR="00166609" w:rsidRPr="00166609">
        <w:t xml:space="preserve"> </w:t>
      </w:r>
      <w:r w:rsidRPr="00166609">
        <w:t>перспективности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толчок</w:t>
      </w:r>
      <w:r w:rsidR="00166609" w:rsidRPr="00166609">
        <w:t xml:space="preserve"> </w:t>
      </w:r>
      <w:r w:rsidRPr="00166609">
        <w:t>для</w:t>
      </w:r>
      <w:r w:rsidR="00166609" w:rsidRPr="00166609">
        <w:t xml:space="preserve"> </w:t>
      </w:r>
      <w:r w:rsidRPr="00166609">
        <w:t>воплощения</w:t>
      </w:r>
      <w:r w:rsidR="00166609" w:rsidRPr="00166609">
        <w:t xml:space="preserve"> </w:t>
      </w:r>
      <w:r w:rsidRPr="00166609">
        <w:t>в</w:t>
      </w:r>
      <w:r w:rsidR="00166609" w:rsidRPr="00166609">
        <w:t xml:space="preserve"> </w:t>
      </w:r>
      <w:r w:rsidRPr="00166609">
        <w:t>жизнь,</w:t>
      </w:r>
      <w:r w:rsidR="00166609" w:rsidRPr="00166609">
        <w:t xml:space="preserve"> </w:t>
      </w:r>
      <w:r w:rsidRPr="00166609">
        <w:t>государство</w:t>
      </w:r>
      <w:r w:rsidR="00166609" w:rsidRPr="00166609">
        <w:t xml:space="preserve"> </w:t>
      </w:r>
      <w:r w:rsidRPr="00166609">
        <w:t>создает</w:t>
      </w:r>
      <w:r w:rsidR="00166609" w:rsidRPr="00166609">
        <w:t xml:space="preserve"> </w:t>
      </w:r>
      <w:r w:rsidRPr="00166609">
        <w:t>стратегические</w:t>
      </w:r>
      <w:r w:rsidR="00166609" w:rsidRPr="00166609">
        <w:t xml:space="preserve"> </w:t>
      </w:r>
      <w:r w:rsidRPr="00166609">
        <w:t>условия</w:t>
      </w:r>
      <w:r w:rsidR="00166609" w:rsidRPr="00166609">
        <w:t xml:space="preserve"> </w:t>
      </w:r>
      <w:r w:rsidRPr="00166609">
        <w:t>для</w:t>
      </w:r>
      <w:r w:rsidR="00166609" w:rsidRPr="00166609">
        <w:t xml:space="preserve"> </w:t>
      </w:r>
      <w:r w:rsidRPr="00166609">
        <w:t>этого.</w:t>
      </w:r>
      <w:r w:rsidR="00166609" w:rsidRPr="00166609">
        <w:t xml:space="preserve"> </w:t>
      </w:r>
      <w:r w:rsidRPr="00166609">
        <w:t>Сосуществование</w:t>
      </w:r>
      <w:r w:rsidR="00166609" w:rsidRPr="00166609">
        <w:t xml:space="preserve"> </w:t>
      </w:r>
      <w:r w:rsidRPr="00166609">
        <w:t>этих</w:t>
      </w:r>
      <w:r w:rsidR="00166609" w:rsidRPr="00166609">
        <w:t xml:space="preserve"> </w:t>
      </w:r>
      <w:r w:rsidRPr="00166609">
        <w:t>моделей</w:t>
      </w:r>
      <w:r w:rsidR="00166609" w:rsidRPr="00166609">
        <w:t xml:space="preserve"> </w:t>
      </w:r>
      <w:r w:rsidRPr="00166609">
        <w:t>сегодня</w:t>
      </w:r>
      <w:r w:rsidR="00166609" w:rsidRPr="00166609">
        <w:t xml:space="preserve"> </w:t>
      </w:r>
      <w:r w:rsidRPr="00166609">
        <w:t>делает</w:t>
      </w:r>
      <w:r w:rsidR="00166609" w:rsidRPr="00166609">
        <w:t xml:space="preserve"> </w:t>
      </w:r>
      <w:r w:rsidRPr="00166609">
        <w:t>их,</w:t>
      </w:r>
      <w:r w:rsidR="00166609" w:rsidRPr="00166609">
        <w:t xml:space="preserve"> </w:t>
      </w:r>
      <w:r w:rsidRPr="00166609">
        <w:t>с</w:t>
      </w:r>
      <w:r w:rsidR="00166609" w:rsidRPr="00166609">
        <w:t xml:space="preserve"> </w:t>
      </w:r>
      <w:r w:rsidRPr="00166609">
        <w:t>одной</w:t>
      </w:r>
      <w:r w:rsidR="00166609" w:rsidRPr="00166609">
        <w:t xml:space="preserve"> </w:t>
      </w:r>
      <w:r w:rsidRPr="00166609">
        <w:t>стороны,</w:t>
      </w:r>
      <w:r w:rsidR="00166609" w:rsidRPr="00166609">
        <w:t xml:space="preserve"> </w:t>
      </w:r>
      <w:r w:rsidRPr="00166609">
        <w:t>конкурирующими,</w:t>
      </w:r>
      <w:r w:rsidR="00166609" w:rsidRPr="00166609">
        <w:t xml:space="preserve"> </w:t>
      </w:r>
      <w:r w:rsidRPr="00166609">
        <w:t>а</w:t>
      </w:r>
      <w:r w:rsidR="00166609" w:rsidRPr="00166609">
        <w:t xml:space="preserve"> </w:t>
      </w:r>
      <w:r w:rsidRPr="00166609">
        <w:t>с</w:t>
      </w:r>
      <w:r w:rsidR="00166609" w:rsidRPr="00166609">
        <w:t xml:space="preserve"> </w:t>
      </w:r>
      <w:r w:rsidRPr="00166609">
        <w:t>другой</w:t>
      </w:r>
      <w:r w:rsidR="00166609" w:rsidRPr="00166609">
        <w:t xml:space="preserve"> </w:t>
      </w:r>
      <w:r w:rsidRPr="00166609">
        <w:t>–</w:t>
      </w:r>
      <w:r w:rsidR="00166609" w:rsidRPr="00166609">
        <w:t xml:space="preserve"> </w:t>
      </w:r>
      <w:r w:rsidRPr="00166609">
        <w:t>взаимодополняющими</w:t>
      </w:r>
      <w:r w:rsidR="00166609" w:rsidRPr="00166609">
        <w:t xml:space="preserve"> </w:t>
      </w:r>
      <w:r w:rsidRPr="00166609">
        <w:t>парадигмами.</w:t>
      </w:r>
      <w:r w:rsidR="00166609" w:rsidRPr="00166609">
        <w:t xml:space="preserve"> </w:t>
      </w:r>
      <w:r w:rsidR="002E7464" w:rsidRPr="00166609">
        <w:t>Примером</w:t>
      </w:r>
      <w:r w:rsidR="00166609" w:rsidRPr="00166609">
        <w:t xml:space="preserve"> </w:t>
      </w:r>
      <w:r w:rsidR="002E7464" w:rsidRPr="00166609">
        <w:t>тому</w:t>
      </w:r>
      <w:r w:rsidR="00166609" w:rsidRPr="00166609">
        <w:t xml:space="preserve"> </w:t>
      </w:r>
      <w:r w:rsidR="002E7464" w:rsidRPr="00166609">
        <w:t>может</w:t>
      </w:r>
      <w:r w:rsidR="00166609" w:rsidRPr="00166609">
        <w:t xml:space="preserve"> </w:t>
      </w:r>
      <w:r w:rsidR="002E7464" w:rsidRPr="00166609">
        <w:t>быть</w:t>
      </w:r>
      <w:r w:rsidR="00166609" w:rsidRPr="00166609">
        <w:t xml:space="preserve"> </w:t>
      </w:r>
      <w:r w:rsidR="002E7464" w:rsidRPr="00166609">
        <w:t>государственная</w:t>
      </w:r>
      <w:r w:rsidR="00166609" w:rsidRPr="00166609">
        <w:t xml:space="preserve"> </w:t>
      </w:r>
      <w:r w:rsidR="002E7464" w:rsidRPr="00166609">
        <w:t>политика</w:t>
      </w:r>
      <w:r w:rsidR="00166609" w:rsidRPr="00166609">
        <w:t xml:space="preserve"> </w:t>
      </w:r>
      <w:r w:rsidR="002E7464" w:rsidRPr="00166609">
        <w:t>Китая</w:t>
      </w:r>
      <w:r w:rsidR="00166609" w:rsidRPr="00166609">
        <w:t xml:space="preserve"> </w:t>
      </w:r>
      <w:r w:rsidR="002E7464" w:rsidRPr="00166609">
        <w:t>в</w:t>
      </w:r>
      <w:r w:rsidR="00166609" w:rsidRPr="00166609">
        <w:t xml:space="preserve"> </w:t>
      </w:r>
      <w:r w:rsidR="002E7464" w:rsidRPr="00166609">
        <w:t>области</w:t>
      </w:r>
      <w:r w:rsidR="00166609" w:rsidRPr="00166609">
        <w:t xml:space="preserve"> </w:t>
      </w:r>
      <w:r w:rsidR="002E7464" w:rsidRPr="00166609">
        <w:t>искусственного</w:t>
      </w:r>
      <w:r w:rsidR="00166609" w:rsidRPr="00166609">
        <w:t xml:space="preserve"> </w:t>
      </w:r>
      <w:r w:rsidR="002E7464" w:rsidRPr="00166609">
        <w:t>интеллекта</w:t>
      </w:r>
      <w:r w:rsidR="00166609" w:rsidRPr="00166609">
        <w:t xml:space="preserve"> </w:t>
      </w:r>
      <w:r w:rsidR="002E7464" w:rsidRPr="00166609">
        <w:t>(ИИ).</w:t>
      </w:r>
      <w:r w:rsidR="00166609" w:rsidRPr="00166609">
        <w:t xml:space="preserve"> </w:t>
      </w:r>
      <w:r w:rsidR="002E7464" w:rsidRPr="00166609">
        <w:t>В</w:t>
      </w:r>
      <w:r w:rsidR="00166609" w:rsidRPr="00166609">
        <w:t xml:space="preserve"> </w:t>
      </w:r>
      <w:r w:rsidR="002E7464" w:rsidRPr="00166609">
        <w:t>Китае</w:t>
      </w:r>
      <w:r w:rsidR="00166609" w:rsidRPr="00166609">
        <w:t xml:space="preserve"> </w:t>
      </w:r>
      <w:r w:rsidR="002E7464" w:rsidRPr="00166609">
        <w:t>академические</w:t>
      </w:r>
      <w:r w:rsidR="00166609" w:rsidRPr="00166609">
        <w:t xml:space="preserve"> </w:t>
      </w:r>
      <w:r w:rsidR="002E7464" w:rsidRPr="00166609">
        <w:t>исследования</w:t>
      </w:r>
      <w:r w:rsidR="00166609" w:rsidRPr="00166609">
        <w:t xml:space="preserve"> </w:t>
      </w:r>
      <w:r w:rsidR="002E7464" w:rsidRPr="00166609">
        <w:t>в</w:t>
      </w:r>
      <w:r w:rsidR="00166609" w:rsidRPr="00166609">
        <w:t xml:space="preserve"> </w:t>
      </w:r>
      <w:r w:rsidR="002E7464" w:rsidRPr="00166609">
        <w:t>области</w:t>
      </w:r>
      <w:r w:rsidR="00166609" w:rsidRPr="00166609">
        <w:t xml:space="preserve"> </w:t>
      </w:r>
      <w:r w:rsidR="002E7464" w:rsidRPr="00166609">
        <w:t>ИИ</w:t>
      </w:r>
      <w:r w:rsidR="00166609" w:rsidRPr="00166609">
        <w:t xml:space="preserve"> </w:t>
      </w:r>
      <w:r w:rsidR="002E7464" w:rsidRPr="00166609">
        <w:t>начались</w:t>
      </w:r>
      <w:r w:rsidR="00166609" w:rsidRPr="00166609">
        <w:t xml:space="preserve"> </w:t>
      </w:r>
      <w:r w:rsidR="002E7464" w:rsidRPr="00166609">
        <w:t>относительно</w:t>
      </w:r>
      <w:r w:rsidR="00166609" w:rsidRPr="00166609">
        <w:t xml:space="preserve"> </w:t>
      </w:r>
      <w:r w:rsidR="002E7464" w:rsidRPr="00166609">
        <w:t>поздно</w:t>
      </w:r>
      <w:r w:rsidR="00166609" w:rsidRPr="00166609">
        <w:t xml:space="preserve"> </w:t>
      </w:r>
      <w:r w:rsidR="002E7464" w:rsidRPr="00166609">
        <w:t>и</w:t>
      </w:r>
      <w:r w:rsidR="00166609" w:rsidRPr="00166609">
        <w:t xml:space="preserve"> </w:t>
      </w:r>
      <w:r w:rsidR="002E7464" w:rsidRPr="00166609">
        <w:t>прошли</w:t>
      </w:r>
      <w:r w:rsidR="00166609" w:rsidRPr="00166609">
        <w:t xml:space="preserve"> </w:t>
      </w:r>
      <w:r w:rsidR="002E7464" w:rsidRPr="00166609">
        <w:t>путь</w:t>
      </w:r>
      <w:r w:rsidR="00166609" w:rsidRPr="00166609">
        <w:t xml:space="preserve"> </w:t>
      </w:r>
      <w:r w:rsidR="002E7464" w:rsidRPr="00166609">
        <w:t>от</w:t>
      </w:r>
      <w:r w:rsidR="00166609" w:rsidRPr="00166609">
        <w:t xml:space="preserve"> </w:t>
      </w:r>
      <w:r w:rsidR="002E7464" w:rsidRPr="00166609">
        <w:t>неприятия</w:t>
      </w:r>
      <w:r w:rsidR="00166609" w:rsidRPr="00166609">
        <w:t xml:space="preserve"> </w:t>
      </w:r>
      <w:r w:rsidR="002E7464" w:rsidRPr="00166609">
        <w:t>в</w:t>
      </w:r>
      <w:r w:rsidR="00166609" w:rsidRPr="00166609">
        <w:t xml:space="preserve"> </w:t>
      </w:r>
      <w:r w:rsidR="002E7464" w:rsidRPr="00166609">
        <w:t>1950-1970-х</w:t>
      </w:r>
      <w:r w:rsidR="00166609" w:rsidRPr="00166609">
        <w:t xml:space="preserve"> </w:t>
      </w:r>
      <w:r w:rsidR="002E7464" w:rsidRPr="00166609">
        <w:t>гг.</w:t>
      </w:r>
      <w:r w:rsidR="00166609" w:rsidRPr="00166609">
        <w:t xml:space="preserve"> </w:t>
      </w:r>
      <w:r w:rsidR="002E7464" w:rsidRPr="00166609">
        <w:t>до</w:t>
      </w:r>
      <w:r w:rsidR="00166609" w:rsidRPr="00166609">
        <w:t xml:space="preserve"> </w:t>
      </w:r>
      <w:r w:rsidR="002E7464" w:rsidRPr="00166609">
        <w:t>поддержки</w:t>
      </w:r>
      <w:r w:rsidR="00166609" w:rsidRPr="00166609">
        <w:t xml:space="preserve"> </w:t>
      </w:r>
      <w:r w:rsidR="002E7464" w:rsidRPr="00166609">
        <w:t>первых</w:t>
      </w:r>
      <w:r w:rsidR="00166609" w:rsidRPr="00166609">
        <w:t xml:space="preserve"> </w:t>
      </w:r>
      <w:r w:rsidR="002E7464" w:rsidRPr="00166609">
        <w:t>инициатив</w:t>
      </w:r>
      <w:r w:rsidR="00166609" w:rsidRPr="00166609">
        <w:t xml:space="preserve"> </w:t>
      </w:r>
      <w:r w:rsidR="002E7464" w:rsidRPr="00166609">
        <w:t>в</w:t>
      </w:r>
      <w:r w:rsidR="00166609" w:rsidRPr="00166609">
        <w:t xml:space="preserve"> </w:t>
      </w:r>
      <w:r w:rsidR="002E7464" w:rsidRPr="00166609">
        <w:t>1980-х</w:t>
      </w:r>
      <w:r w:rsidR="00166609" w:rsidRPr="00166609">
        <w:t xml:space="preserve"> </w:t>
      </w:r>
      <w:r w:rsidR="002E7464" w:rsidRPr="00166609">
        <w:t>и</w:t>
      </w:r>
      <w:r w:rsidR="00166609" w:rsidRPr="00166609">
        <w:t xml:space="preserve"> </w:t>
      </w:r>
      <w:r w:rsidR="002E7464" w:rsidRPr="00166609">
        <w:t>выхода</w:t>
      </w:r>
      <w:r w:rsidR="00166609" w:rsidRPr="00166609">
        <w:t xml:space="preserve"> </w:t>
      </w:r>
      <w:r w:rsidR="002E7464" w:rsidRPr="00166609">
        <w:t>на</w:t>
      </w:r>
      <w:r w:rsidR="00166609" w:rsidRPr="00166609">
        <w:t xml:space="preserve"> </w:t>
      </w:r>
      <w:r w:rsidR="002E7464" w:rsidRPr="00166609">
        <w:t>паритетные</w:t>
      </w:r>
      <w:r w:rsidR="00166609" w:rsidRPr="00166609">
        <w:t xml:space="preserve"> </w:t>
      </w:r>
      <w:r w:rsidR="002E7464" w:rsidRPr="00166609">
        <w:t>с</w:t>
      </w:r>
      <w:r w:rsidR="00166609" w:rsidRPr="00166609">
        <w:t xml:space="preserve"> </w:t>
      </w:r>
      <w:r w:rsidR="002E7464" w:rsidRPr="00166609">
        <w:t>США</w:t>
      </w:r>
      <w:r w:rsidR="00166609" w:rsidRPr="00166609">
        <w:t xml:space="preserve"> </w:t>
      </w:r>
      <w:r w:rsidR="002E7464" w:rsidRPr="00166609">
        <w:t>позиции</w:t>
      </w:r>
      <w:r w:rsidR="00166609" w:rsidRPr="00166609">
        <w:t xml:space="preserve"> </w:t>
      </w:r>
      <w:r w:rsidR="002E7464" w:rsidRPr="00166609">
        <w:t>в</w:t>
      </w:r>
      <w:r w:rsidR="00166609" w:rsidRPr="00166609">
        <w:t xml:space="preserve"> </w:t>
      </w:r>
      <w:r w:rsidR="002E7464" w:rsidRPr="00166609">
        <w:t>2000-е</w:t>
      </w:r>
      <w:r w:rsidR="00166609" w:rsidRPr="00166609">
        <w:t xml:space="preserve"> </w:t>
      </w:r>
      <w:r w:rsidR="002E7464" w:rsidRPr="00166609">
        <w:t>гг.</w:t>
      </w:r>
      <w:r w:rsidR="00166609" w:rsidRPr="00166609">
        <w:t xml:space="preserve"> </w:t>
      </w:r>
      <w:r w:rsidR="0034099B" w:rsidRPr="00166609">
        <w:t>В</w:t>
      </w:r>
      <w:r w:rsidR="00166609" w:rsidRPr="00166609">
        <w:t xml:space="preserve"> </w:t>
      </w:r>
      <w:r w:rsidR="0034099B" w:rsidRPr="00166609">
        <w:t>наши</w:t>
      </w:r>
      <w:r w:rsidR="00166609" w:rsidRPr="00166609">
        <w:t xml:space="preserve"> </w:t>
      </w:r>
      <w:r w:rsidR="0034099B" w:rsidRPr="00166609">
        <w:t>дни</w:t>
      </w:r>
      <w:r w:rsidR="00166609" w:rsidRPr="00166609">
        <w:t xml:space="preserve"> </w:t>
      </w:r>
      <w:r w:rsidR="0034099B" w:rsidRPr="00166609">
        <w:t>самые</w:t>
      </w:r>
      <w:r w:rsidR="00166609" w:rsidRPr="00166609">
        <w:t xml:space="preserve"> </w:t>
      </w:r>
      <w:r w:rsidR="0034099B" w:rsidRPr="00166609">
        <w:t>влиятельные</w:t>
      </w:r>
      <w:r w:rsidR="00166609" w:rsidRPr="00166609">
        <w:t xml:space="preserve"> </w:t>
      </w:r>
      <w:r w:rsidR="0034099B" w:rsidRPr="00166609">
        <w:t>американские</w:t>
      </w:r>
      <w:r w:rsidR="00166609" w:rsidRPr="00166609">
        <w:t xml:space="preserve"> </w:t>
      </w:r>
      <w:r w:rsidR="0034099B" w:rsidRPr="00166609">
        <w:t>техно-гиганты,</w:t>
      </w:r>
      <w:r w:rsidR="00166609" w:rsidRPr="00166609">
        <w:t xml:space="preserve"> </w:t>
      </w:r>
      <w:r w:rsidR="0034099B" w:rsidRPr="00166609">
        <w:t>включая</w:t>
      </w:r>
      <w:r w:rsidR="00166609" w:rsidRPr="00166609">
        <w:t xml:space="preserve"> </w:t>
      </w:r>
      <w:r w:rsidR="0034099B" w:rsidRPr="00166609">
        <w:t>Google,</w:t>
      </w:r>
      <w:r w:rsidR="00166609" w:rsidRPr="00166609">
        <w:t xml:space="preserve"> </w:t>
      </w:r>
      <w:r w:rsidR="0034099B" w:rsidRPr="00166609">
        <w:t>IBM,</w:t>
      </w:r>
      <w:r w:rsidR="00166609" w:rsidRPr="00166609">
        <w:t xml:space="preserve"> </w:t>
      </w:r>
      <w:r w:rsidR="0034099B" w:rsidRPr="00166609">
        <w:t>Microsoft,</w:t>
      </w:r>
      <w:r w:rsidR="00166609" w:rsidRPr="00166609">
        <w:t xml:space="preserve"> </w:t>
      </w:r>
      <w:r w:rsidR="0034099B" w:rsidRPr="00166609">
        <w:rPr>
          <w:lang w:val="en-US"/>
        </w:rPr>
        <w:t>OpenAI</w:t>
      </w:r>
      <w:r w:rsidR="0034099B" w:rsidRPr="00166609">
        <w:t>,</w:t>
      </w:r>
      <w:r w:rsidR="00166609" w:rsidRPr="00166609">
        <w:t xml:space="preserve"> </w:t>
      </w:r>
      <w:r w:rsidR="0034099B" w:rsidRPr="00166609">
        <w:rPr>
          <w:shd w:val="clear" w:color="auto" w:fill="FCFCFC"/>
        </w:rPr>
        <w:t>Anthropic,</w:t>
      </w:r>
      <w:r w:rsidR="00166609" w:rsidRPr="00166609">
        <w:t xml:space="preserve"> </w:t>
      </w:r>
      <w:r w:rsidR="0034099B" w:rsidRPr="00166609">
        <w:t>вынуждены</w:t>
      </w:r>
      <w:r w:rsidR="00166609" w:rsidRPr="00166609">
        <w:t xml:space="preserve"> </w:t>
      </w:r>
      <w:r w:rsidR="0034099B" w:rsidRPr="00166609">
        <w:t>соперничать</w:t>
      </w:r>
      <w:r w:rsidR="00166609" w:rsidRPr="00166609">
        <w:t xml:space="preserve"> </w:t>
      </w:r>
      <w:r w:rsidR="0034099B" w:rsidRPr="00166609">
        <w:t>с</w:t>
      </w:r>
      <w:r w:rsidR="00166609" w:rsidRPr="00166609">
        <w:t xml:space="preserve"> </w:t>
      </w:r>
      <w:r w:rsidR="0034099B" w:rsidRPr="00166609">
        <w:t>китайскими</w:t>
      </w:r>
      <w:r w:rsidR="00166609" w:rsidRPr="00166609">
        <w:t xml:space="preserve"> </w:t>
      </w:r>
      <w:r w:rsidR="0034099B" w:rsidRPr="00166609">
        <w:t>компаниями</w:t>
      </w:r>
      <w:r w:rsidR="00166609" w:rsidRPr="00166609">
        <w:t xml:space="preserve"> </w:t>
      </w:r>
      <w:r w:rsidR="0034099B" w:rsidRPr="00166609">
        <w:t>Tencent,</w:t>
      </w:r>
      <w:r w:rsidR="00166609" w:rsidRPr="00166609">
        <w:t xml:space="preserve"> </w:t>
      </w:r>
      <w:r w:rsidR="0034099B" w:rsidRPr="00166609">
        <w:t>Baidu</w:t>
      </w:r>
      <w:r w:rsidR="00166609" w:rsidRPr="00166609">
        <w:t xml:space="preserve"> </w:t>
      </w:r>
      <w:r w:rsidR="0034099B" w:rsidRPr="00166609">
        <w:t>и</w:t>
      </w:r>
      <w:r w:rsidR="00166609" w:rsidRPr="00166609">
        <w:t xml:space="preserve"> </w:t>
      </w:r>
      <w:r w:rsidR="0034099B" w:rsidRPr="00166609">
        <w:t>Alibaba.</w:t>
      </w:r>
      <w:r w:rsidR="00166609" w:rsidRPr="00166609">
        <w:t xml:space="preserve"> </w:t>
      </w:r>
      <w:r w:rsidR="0034099B" w:rsidRPr="00166609">
        <w:t>По</w:t>
      </w:r>
      <w:r w:rsidR="00166609" w:rsidRPr="00166609">
        <w:t xml:space="preserve"> </w:t>
      </w:r>
      <w:r w:rsidR="0034099B" w:rsidRPr="00166609">
        <w:t>некоторым</w:t>
      </w:r>
      <w:r w:rsidR="00166609" w:rsidRPr="00166609">
        <w:t xml:space="preserve"> </w:t>
      </w:r>
      <w:r w:rsidR="0034099B" w:rsidRPr="00166609">
        <w:t>разработкам</w:t>
      </w:r>
      <w:r w:rsidR="00166609" w:rsidRPr="00166609">
        <w:t xml:space="preserve"> </w:t>
      </w:r>
      <w:r w:rsidR="0034099B" w:rsidRPr="00166609">
        <w:t>разрыв</w:t>
      </w:r>
      <w:r w:rsidR="00166609" w:rsidRPr="00166609">
        <w:t xml:space="preserve"> </w:t>
      </w:r>
      <w:r w:rsidR="0034099B" w:rsidRPr="00166609">
        <w:t>между</w:t>
      </w:r>
      <w:r w:rsidR="00166609" w:rsidRPr="00166609">
        <w:t xml:space="preserve"> </w:t>
      </w:r>
      <w:r w:rsidR="0034099B" w:rsidRPr="00166609">
        <w:t>конкурентами</w:t>
      </w:r>
      <w:r w:rsidR="00166609" w:rsidRPr="00166609">
        <w:t xml:space="preserve"> </w:t>
      </w:r>
      <w:r w:rsidR="0034099B" w:rsidRPr="00166609">
        <w:t>оценивается</w:t>
      </w:r>
      <w:r w:rsidR="00166609" w:rsidRPr="00166609">
        <w:t xml:space="preserve"> </w:t>
      </w:r>
      <w:r w:rsidR="0034099B" w:rsidRPr="00166609">
        <w:t>в</w:t>
      </w:r>
      <w:r w:rsidR="00166609" w:rsidRPr="00166609">
        <w:t xml:space="preserve"> </w:t>
      </w:r>
      <w:r w:rsidR="0034099B" w:rsidRPr="00166609">
        <w:t>нескольких</w:t>
      </w:r>
      <w:r w:rsidR="00166609" w:rsidRPr="00166609">
        <w:t xml:space="preserve"> </w:t>
      </w:r>
      <w:r w:rsidR="0034099B" w:rsidRPr="00166609">
        <w:t>недель.</w:t>
      </w:r>
    </w:p>
    <w:p w:rsidR="00B43D72" w:rsidRPr="00166609" w:rsidRDefault="00B43D72" w:rsidP="001666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609">
        <w:rPr>
          <w:rFonts w:ascii="Times New Roman" w:hAnsi="Times New Roman" w:cs="Times New Roman"/>
          <w:sz w:val="24"/>
          <w:szCs w:val="24"/>
        </w:rPr>
        <w:t>Успехи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Китая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подтверждает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статистика.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В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2010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г.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на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долю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США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приходилось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54,1%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всех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выданных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в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мире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патентов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в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сфере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ИИ,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а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на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долю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Китая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–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18%,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то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есть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в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3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раза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меньше;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в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2022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г.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ситуация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изменилась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ровно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на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противоположную: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на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долю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Китая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стало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приходиться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61%,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а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на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долю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США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–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21%</w:t>
      </w:r>
      <w:r w:rsidRPr="00166609">
        <w:rPr>
          <w:rStyle w:val="a7"/>
          <w:rFonts w:ascii="Times New Roman" w:hAnsi="Times New Roman" w:cs="Times New Roman"/>
          <w:sz w:val="24"/>
          <w:szCs w:val="24"/>
        </w:rPr>
        <w:footnoteReference w:id="5"/>
      </w:r>
      <w:r w:rsidRPr="00166609">
        <w:rPr>
          <w:rFonts w:ascii="Times New Roman" w:hAnsi="Times New Roman" w:cs="Times New Roman"/>
          <w:sz w:val="24"/>
          <w:szCs w:val="24"/>
        </w:rPr>
        <w:t>.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Еще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больший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разрыв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наблюдается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в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области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генеративного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ИИ: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за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последние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10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лет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в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Китае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было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38000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патентов,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что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превышает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совокупные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результаты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всех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других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стран;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США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за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тот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же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период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подали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чуть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более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6000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патентов,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что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является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вторым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показателем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в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мире</w:t>
      </w:r>
      <w:r w:rsidRPr="00166609">
        <w:rPr>
          <w:rStyle w:val="a7"/>
          <w:rFonts w:ascii="Times New Roman" w:hAnsi="Times New Roman" w:cs="Times New Roman"/>
          <w:sz w:val="24"/>
          <w:szCs w:val="24"/>
        </w:rPr>
        <w:footnoteReference w:id="6"/>
      </w:r>
      <w:r w:rsidRPr="00166609">
        <w:rPr>
          <w:rFonts w:ascii="Times New Roman" w:hAnsi="Times New Roman" w:cs="Times New Roman"/>
          <w:sz w:val="24"/>
          <w:szCs w:val="24"/>
        </w:rPr>
        <w:t>.</w:t>
      </w:r>
    </w:p>
    <w:p w:rsidR="00EB7BEC" w:rsidRPr="00166609" w:rsidRDefault="00EB7BEC" w:rsidP="00166609">
      <w:pPr>
        <w:spacing w:after="0" w:line="360" w:lineRule="auto"/>
        <w:ind w:firstLine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166609">
        <w:rPr>
          <w:rFonts w:ascii="Times New Roman" w:hAnsi="Times New Roman" w:cs="Times New Roman"/>
          <w:sz w:val="24"/>
          <w:szCs w:val="24"/>
        </w:rPr>
        <w:t>Объяснение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быстрого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преодоления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Китаем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отставания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и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выхода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на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лидерские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позиции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отталкивается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от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признания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исключительной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роли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государства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как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в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части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целеполагания,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так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и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в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части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способов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достижения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намеченных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целей.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В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середине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2010-х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гг.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китайское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правительство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впервые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определило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развитие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ИИ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как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одну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из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важнейших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инициатив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при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развертывании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национальных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стратегических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проектов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НИОКР.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Принятый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в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2016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г.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трехлетний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план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действий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и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внедрений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искусственного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интеллекта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«Internet+»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477607" w:rsidRPr="00166609">
        <w:rPr>
          <w:rStyle w:val="y2iqfc"/>
          <w:rFonts w:ascii="Times New Roman" w:hAnsi="Times New Roman" w:cs="Times New Roman"/>
          <w:sz w:val="24"/>
          <w:szCs w:val="24"/>
        </w:rPr>
        <w:t>(</w:t>
      </w:r>
      <w:r w:rsidR="00477607" w:rsidRPr="00166609">
        <w:rPr>
          <w:rFonts w:ascii="Times New Roman" w:hAnsi="Times New Roman" w:cs="Times New Roman"/>
          <w:sz w:val="24"/>
          <w:szCs w:val="24"/>
        </w:rPr>
        <w:t>“</w:t>
      </w:r>
      <w:r w:rsidR="00477607" w:rsidRPr="00166609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="00477607" w:rsidRPr="00166609">
        <w:rPr>
          <w:rFonts w:ascii="Times New Roman" w:hAnsi="Times New Roman" w:cs="Times New Roman"/>
          <w:sz w:val="24"/>
          <w:szCs w:val="24"/>
        </w:rPr>
        <w:t>+”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="00477607" w:rsidRPr="00166609">
        <w:rPr>
          <w:rFonts w:ascii="Times New Roman" w:hAnsi="Times New Roman" w:cs="Times New Roman"/>
          <w:sz w:val="24"/>
          <w:szCs w:val="24"/>
          <w:lang w:val="en-US"/>
        </w:rPr>
        <w:t>Artificial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="00477607" w:rsidRPr="00166609">
        <w:rPr>
          <w:rFonts w:ascii="Times New Roman" w:hAnsi="Times New Roman" w:cs="Times New Roman"/>
          <w:sz w:val="24"/>
          <w:szCs w:val="24"/>
          <w:lang w:val="en-US"/>
        </w:rPr>
        <w:t>Intelligence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="00477607" w:rsidRPr="00166609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="00477607" w:rsidRPr="00166609">
        <w:rPr>
          <w:rFonts w:ascii="Times New Roman" w:hAnsi="Times New Roman" w:cs="Times New Roman"/>
          <w:sz w:val="24"/>
          <w:szCs w:val="24"/>
        </w:rPr>
        <w:t>-</w:t>
      </w:r>
      <w:r w:rsidR="00477607" w:rsidRPr="00166609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="00477607" w:rsidRPr="00166609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="00477607" w:rsidRPr="0016660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="00477607" w:rsidRPr="00166609">
        <w:rPr>
          <w:rFonts w:ascii="Times New Roman" w:hAnsi="Times New Roman" w:cs="Times New Roman"/>
          <w:sz w:val="24"/>
          <w:szCs w:val="24"/>
          <w:lang w:val="en-US"/>
        </w:rPr>
        <w:t>Implementation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="00477607" w:rsidRPr="00166609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="00477607" w:rsidRPr="00166609">
        <w:rPr>
          <w:rStyle w:val="y2iqfc"/>
          <w:rFonts w:ascii="Times New Roman" w:hAnsi="Times New Roman" w:cs="Times New Roman"/>
          <w:sz w:val="24"/>
          <w:szCs w:val="24"/>
        </w:rPr>
        <w:t>)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демонстрировал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сосредоточенность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государства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на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строительстве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новой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отрасли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ИИ,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включая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создание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платформ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и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несколько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предприятий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мирового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уровня.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Принятый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годом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Fonts w:ascii="Times New Roman" w:hAnsi="Times New Roman" w:cs="Times New Roman"/>
          <w:sz w:val="24"/>
          <w:szCs w:val="24"/>
        </w:rPr>
        <w:t>позже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«План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развития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искусственного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интеллекта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нового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поколения»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BC3FEF" w:rsidRPr="00166609">
        <w:rPr>
          <w:rStyle w:val="y2iqfc"/>
          <w:rFonts w:ascii="Times New Roman" w:hAnsi="Times New Roman" w:cs="Times New Roman"/>
          <w:sz w:val="24"/>
          <w:szCs w:val="24"/>
        </w:rPr>
        <w:t>(</w:t>
      </w:r>
      <w:r w:rsidR="00BC3FEF" w:rsidRPr="00166609">
        <w:rPr>
          <w:rFonts w:ascii="Times New Roman" w:hAnsi="Times New Roman" w:cs="Times New Roman"/>
          <w:bCs/>
          <w:sz w:val="24"/>
          <w:szCs w:val="24"/>
          <w:lang w:val="en-US"/>
        </w:rPr>
        <w:t>China</w:t>
      </w:r>
      <w:r w:rsidR="00BC3FEF" w:rsidRPr="00166609">
        <w:rPr>
          <w:rFonts w:ascii="Times New Roman" w:hAnsi="Times New Roman" w:cs="Times New Roman"/>
          <w:bCs/>
          <w:sz w:val="24"/>
          <w:szCs w:val="24"/>
        </w:rPr>
        <w:t>’</w:t>
      </w:r>
      <w:r w:rsidR="00BC3FEF" w:rsidRPr="00166609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="00BC3FEF" w:rsidRPr="00166609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="00BC3FEF" w:rsidRPr="00166609">
        <w:rPr>
          <w:rFonts w:ascii="Times New Roman" w:hAnsi="Times New Roman" w:cs="Times New Roman"/>
          <w:sz w:val="24"/>
          <w:szCs w:val="24"/>
          <w:lang w:val="en-US"/>
        </w:rPr>
        <w:t>Generation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="00BC3FEF" w:rsidRPr="00166609">
        <w:rPr>
          <w:rFonts w:ascii="Times New Roman" w:hAnsi="Times New Roman" w:cs="Times New Roman"/>
          <w:sz w:val="24"/>
          <w:szCs w:val="24"/>
          <w:lang w:val="en-US"/>
        </w:rPr>
        <w:t>Artificial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="00BC3FEF" w:rsidRPr="00166609">
        <w:rPr>
          <w:rFonts w:ascii="Times New Roman" w:hAnsi="Times New Roman" w:cs="Times New Roman"/>
          <w:sz w:val="24"/>
          <w:szCs w:val="24"/>
          <w:lang w:val="en-US"/>
        </w:rPr>
        <w:t>Intelligence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="00BC3FEF" w:rsidRPr="00166609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="00BC3FEF" w:rsidRPr="00166609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="00BC3FEF" w:rsidRPr="00166609">
        <w:rPr>
          <w:rFonts w:ascii="Times New Roman" w:hAnsi="Times New Roman" w:cs="Times New Roman"/>
          <w:sz w:val="24"/>
          <w:szCs w:val="24"/>
        </w:rPr>
        <w:t>)</w:t>
      </w:r>
      <w:r w:rsidR="00166609" w:rsidRPr="00166609">
        <w:rPr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уже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декларировал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намерение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Китая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перехватить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инициативу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на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новом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этапе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международной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конкуренции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в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области</w:t>
      </w:r>
      <w:r w:rsidR="00166609" w:rsidRPr="0016660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166609">
        <w:rPr>
          <w:rStyle w:val="y2iqfc"/>
          <w:rFonts w:ascii="Times New Roman" w:hAnsi="Times New Roman" w:cs="Times New Roman"/>
          <w:sz w:val="24"/>
          <w:szCs w:val="24"/>
        </w:rPr>
        <w:t>ИИ.</w:t>
      </w:r>
    </w:p>
    <w:p w:rsidR="007A0036" w:rsidRPr="00166609" w:rsidRDefault="00EB7BEC" w:rsidP="00166609">
      <w:pPr>
        <w:pStyle w:val="a8"/>
        <w:rPr>
          <w:rStyle w:val="y2iqfc"/>
          <w:color w:val="auto"/>
          <w:szCs w:val="24"/>
        </w:rPr>
      </w:pPr>
      <w:r w:rsidRPr="00166609">
        <w:rPr>
          <w:rStyle w:val="y2iqfc"/>
          <w:color w:val="auto"/>
          <w:szCs w:val="24"/>
        </w:rPr>
        <w:t>Подведение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итогов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своего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рода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определение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текущего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момента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в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развитии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нашли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отражение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на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сессии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Политбюро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Центрального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Комитета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Коммунистической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партии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Китая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(ЦК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КПК)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по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изучению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искусственного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интеллекта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25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апреля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2025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г.,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на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которой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был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отмечен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«всеобъемлющий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систематический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скачок»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в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комплексном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потенциале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Китая,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а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также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подчеркнута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необходимость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воспользоваться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текущим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критическим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моментом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добиться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превосходства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в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области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ИИ</w:t>
      </w:r>
      <w:r w:rsidRPr="00166609">
        <w:rPr>
          <w:rStyle w:val="a7"/>
          <w:color w:val="auto"/>
          <w:szCs w:val="24"/>
        </w:rPr>
        <w:footnoteReference w:id="7"/>
      </w:r>
      <w:r w:rsidRPr="00166609">
        <w:rPr>
          <w:rStyle w:val="y2iqfc"/>
          <w:color w:val="auto"/>
          <w:szCs w:val="24"/>
        </w:rPr>
        <w:t>.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Хотя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существуют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разные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оценки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такой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коммуникации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–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от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несомненной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пользы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до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обмена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не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самой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передовой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информацией,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–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очевидно,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что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4C6437" w:rsidRPr="00166609">
        <w:rPr>
          <w:rStyle w:val="y2iqfc"/>
          <w:color w:val="auto"/>
          <w:szCs w:val="24"/>
        </w:rPr>
        <w:t>подобные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«учебные»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сессии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Политбюро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позволяют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экспертам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информировать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руководство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страны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получать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от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него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сигналы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дальнейших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действиях.</w:t>
      </w:r>
      <w:r w:rsidR="00166609" w:rsidRPr="00166609">
        <w:rPr>
          <w:rStyle w:val="y2iqfc"/>
          <w:color w:val="auto"/>
          <w:szCs w:val="24"/>
        </w:rPr>
        <w:t xml:space="preserve"> </w:t>
      </w:r>
    </w:p>
    <w:p w:rsidR="00741BDC" w:rsidRPr="00166609" w:rsidRDefault="00741BDC" w:rsidP="00166609">
      <w:pPr>
        <w:pStyle w:val="a8"/>
        <w:rPr>
          <w:color w:val="auto"/>
          <w:szCs w:val="24"/>
        </w:rPr>
      </w:pPr>
      <w:r w:rsidRPr="00166609">
        <w:rPr>
          <w:rStyle w:val="y2iqfc"/>
          <w:color w:val="auto"/>
          <w:szCs w:val="24"/>
        </w:rPr>
        <w:t>Опыт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Китая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важен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как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опыт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постепенного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внедрения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рыночных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сетевых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элементов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управления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инновационными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отраслями.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Приступая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к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плану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развития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ИИ,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правительство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Китая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еще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не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акцентировало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внимание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на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отдельных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субъектах,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не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указывая,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кто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непосредственно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отвечает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за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его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реализацию,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упоминая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лишь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структуры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Китайской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академии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наук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(КАН).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Расширение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круга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субъектов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более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четкое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распределение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ролей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происходило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постепенно.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Принятая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в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2021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г.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«Белая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книга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о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надежном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ИИ»</w:t>
      </w:r>
      <w:r w:rsidR="00166609" w:rsidRPr="00166609">
        <w:rPr>
          <w:color w:val="auto"/>
          <w:szCs w:val="24"/>
        </w:rPr>
        <w:t xml:space="preserve"> </w:t>
      </w:r>
      <w:r w:rsidR="00BC3FEF" w:rsidRPr="00166609">
        <w:rPr>
          <w:color w:val="auto"/>
          <w:szCs w:val="24"/>
        </w:rPr>
        <w:t>(</w:t>
      </w:r>
      <w:r w:rsidR="00BC3FEF" w:rsidRPr="00166609">
        <w:rPr>
          <w:color w:val="auto"/>
          <w:szCs w:val="24"/>
          <w:lang w:val="en-US"/>
        </w:rPr>
        <w:t>Trustworthy</w:t>
      </w:r>
      <w:r w:rsidR="00166609" w:rsidRPr="00166609">
        <w:rPr>
          <w:color w:val="auto"/>
          <w:szCs w:val="24"/>
        </w:rPr>
        <w:t xml:space="preserve"> </w:t>
      </w:r>
      <w:r w:rsidR="00BC3FEF" w:rsidRPr="00166609">
        <w:rPr>
          <w:color w:val="auto"/>
          <w:szCs w:val="24"/>
          <w:lang w:val="en-US"/>
        </w:rPr>
        <w:t>AI</w:t>
      </w:r>
      <w:r w:rsidR="00166609" w:rsidRPr="00166609">
        <w:rPr>
          <w:color w:val="auto"/>
          <w:szCs w:val="24"/>
        </w:rPr>
        <w:t xml:space="preserve"> </w:t>
      </w:r>
      <w:r w:rsidR="00BC3FEF" w:rsidRPr="00166609">
        <w:rPr>
          <w:color w:val="auto"/>
          <w:szCs w:val="24"/>
          <w:lang w:val="en-US"/>
        </w:rPr>
        <w:t>White</w:t>
      </w:r>
      <w:r w:rsidR="00166609" w:rsidRPr="00166609">
        <w:rPr>
          <w:color w:val="auto"/>
          <w:szCs w:val="24"/>
        </w:rPr>
        <w:t xml:space="preserve"> </w:t>
      </w:r>
      <w:r w:rsidR="00BC3FEF" w:rsidRPr="00166609">
        <w:rPr>
          <w:color w:val="auto"/>
          <w:szCs w:val="24"/>
          <w:lang w:val="en-US"/>
        </w:rPr>
        <w:t>Paper</w:t>
      </w:r>
      <w:r w:rsidR="00BC3FEF" w:rsidRPr="00166609">
        <w:rPr>
          <w:color w:val="auto"/>
          <w:szCs w:val="24"/>
        </w:rPr>
        <w:t>)</w:t>
      </w:r>
      <w:r w:rsidRPr="00166609">
        <w:rPr>
          <w:color w:val="auto"/>
          <w:szCs w:val="24"/>
        </w:rPr>
        <w:t>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группирует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их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по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уровням: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«предприятия»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(разрабатывают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технологии,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продукты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услуги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ИИ),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«отрасли»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(управляют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системой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стандартов,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оценки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проверки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ИИ),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«государство»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(разрабатывает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законы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осуществляет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регулирование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в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соответствии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с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новыми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трендами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проблемами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в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области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ИИ),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«исследования»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(ориентируется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на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передовые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разработки).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«Временные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меры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по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управлению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услугами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генеративного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искусственного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интеллекта</w:t>
      </w:r>
      <w:r w:rsidRPr="00166609">
        <w:rPr>
          <w:color w:val="auto"/>
          <w:kern w:val="36"/>
          <w:szCs w:val="24"/>
        </w:rPr>
        <w:t>»</w:t>
      </w:r>
      <w:r w:rsidR="00166609" w:rsidRPr="00166609">
        <w:rPr>
          <w:color w:val="auto"/>
          <w:kern w:val="36"/>
          <w:szCs w:val="24"/>
        </w:rPr>
        <w:t xml:space="preserve"> </w:t>
      </w:r>
      <w:r w:rsidR="007A0036" w:rsidRPr="00166609">
        <w:rPr>
          <w:color w:val="auto"/>
          <w:kern w:val="36"/>
          <w:szCs w:val="24"/>
        </w:rPr>
        <w:t>(</w:t>
      </w:r>
      <w:r w:rsidR="007A0036" w:rsidRPr="00166609">
        <w:rPr>
          <w:bCs/>
          <w:color w:val="auto"/>
          <w:szCs w:val="24"/>
        </w:rPr>
        <w:t>Interim</w:t>
      </w:r>
      <w:r w:rsidR="00166609" w:rsidRPr="00166609">
        <w:rPr>
          <w:bCs/>
          <w:color w:val="auto"/>
          <w:szCs w:val="24"/>
        </w:rPr>
        <w:t xml:space="preserve"> </w:t>
      </w:r>
      <w:r w:rsidR="007A0036" w:rsidRPr="00166609">
        <w:rPr>
          <w:bCs/>
          <w:color w:val="auto"/>
          <w:szCs w:val="24"/>
        </w:rPr>
        <w:t>Measures</w:t>
      </w:r>
      <w:r w:rsidR="00166609" w:rsidRPr="00166609">
        <w:rPr>
          <w:bCs/>
          <w:color w:val="auto"/>
          <w:szCs w:val="24"/>
        </w:rPr>
        <w:t xml:space="preserve"> </w:t>
      </w:r>
      <w:r w:rsidR="007A0036" w:rsidRPr="00166609">
        <w:rPr>
          <w:bCs/>
          <w:color w:val="auto"/>
          <w:szCs w:val="24"/>
        </w:rPr>
        <w:t>for</w:t>
      </w:r>
      <w:r w:rsidR="00166609" w:rsidRPr="00166609">
        <w:rPr>
          <w:bCs/>
          <w:color w:val="auto"/>
          <w:szCs w:val="24"/>
        </w:rPr>
        <w:t xml:space="preserve"> </w:t>
      </w:r>
      <w:r w:rsidR="007A0036" w:rsidRPr="00166609">
        <w:rPr>
          <w:bCs/>
          <w:color w:val="auto"/>
          <w:szCs w:val="24"/>
        </w:rPr>
        <w:t>the</w:t>
      </w:r>
      <w:r w:rsidR="00166609" w:rsidRPr="00166609">
        <w:rPr>
          <w:bCs/>
          <w:color w:val="auto"/>
          <w:szCs w:val="24"/>
        </w:rPr>
        <w:t xml:space="preserve"> </w:t>
      </w:r>
      <w:r w:rsidR="007A0036" w:rsidRPr="00166609">
        <w:rPr>
          <w:bCs/>
          <w:color w:val="auto"/>
          <w:szCs w:val="24"/>
        </w:rPr>
        <w:t>Management</w:t>
      </w:r>
      <w:r w:rsidR="00166609" w:rsidRPr="00166609">
        <w:rPr>
          <w:bCs/>
          <w:color w:val="auto"/>
          <w:szCs w:val="24"/>
        </w:rPr>
        <w:t xml:space="preserve"> </w:t>
      </w:r>
      <w:r w:rsidR="007A0036" w:rsidRPr="00166609">
        <w:rPr>
          <w:bCs/>
          <w:color w:val="auto"/>
          <w:szCs w:val="24"/>
        </w:rPr>
        <w:t>of</w:t>
      </w:r>
      <w:r w:rsidR="00166609" w:rsidRPr="00166609">
        <w:rPr>
          <w:bCs/>
          <w:color w:val="auto"/>
          <w:szCs w:val="24"/>
        </w:rPr>
        <w:t xml:space="preserve"> </w:t>
      </w:r>
      <w:r w:rsidR="007A0036" w:rsidRPr="00166609">
        <w:rPr>
          <w:bCs/>
          <w:color w:val="auto"/>
          <w:szCs w:val="24"/>
        </w:rPr>
        <w:t>Generative</w:t>
      </w:r>
      <w:r w:rsidR="00166609" w:rsidRPr="00166609">
        <w:rPr>
          <w:bCs/>
          <w:color w:val="auto"/>
          <w:szCs w:val="24"/>
        </w:rPr>
        <w:t xml:space="preserve"> </w:t>
      </w:r>
      <w:r w:rsidR="007A0036" w:rsidRPr="00166609">
        <w:rPr>
          <w:bCs/>
          <w:color w:val="auto"/>
          <w:szCs w:val="24"/>
        </w:rPr>
        <w:t>AI</w:t>
      </w:r>
      <w:r w:rsidR="00166609" w:rsidRPr="00166609">
        <w:rPr>
          <w:bCs/>
          <w:color w:val="auto"/>
          <w:szCs w:val="24"/>
        </w:rPr>
        <w:t xml:space="preserve"> </w:t>
      </w:r>
      <w:r w:rsidR="007A0036" w:rsidRPr="00166609">
        <w:rPr>
          <w:bCs/>
          <w:color w:val="auto"/>
          <w:szCs w:val="24"/>
        </w:rPr>
        <w:t>Services</w:t>
      </w:r>
      <w:r w:rsidR="007A0036" w:rsidRPr="00166609">
        <w:rPr>
          <w:color w:val="auto"/>
          <w:szCs w:val="24"/>
        </w:rPr>
        <w:t>)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более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четко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распределяют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обязанности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конкретных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субъектов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на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уровне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департаментов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правительства.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«Закон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об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искусственном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интеллекте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КНР»</w:t>
      </w:r>
      <w:r w:rsidR="00166609" w:rsidRPr="00166609">
        <w:rPr>
          <w:color w:val="auto"/>
          <w:szCs w:val="24"/>
        </w:rPr>
        <w:t xml:space="preserve"> </w:t>
      </w:r>
      <w:r w:rsidR="00BC3FEF" w:rsidRPr="00166609">
        <w:rPr>
          <w:color w:val="auto"/>
          <w:szCs w:val="24"/>
        </w:rPr>
        <w:t>(</w:t>
      </w:r>
      <w:r w:rsidR="00BC3FEF" w:rsidRPr="00166609">
        <w:rPr>
          <w:color w:val="auto"/>
          <w:szCs w:val="24"/>
          <w:lang w:val="en-US"/>
        </w:rPr>
        <w:t>Artificial</w:t>
      </w:r>
      <w:r w:rsidR="00166609" w:rsidRPr="00166609">
        <w:rPr>
          <w:color w:val="auto"/>
          <w:szCs w:val="24"/>
        </w:rPr>
        <w:t xml:space="preserve"> </w:t>
      </w:r>
      <w:r w:rsidR="00BC3FEF" w:rsidRPr="00166609">
        <w:rPr>
          <w:color w:val="auto"/>
          <w:szCs w:val="24"/>
          <w:lang w:val="en-US"/>
        </w:rPr>
        <w:t>Intelligence</w:t>
      </w:r>
      <w:r w:rsidR="00166609" w:rsidRPr="00166609">
        <w:rPr>
          <w:color w:val="auto"/>
          <w:szCs w:val="24"/>
        </w:rPr>
        <w:t xml:space="preserve"> </w:t>
      </w:r>
      <w:r w:rsidR="00BC3FEF" w:rsidRPr="00166609">
        <w:rPr>
          <w:color w:val="auto"/>
          <w:szCs w:val="24"/>
          <w:lang w:val="en-US"/>
        </w:rPr>
        <w:t>Law</w:t>
      </w:r>
      <w:r w:rsidR="00166609" w:rsidRPr="00166609">
        <w:rPr>
          <w:color w:val="auto"/>
          <w:szCs w:val="24"/>
        </w:rPr>
        <w:t xml:space="preserve"> </w:t>
      </w:r>
      <w:r w:rsidR="00BC3FEF" w:rsidRPr="00166609">
        <w:rPr>
          <w:color w:val="auto"/>
          <w:szCs w:val="24"/>
          <w:lang w:val="en-US"/>
        </w:rPr>
        <w:t>of</w:t>
      </w:r>
      <w:r w:rsidR="00166609" w:rsidRPr="00166609">
        <w:rPr>
          <w:color w:val="auto"/>
          <w:szCs w:val="24"/>
        </w:rPr>
        <w:t xml:space="preserve"> </w:t>
      </w:r>
      <w:r w:rsidR="00BC3FEF" w:rsidRPr="00166609">
        <w:rPr>
          <w:color w:val="auto"/>
          <w:szCs w:val="24"/>
          <w:lang w:val="en-US"/>
        </w:rPr>
        <w:t>the</w:t>
      </w:r>
      <w:r w:rsidR="00166609" w:rsidRPr="00166609">
        <w:rPr>
          <w:color w:val="auto"/>
          <w:szCs w:val="24"/>
        </w:rPr>
        <w:t xml:space="preserve"> </w:t>
      </w:r>
      <w:r w:rsidR="00BC3FEF" w:rsidRPr="00166609">
        <w:rPr>
          <w:color w:val="auto"/>
          <w:szCs w:val="24"/>
          <w:lang w:val="en-US"/>
        </w:rPr>
        <w:t>People</w:t>
      </w:r>
      <w:r w:rsidR="00BC3FEF" w:rsidRPr="00166609">
        <w:rPr>
          <w:color w:val="auto"/>
          <w:szCs w:val="24"/>
        </w:rPr>
        <w:t>’</w:t>
      </w:r>
      <w:r w:rsidR="00BC3FEF" w:rsidRPr="00166609">
        <w:rPr>
          <w:color w:val="auto"/>
          <w:szCs w:val="24"/>
          <w:lang w:val="en-US"/>
        </w:rPr>
        <w:t>s</w:t>
      </w:r>
      <w:r w:rsidR="00166609" w:rsidRPr="00166609">
        <w:rPr>
          <w:color w:val="auto"/>
          <w:szCs w:val="24"/>
        </w:rPr>
        <w:t xml:space="preserve"> </w:t>
      </w:r>
      <w:r w:rsidR="00BC3FEF" w:rsidRPr="00166609">
        <w:rPr>
          <w:color w:val="auto"/>
          <w:szCs w:val="24"/>
          <w:lang w:val="en-US"/>
        </w:rPr>
        <w:t>Republic</w:t>
      </w:r>
      <w:r w:rsidR="00166609" w:rsidRPr="00166609">
        <w:rPr>
          <w:color w:val="auto"/>
          <w:szCs w:val="24"/>
        </w:rPr>
        <w:t xml:space="preserve"> </w:t>
      </w:r>
      <w:r w:rsidR="00BC3FEF" w:rsidRPr="00166609">
        <w:rPr>
          <w:color w:val="auto"/>
          <w:szCs w:val="24"/>
          <w:lang w:val="en-US"/>
        </w:rPr>
        <w:t>of</w:t>
      </w:r>
      <w:r w:rsidR="00166609" w:rsidRPr="00166609">
        <w:rPr>
          <w:color w:val="auto"/>
          <w:szCs w:val="24"/>
        </w:rPr>
        <w:t xml:space="preserve"> </w:t>
      </w:r>
      <w:r w:rsidR="00BC3FEF" w:rsidRPr="00166609">
        <w:rPr>
          <w:color w:val="auto"/>
          <w:szCs w:val="24"/>
          <w:lang w:val="en-US"/>
        </w:rPr>
        <w:t>China</w:t>
      </w:r>
      <w:r w:rsidR="00BC3FEF" w:rsidRPr="00166609">
        <w:rPr>
          <w:color w:val="auto"/>
          <w:szCs w:val="24"/>
        </w:rPr>
        <w:t>)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подчеркивает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значение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глубокой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интеграции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промышленности,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академии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научно-исследовательских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институтов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обязывает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органы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управления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всех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уровней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поддерживать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исследования,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разработки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технологические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инновации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в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области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ИИ.</w:t>
      </w:r>
    </w:p>
    <w:p w:rsidR="0034099B" w:rsidRPr="00166609" w:rsidRDefault="0034099B" w:rsidP="00166609">
      <w:pPr>
        <w:pStyle w:val="a8"/>
        <w:rPr>
          <w:color w:val="auto"/>
          <w:szCs w:val="24"/>
        </w:rPr>
      </w:pPr>
      <w:r w:rsidRPr="00166609">
        <w:rPr>
          <w:color w:val="auto"/>
          <w:szCs w:val="24"/>
        </w:rPr>
        <w:t>Хотя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законодательство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КНР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движется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в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сторону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большей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конкретики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системности,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оно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сохраняет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некоторую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двусмысленность,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происходящую,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прежде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всего,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из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доминирования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государственной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идеологии.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Государство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учитывает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преимущества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широкого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участия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сетевого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взаимодействия,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но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при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этом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сохраняет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контроль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в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части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управления,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планирования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координации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в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стране.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Именно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государство,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а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не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рынок,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определило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15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ведущих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компаний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–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«национальных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команд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ИИ»,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–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деятельность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каждой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из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которых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нацелена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на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разработку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определенного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сектора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ИИ.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Именно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государственная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академия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наук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играет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ключевую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rStyle w:val="rynqvb"/>
          <w:rFonts w:eastAsiaTheme="majorEastAsia"/>
          <w:color w:val="auto"/>
          <w:szCs w:val="24"/>
        </w:rPr>
        <w:t>роль</w:t>
      </w:r>
      <w:r w:rsidR="00166609" w:rsidRPr="00166609">
        <w:rPr>
          <w:rStyle w:val="rynqvb"/>
          <w:rFonts w:eastAsiaTheme="majorEastAsia"/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в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китайской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научно-технологической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экосистеме,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способствуя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передаче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технологий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от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исследовательских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организаций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в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промышленность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посредством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различных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механизмов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коммерциализации,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а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также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через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лицензирование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собственных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исследований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и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предложение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услуг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в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рамках</w:t>
      </w:r>
      <w:r w:rsidR="00166609" w:rsidRPr="00166609">
        <w:rPr>
          <w:color w:val="auto"/>
          <w:szCs w:val="24"/>
        </w:rPr>
        <w:t xml:space="preserve"> </w:t>
      </w:r>
      <w:r w:rsidRPr="00166609">
        <w:rPr>
          <w:color w:val="auto"/>
          <w:szCs w:val="24"/>
        </w:rPr>
        <w:t>контрактов.</w:t>
      </w:r>
    </w:p>
    <w:p w:rsidR="0026533A" w:rsidRPr="00166609" w:rsidRDefault="0026533A" w:rsidP="00166609">
      <w:pPr>
        <w:pStyle w:val="docdata"/>
        <w:spacing w:before="0" w:beforeAutospacing="0" w:after="0" w:afterAutospacing="0" w:line="360" w:lineRule="auto"/>
        <w:ind w:firstLine="709"/>
        <w:jc w:val="both"/>
      </w:pPr>
      <w:r w:rsidRPr="00166609">
        <w:t>В</w:t>
      </w:r>
      <w:r w:rsidR="00166609" w:rsidRPr="00166609">
        <w:t xml:space="preserve"> </w:t>
      </w:r>
      <w:r w:rsidRPr="00166609">
        <w:t>целом,</w:t>
      </w:r>
      <w:r w:rsidR="00166609" w:rsidRPr="00166609">
        <w:t xml:space="preserve"> </w:t>
      </w:r>
      <w:r w:rsidRPr="00166609">
        <w:t>для</w:t>
      </w:r>
      <w:r w:rsidR="00166609" w:rsidRPr="00166609">
        <w:t xml:space="preserve"> </w:t>
      </w:r>
      <w:r w:rsidRPr="00166609">
        <w:t>технологической</w:t>
      </w:r>
      <w:r w:rsidR="00166609" w:rsidRPr="00166609">
        <w:t xml:space="preserve"> </w:t>
      </w:r>
      <w:r w:rsidRPr="00166609">
        <w:t>политики</w:t>
      </w:r>
      <w:r w:rsidR="00166609" w:rsidRPr="00166609">
        <w:t xml:space="preserve"> </w:t>
      </w:r>
      <w:r w:rsidRPr="00166609">
        <w:t>Китая</w:t>
      </w:r>
      <w:r w:rsidR="00166609" w:rsidRPr="00166609">
        <w:t xml:space="preserve"> </w:t>
      </w:r>
      <w:r w:rsidRPr="00166609">
        <w:t>характерны</w:t>
      </w:r>
      <w:r w:rsidR="00166609" w:rsidRPr="00166609">
        <w:t xml:space="preserve"> </w:t>
      </w:r>
      <w:r w:rsidRPr="00166609">
        <w:t>единство</w:t>
      </w:r>
      <w:r w:rsidR="00166609" w:rsidRPr="00166609">
        <w:t xml:space="preserve"> </w:t>
      </w:r>
      <w:r w:rsidRPr="00166609">
        <w:t>приоритетов,</w:t>
      </w:r>
      <w:r w:rsidR="00166609" w:rsidRPr="00166609">
        <w:t xml:space="preserve"> </w:t>
      </w:r>
      <w:r w:rsidRPr="00166609">
        <w:t>долгосрочное</w:t>
      </w:r>
      <w:r w:rsidR="00166609" w:rsidRPr="00166609">
        <w:t xml:space="preserve"> </w:t>
      </w:r>
      <w:r w:rsidRPr="00166609">
        <w:t>целеполагание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централизованное</w:t>
      </w:r>
      <w:r w:rsidR="00166609" w:rsidRPr="00166609">
        <w:t xml:space="preserve"> </w:t>
      </w:r>
      <w:r w:rsidRPr="00166609">
        <w:t>регулирование</w:t>
      </w:r>
      <w:r w:rsidR="00166609" w:rsidRPr="00166609">
        <w:t xml:space="preserve"> </w:t>
      </w:r>
      <w:r w:rsidRPr="00166609">
        <w:t>как</w:t>
      </w:r>
      <w:r w:rsidR="00166609" w:rsidRPr="00166609">
        <w:t xml:space="preserve"> </w:t>
      </w:r>
      <w:r w:rsidRPr="00166609">
        <w:t>результат</w:t>
      </w:r>
      <w:r w:rsidR="00166609" w:rsidRPr="00166609">
        <w:t xml:space="preserve"> </w:t>
      </w:r>
      <w:r w:rsidRPr="00166609">
        <w:t>постоянного</w:t>
      </w:r>
      <w:r w:rsidR="00166609" w:rsidRPr="00166609">
        <w:t xml:space="preserve"> </w:t>
      </w:r>
      <w:r w:rsidRPr="00166609">
        <w:t>мониторинга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анализа</w:t>
      </w:r>
      <w:r w:rsidR="00166609" w:rsidRPr="00166609">
        <w:t xml:space="preserve"> </w:t>
      </w:r>
      <w:r w:rsidRPr="00166609">
        <w:t>ситуации</w:t>
      </w:r>
      <w:r w:rsidR="00166609" w:rsidRPr="00166609">
        <w:t xml:space="preserve"> </w:t>
      </w:r>
      <w:r w:rsidRPr="00166609">
        <w:t>со</w:t>
      </w:r>
      <w:r w:rsidR="00166609" w:rsidRPr="00166609">
        <w:t xml:space="preserve"> </w:t>
      </w:r>
      <w:r w:rsidRPr="00166609">
        <w:t>стороны</w:t>
      </w:r>
      <w:r w:rsidR="00166609" w:rsidRPr="00166609">
        <w:t xml:space="preserve"> </w:t>
      </w:r>
      <w:r w:rsidRPr="00166609">
        <w:t>государства.</w:t>
      </w:r>
      <w:r w:rsidR="00166609" w:rsidRPr="00166609">
        <w:t xml:space="preserve"> </w:t>
      </w:r>
      <w:r w:rsidRPr="00166609">
        <w:t>Такой</w:t>
      </w:r>
      <w:r w:rsidR="00166609" w:rsidRPr="00166609">
        <w:t xml:space="preserve"> </w:t>
      </w:r>
      <w:r w:rsidRPr="00166609">
        <w:t>подход</w:t>
      </w:r>
      <w:r w:rsidR="00166609" w:rsidRPr="00166609">
        <w:t xml:space="preserve"> </w:t>
      </w:r>
      <w:r w:rsidRPr="00166609">
        <w:t>позволяет</w:t>
      </w:r>
      <w:r w:rsidR="00166609" w:rsidRPr="00166609">
        <w:t xml:space="preserve"> </w:t>
      </w:r>
      <w:r w:rsidRPr="00166609">
        <w:t>концентрировать</w:t>
      </w:r>
      <w:r w:rsidR="00166609" w:rsidRPr="00166609">
        <w:t xml:space="preserve"> </w:t>
      </w:r>
      <w:r w:rsidRPr="00166609">
        <w:t>усилия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ресурсы</w:t>
      </w:r>
      <w:r w:rsidR="00166609" w:rsidRPr="00166609">
        <w:t xml:space="preserve"> </w:t>
      </w:r>
      <w:r w:rsidRPr="00166609">
        <w:t>на</w:t>
      </w:r>
      <w:r w:rsidR="00166609" w:rsidRPr="00166609">
        <w:t xml:space="preserve"> </w:t>
      </w:r>
      <w:r w:rsidRPr="00166609">
        <w:t>конкретных</w:t>
      </w:r>
      <w:r w:rsidR="00166609" w:rsidRPr="00166609">
        <w:t xml:space="preserve"> </w:t>
      </w:r>
      <w:r w:rsidRPr="00166609">
        <w:t>целях,</w:t>
      </w:r>
      <w:r w:rsidR="00166609" w:rsidRPr="00166609">
        <w:t xml:space="preserve"> </w:t>
      </w:r>
      <w:r w:rsidRPr="00166609">
        <w:t>комбинировать</w:t>
      </w:r>
      <w:r w:rsidR="00166609" w:rsidRPr="00166609">
        <w:t xml:space="preserve"> </w:t>
      </w:r>
      <w:r w:rsidRPr="00166609">
        <w:t>различные</w:t>
      </w:r>
      <w:r w:rsidR="00166609" w:rsidRPr="00166609">
        <w:t xml:space="preserve"> </w:t>
      </w:r>
      <w:r w:rsidRPr="00166609">
        <w:t>практики</w:t>
      </w:r>
      <w:r w:rsidR="00166609" w:rsidRPr="00166609">
        <w:t xml:space="preserve"> </w:t>
      </w:r>
      <w:r w:rsidRPr="00166609">
        <w:t>с</w:t>
      </w:r>
      <w:r w:rsidR="00166609" w:rsidRPr="00166609">
        <w:t xml:space="preserve"> </w:t>
      </w:r>
      <w:r w:rsidRPr="00166609">
        <w:t>учетом</w:t>
      </w:r>
      <w:r w:rsidR="00166609" w:rsidRPr="00166609">
        <w:t xml:space="preserve"> </w:t>
      </w:r>
      <w:r w:rsidRPr="00166609">
        <w:t>зарубежного</w:t>
      </w:r>
      <w:r w:rsidR="00166609" w:rsidRPr="00166609">
        <w:t xml:space="preserve"> </w:t>
      </w:r>
      <w:r w:rsidRPr="00166609">
        <w:t>опыта</w:t>
      </w:r>
      <w:r w:rsidR="00166609" w:rsidRPr="00166609">
        <w:t xml:space="preserve"> </w:t>
      </w:r>
      <w:r w:rsidRPr="00166609">
        <w:t>и</w:t>
      </w:r>
      <w:r w:rsidR="00166609" w:rsidRPr="00166609">
        <w:t xml:space="preserve"> </w:t>
      </w:r>
      <w:r w:rsidRPr="00166609">
        <w:t>национальных</w:t>
      </w:r>
      <w:r w:rsidR="00166609" w:rsidRPr="00166609">
        <w:t xml:space="preserve"> </w:t>
      </w:r>
      <w:r w:rsidRPr="00166609">
        <w:t>приоритетов,</w:t>
      </w:r>
      <w:r w:rsidR="00166609" w:rsidRPr="00166609">
        <w:t xml:space="preserve"> </w:t>
      </w:r>
      <w:r w:rsidRPr="00166609">
        <w:t>что</w:t>
      </w:r>
      <w:r w:rsidR="00166609" w:rsidRPr="00166609">
        <w:t xml:space="preserve"> </w:t>
      </w:r>
      <w:r w:rsidRPr="00166609">
        <w:t>обеспечивает</w:t>
      </w:r>
      <w:r w:rsidR="00166609" w:rsidRPr="00166609">
        <w:t xml:space="preserve"> </w:t>
      </w:r>
      <w:r w:rsidRPr="00166609">
        <w:t>беспрецедентно</w:t>
      </w:r>
      <w:r w:rsidR="00166609" w:rsidRPr="00166609">
        <w:t xml:space="preserve"> </w:t>
      </w:r>
      <w:r w:rsidRPr="00166609">
        <w:t>быстрое</w:t>
      </w:r>
      <w:r w:rsidR="00166609" w:rsidRPr="00166609">
        <w:t xml:space="preserve"> </w:t>
      </w:r>
      <w:r w:rsidRPr="00166609">
        <w:t>развитие</w:t>
      </w:r>
      <w:r w:rsidR="00166609" w:rsidRPr="00166609">
        <w:t xml:space="preserve"> </w:t>
      </w:r>
      <w:r w:rsidRPr="00166609">
        <w:t>ИИ-отрасли.</w:t>
      </w:r>
      <w:r w:rsidR="00166609" w:rsidRPr="00166609">
        <w:t xml:space="preserve"> </w:t>
      </w:r>
    </w:p>
    <w:p w:rsidR="00883F32" w:rsidRPr="00D46D6D" w:rsidRDefault="00015DE7" w:rsidP="00883F32">
      <w:pPr>
        <w:pStyle w:val="a8"/>
        <w:rPr>
          <w:color w:val="auto"/>
          <w:szCs w:val="24"/>
        </w:rPr>
      </w:pPr>
      <w:r w:rsidRPr="00166609">
        <w:rPr>
          <w:rStyle w:val="y2iqfc"/>
          <w:color w:val="auto"/>
          <w:szCs w:val="24"/>
        </w:rPr>
        <w:t>Опыт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Китая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может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представлять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большой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интерес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в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контексте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продвижения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идеи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«Большого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евразийского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партнерства».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одной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стороны,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«Большая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Евразия»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включает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страны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разным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общественно-политическим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устройством,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идеологией,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традициями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ценностями</w:t>
      </w:r>
      <w:r w:rsidR="001A18F1" w:rsidRPr="00166609">
        <w:rPr>
          <w:rStyle w:val="y2iqfc"/>
          <w:color w:val="auto"/>
          <w:szCs w:val="24"/>
        </w:rPr>
        <w:t>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1A18F1" w:rsidRPr="00166609">
        <w:rPr>
          <w:rStyle w:val="y2iqfc"/>
          <w:color w:val="auto"/>
          <w:szCs w:val="24"/>
        </w:rPr>
        <w:t>входящие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1A18F1" w:rsidRPr="00166609">
        <w:rPr>
          <w:rStyle w:val="y2iqfc"/>
          <w:color w:val="auto"/>
          <w:szCs w:val="24"/>
        </w:rPr>
        <w:t>в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1A18F1" w:rsidRPr="00166609">
        <w:rPr>
          <w:rStyle w:val="y2iqfc"/>
          <w:color w:val="auto"/>
          <w:szCs w:val="24"/>
        </w:rPr>
        <w:t>разные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1A18F1" w:rsidRPr="00166609">
        <w:rPr>
          <w:rStyle w:val="y2iqfc"/>
          <w:color w:val="auto"/>
          <w:szCs w:val="24"/>
        </w:rPr>
        <w:t>интеграционные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1A18F1" w:rsidRPr="00166609">
        <w:rPr>
          <w:rStyle w:val="y2iqfc"/>
          <w:color w:val="auto"/>
          <w:szCs w:val="24"/>
        </w:rPr>
        <w:t>объединения</w:t>
      </w:r>
      <w:r w:rsidRPr="00166609">
        <w:rPr>
          <w:rStyle w:val="y2iqfc"/>
          <w:color w:val="auto"/>
          <w:szCs w:val="24"/>
        </w:rPr>
        <w:t>.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другой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стороны,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развитие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инновационных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технологий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не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может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обойтись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без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взаимодействия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между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государственными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структурами,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производственными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компаниями,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исследовательскими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институтами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образовательными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учреждениями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–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той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самой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«тройной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спирали»,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которая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воплощает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идею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взаимного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обмена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опытом,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знаниями,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практическим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Pr="00166609">
        <w:rPr>
          <w:rStyle w:val="y2iqfc"/>
          <w:color w:val="auto"/>
          <w:szCs w:val="24"/>
        </w:rPr>
        <w:t>навыками.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920A90" w:rsidRPr="00166609">
        <w:rPr>
          <w:rStyle w:val="y2iqfc"/>
          <w:color w:val="auto"/>
          <w:szCs w:val="24"/>
        </w:rPr>
        <w:t>Разделяемые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920A90" w:rsidRPr="00166609">
        <w:rPr>
          <w:rStyle w:val="y2iqfc"/>
          <w:color w:val="auto"/>
          <w:szCs w:val="24"/>
        </w:rPr>
        <w:t>подходы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920A90" w:rsidRPr="00166609">
        <w:rPr>
          <w:rStyle w:val="y2iqfc"/>
          <w:color w:val="auto"/>
          <w:szCs w:val="24"/>
        </w:rPr>
        <w:t>в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920A90" w:rsidRPr="00166609">
        <w:rPr>
          <w:rStyle w:val="y2iqfc"/>
          <w:color w:val="auto"/>
          <w:szCs w:val="24"/>
        </w:rPr>
        <w:t>сфере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920A90" w:rsidRPr="00166609">
        <w:rPr>
          <w:rStyle w:val="y2iqfc"/>
          <w:color w:val="auto"/>
          <w:szCs w:val="24"/>
        </w:rPr>
        <w:t>инноваций,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920A90" w:rsidRPr="00166609">
        <w:rPr>
          <w:rStyle w:val="y2iqfc"/>
          <w:color w:val="auto"/>
          <w:szCs w:val="24"/>
        </w:rPr>
        <w:t>включая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920A90" w:rsidRPr="00166609">
        <w:rPr>
          <w:rStyle w:val="y2iqfc"/>
          <w:color w:val="auto"/>
          <w:szCs w:val="24"/>
        </w:rPr>
        <w:t>правовые,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920A90" w:rsidRPr="00166609">
        <w:rPr>
          <w:rStyle w:val="y2iqfc"/>
          <w:color w:val="auto"/>
          <w:szCs w:val="24"/>
        </w:rPr>
        <w:t>политические,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920A90" w:rsidRPr="00166609">
        <w:rPr>
          <w:rStyle w:val="y2iqfc"/>
          <w:color w:val="auto"/>
          <w:szCs w:val="24"/>
        </w:rPr>
        <w:t>социальные,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920A90" w:rsidRPr="00166609">
        <w:rPr>
          <w:rStyle w:val="y2iqfc"/>
          <w:color w:val="auto"/>
          <w:szCs w:val="24"/>
        </w:rPr>
        <w:t>этические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920A90" w:rsidRPr="00166609">
        <w:rPr>
          <w:rStyle w:val="y2iqfc"/>
          <w:color w:val="auto"/>
          <w:szCs w:val="24"/>
        </w:rPr>
        <w:t>вопросы,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920A90" w:rsidRPr="00166609">
        <w:rPr>
          <w:rStyle w:val="y2iqfc"/>
          <w:color w:val="auto"/>
          <w:szCs w:val="24"/>
        </w:rPr>
        <w:t>могут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920A90" w:rsidRPr="00166609">
        <w:rPr>
          <w:rStyle w:val="y2iqfc"/>
          <w:color w:val="auto"/>
          <w:szCs w:val="24"/>
        </w:rPr>
        <w:t>составлять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B43D72" w:rsidRPr="00166609">
        <w:rPr>
          <w:rStyle w:val="y2iqfc"/>
          <w:color w:val="auto"/>
          <w:szCs w:val="24"/>
        </w:rPr>
        <w:t>одну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B43D72" w:rsidRPr="00166609">
        <w:rPr>
          <w:rStyle w:val="y2iqfc"/>
          <w:color w:val="auto"/>
          <w:szCs w:val="24"/>
        </w:rPr>
        <w:t>из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920A90" w:rsidRPr="00166609">
        <w:rPr>
          <w:rStyle w:val="y2iqfc"/>
          <w:color w:val="auto"/>
          <w:szCs w:val="24"/>
        </w:rPr>
        <w:t>основ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920A90" w:rsidRPr="00166609">
        <w:rPr>
          <w:rStyle w:val="y2iqfc"/>
          <w:color w:val="auto"/>
          <w:szCs w:val="24"/>
        </w:rPr>
        <w:t>«</w:t>
      </w:r>
      <w:r w:rsidR="00D46D6D">
        <w:rPr>
          <w:rStyle w:val="y2iqfc"/>
          <w:color w:val="auto"/>
          <w:szCs w:val="24"/>
        </w:rPr>
        <w:t>Б</w:t>
      </w:r>
      <w:r w:rsidR="00920A90" w:rsidRPr="00166609">
        <w:rPr>
          <w:rStyle w:val="y2iqfc"/>
          <w:color w:val="auto"/>
          <w:szCs w:val="24"/>
        </w:rPr>
        <w:t>ольшого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920A90" w:rsidRPr="00166609">
        <w:rPr>
          <w:rStyle w:val="y2iqfc"/>
          <w:color w:val="auto"/>
          <w:szCs w:val="24"/>
        </w:rPr>
        <w:t>евразийского</w:t>
      </w:r>
      <w:r w:rsidR="00166609" w:rsidRPr="00166609">
        <w:rPr>
          <w:rStyle w:val="y2iqfc"/>
          <w:color w:val="auto"/>
          <w:szCs w:val="24"/>
        </w:rPr>
        <w:t xml:space="preserve"> </w:t>
      </w:r>
      <w:r w:rsidR="00920A90" w:rsidRPr="00166609">
        <w:rPr>
          <w:rStyle w:val="y2iqfc"/>
          <w:color w:val="auto"/>
          <w:szCs w:val="24"/>
        </w:rPr>
        <w:t>партнерства».</w:t>
      </w:r>
    </w:p>
    <w:sectPr w:rsidR="00883F32" w:rsidRPr="00D46D6D" w:rsidSect="00166609">
      <w:headerReference w:type="default" r:id="rId8"/>
      <w:footerReference w:type="default" r:id="rId9"/>
      <w:pgSz w:w="11906" w:h="16838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609" w:rsidRDefault="00166609" w:rsidP="00333EAC">
      <w:pPr>
        <w:spacing w:after="0" w:line="240" w:lineRule="auto"/>
      </w:pPr>
      <w:r>
        <w:separator/>
      </w:r>
    </w:p>
  </w:endnote>
  <w:endnote w:type="continuationSeparator" w:id="0">
    <w:p w:rsidR="00166609" w:rsidRDefault="00166609" w:rsidP="0033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17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66609" w:rsidRPr="00166609" w:rsidRDefault="00166609" w:rsidP="00166609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66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660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666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037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666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609" w:rsidRDefault="00166609" w:rsidP="00333EAC">
      <w:pPr>
        <w:spacing w:after="0" w:line="240" w:lineRule="auto"/>
      </w:pPr>
      <w:r>
        <w:separator/>
      </w:r>
    </w:p>
  </w:footnote>
  <w:footnote w:type="continuationSeparator" w:id="0">
    <w:p w:rsidR="00166609" w:rsidRDefault="00166609" w:rsidP="00333EAC">
      <w:pPr>
        <w:spacing w:after="0" w:line="240" w:lineRule="auto"/>
      </w:pPr>
      <w:r>
        <w:continuationSeparator/>
      </w:r>
    </w:p>
  </w:footnote>
  <w:footnote w:id="1">
    <w:p w:rsidR="00166609" w:rsidRPr="00166609" w:rsidRDefault="00166609" w:rsidP="00166609">
      <w:pPr>
        <w:pStyle w:val="docdata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166609">
        <w:rPr>
          <w:rStyle w:val="a7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166609">
        <w:rPr>
          <w:rStyle w:val="1703"/>
          <w:i/>
          <w:sz w:val="20"/>
          <w:szCs w:val="20"/>
        </w:rPr>
        <w:t>Ицковиц</w:t>
      </w:r>
      <w:r w:rsidRPr="00166609">
        <w:rPr>
          <w:i/>
          <w:sz w:val="20"/>
          <w:szCs w:val="20"/>
        </w:rPr>
        <w:t xml:space="preserve"> Г.</w:t>
      </w:r>
      <w:r>
        <w:rPr>
          <w:sz w:val="20"/>
          <w:szCs w:val="20"/>
        </w:rPr>
        <w:t xml:space="preserve"> </w:t>
      </w:r>
      <w:r w:rsidRPr="00166609">
        <w:rPr>
          <w:sz w:val="20"/>
          <w:szCs w:val="20"/>
        </w:rPr>
        <w:t>Модель</w:t>
      </w:r>
      <w:r>
        <w:rPr>
          <w:sz w:val="20"/>
          <w:szCs w:val="20"/>
        </w:rPr>
        <w:t xml:space="preserve"> </w:t>
      </w:r>
      <w:r w:rsidRPr="00166609">
        <w:rPr>
          <w:sz w:val="20"/>
          <w:szCs w:val="20"/>
        </w:rPr>
        <w:t>тройной</w:t>
      </w:r>
      <w:r>
        <w:rPr>
          <w:sz w:val="20"/>
          <w:szCs w:val="20"/>
        </w:rPr>
        <w:t xml:space="preserve"> </w:t>
      </w:r>
      <w:r w:rsidRPr="00166609">
        <w:rPr>
          <w:sz w:val="20"/>
          <w:szCs w:val="20"/>
        </w:rPr>
        <w:t>спирали</w:t>
      </w:r>
      <w:r>
        <w:rPr>
          <w:sz w:val="20"/>
          <w:szCs w:val="20"/>
        </w:rPr>
        <w:t xml:space="preserve"> </w:t>
      </w:r>
      <w:r w:rsidRPr="00166609">
        <w:rPr>
          <w:sz w:val="20"/>
          <w:szCs w:val="20"/>
        </w:rPr>
        <w:t>//</w:t>
      </w:r>
      <w:r>
        <w:rPr>
          <w:sz w:val="20"/>
          <w:szCs w:val="20"/>
        </w:rPr>
        <w:t xml:space="preserve"> </w:t>
      </w:r>
      <w:r w:rsidRPr="00166609">
        <w:rPr>
          <w:sz w:val="20"/>
          <w:szCs w:val="20"/>
        </w:rPr>
        <w:t>Инновации.</w:t>
      </w:r>
      <w:r>
        <w:rPr>
          <w:sz w:val="20"/>
          <w:szCs w:val="20"/>
        </w:rPr>
        <w:t xml:space="preserve"> – </w:t>
      </w:r>
      <w:r w:rsidRPr="00166609">
        <w:rPr>
          <w:sz w:val="20"/>
          <w:szCs w:val="20"/>
        </w:rPr>
        <w:t>2011.</w:t>
      </w:r>
      <w:r>
        <w:rPr>
          <w:sz w:val="20"/>
          <w:szCs w:val="20"/>
        </w:rPr>
        <w:t xml:space="preserve"> – </w:t>
      </w:r>
      <w:r w:rsidRPr="00166609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Pr="00166609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166609">
        <w:rPr>
          <w:sz w:val="20"/>
          <w:szCs w:val="20"/>
        </w:rPr>
        <w:t>(150).</w:t>
      </w:r>
      <w:r>
        <w:rPr>
          <w:sz w:val="20"/>
          <w:szCs w:val="20"/>
        </w:rPr>
        <w:t xml:space="preserve"> – </w:t>
      </w:r>
      <w:r w:rsidRPr="00166609">
        <w:rPr>
          <w:sz w:val="20"/>
          <w:szCs w:val="20"/>
        </w:rPr>
        <w:t>С.</w:t>
      </w:r>
      <w:r>
        <w:rPr>
          <w:sz w:val="20"/>
          <w:szCs w:val="20"/>
        </w:rPr>
        <w:t xml:space="preserve"> </w:t>
      </w:r>
      <w:r w:rsidRPr="00166609">
        <w:rPr>
          <w:sz w:val="20"/>
          <w:szCs w:val="20"/>
        </w:rPr>
        <w:t>5</w:t>
      </w:r>
      <w:r>
        <w:rPr>
          <w:sz w:val="20"/>
          <w:szCs w:val="20"/>
        </w:rPr>
        <w:t>-</w:t>
      </w:r>
      <w:r w:rsidRPr="00166609">
        <w:rPr>
          <w:sz w:val="20"/>
          <w:szCs w:val="20"/>
        </w:rPr>
        <w:t>10.</w:t>
      </w:r>
    </w:p>
  </w:footnote>
  <w:footnote w:id="2">
    <w:p w:rsidR="00166609" w:rsidRPr="00166609" w:rsidRDefault="00166609" w:rsidP="00166609">
      <w:pPr>
        <w:pStyle w:val="docdata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166609">
        <w:rPr>
          <w:rStyle w:val="a7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166609">
        <w:rPr>
          <w:i/>
          <w:sz w:val="20"/>
          <w:szCs w:val="20"/>
        </w:rPr>
        <w:t>Смородинская Н.</w:t>
      </w:r>
      <w:r>
        <w:rPr>
          <w:sz w:val="20"/>
          <w:szCs w:val="20"/>
        </w:rPr>
        <w:t xml:space="preserve"> </w:t>
      </w:r>
      <w:r w:rsidRPr="00166609">
        <w:rPr>
          <w:sz w:val="20"/>
          <w:szCs w:val="20"/>
        </w:rPr>
        <w:t>Тройная</w:t>
      </w:r>
      <w:r>
        <w:rPr>
          <w:sz w:val="20"/>
          <w:szCs w:val="20"/>
        </w:rPr>
        <w:t xml:space="preserve"> </w:t>
      </w:r>
      <w:r w:rsidRPr="00166609">
        <w:rPr>
          <w:sz w:val="20"/>
          <w:szCs w:val="20"/>
        </w:rPr>
        <w:t>спираль</w:t>
      </w:r>
      <w:r>
        <w:rPr>
          <w:sz w:val="20"/>
          <w:szCs w:val="20"/>
        </w:rPr>
        <w:t xml:space="preserve"> </w:t>
      </w:r>
      <w:r w:rsidRPr="00166609">
        <w:rPr>
          <w:sz w:val="20"/>
          <w:szCs w:val="20"/>
        </w:rPr>
        <w:t>как</w:t>
      </w:r>
      <w:r>
        <w:rPr>
          <w:sz w:val="20"/>
          <w:szCs w:val="20"/>
        </w:rPr>
        <w:t xml:space="preserve"> </w:t>
      </w:r>
      <w:r w:rsidRPr="00166609">
        <w:rPr>
          <w:sz w:val="20"/>
          <w:szCs w:val="20"/>
        </w:rPr>
        <w:t>новая</w:t>
      </w:r>
      <w:r>
        <w:rPr>
          <w:sz w:val="20"/>
          <w:szCs w:val="20"/>
        </w:rPr>
        <w:t xml:space="preserve"> </w:t>
      </w:r>
      <w:r w:rsidRPr="00166609">
        <w:rPr>
          <w:sz w:val="20"/>
          <w:szCs w:val="20"/>
        </w:rPr>
        <w:t>матрица</w:t>
      </w:r>
      <w:r>
        <w:rPr>
          <w:sz w:val="20"/>
          <w:szCs w:val="20"/>
        </w:rPr>
        <w:t xml:space="preserve"> </w:t>
      </w:r>
      <w:r w:rsidRPr="00166609">
        <w:rPr>
          <w:sz w:val="20"/>
          <w:szCs w:val="20"/>
        </w:rPr>
        <w:t>экономических</w:t>
      </w:r>
      <w:r>
        <w:rPr>
          <w:sz w:val="20"/>
          <w:szCs w:val="20"/>
        </w:rPr>
        <w:t xml:space="preserve"> </w:t>
      </w:r>
      <w:r w:rsidRPr="00166609">
        <w:rPr>
          <w:sz w:val="20"/>
          <w:szCs w:val="20"/>
        </w:rPr>
        <w:t>систем</w:t>
      </w:r>
      <w:r>
        <w:rPr>
          <w:sz w:val="20"/>
          <w:szCs w:val="20"/>
        </w:rPr>
        <w:t xml:space="preserve"> </w:t>
      </w:r>
      <w:r w:rsidRPr="00166609">
        <w:rPr>
          <w:sz w:val="20"/>
          <w:szCs w:val="20"/>
        </w:rPr>
        <w:t>//</w:t>
      </w:r>
      <w:r>
        <w:rPr>
          <w:sz w:val="20"/>
          <w:szCs w:val="20"/>
        </w:rPr>
        <w:t xml:space="preserve"> </w:t>
      </w:r>
      <w:r w:rsidRPr="00166609">
        <w:rPr>
          <w:sz w:val="20"/>
          <w:szCs w:val="20"/>
        </w:rPr>
        <w:t>Инновации.</w:t>
      </w:r>
      <w:r>
        <w:rPr>
          <w:sz w:val="20"/>
          <w:szCs w:val="20"/>
        </w:rPr>
        <w:t xml:space="preserve"> – </w:t>
      </w:r>
      <w:r w:rsidRPr="00166609">
        <w:rPr>
          <w:sz w:val="20"/>
          <w:szCs w:val="20"/>
        </w:rPr>
        <w:t xml:space="preserve">2011. </w:t>
      </w:r>
      <w:r>
        <w:rPr>
          <w:sz w:val="20"/>
          <w:szCs w:val="20"/>
        </w:rPr>
        <w:t xml:space="preserve">– </w:t>
      </w:r>
      <w:r w:rsidRPr="00166609">
        <w:rPr>
          <w:sz w:val="20"/>
          <w:szCs w:val="20"/>
        </w:rPr>
        <w:t xml:space="preserve">№ 4 (150). </w:t>
      </w:r>
      <w:r>
        <w:rPr>
          <w:sz w:val="20"/>
          <w:szCs w:val="20"/>
        </w:rPr>
        <w:t xml:space="preserve">– </w:t>
      </w:r>
      <w:r w:rsidRPr="00166609">
        <w:rPr>
          <w:sz w:val="20"/>
          <w:szCs w:val="20"/>
        </w:rPr>
        <w:t>С. 66</w:t>
      </w:r>
      <w:r>
        <w:rPr>
          <w:sz w:val="20"/>
          <w:szCs w:val="20"/>
        </w:rPr>
        <w:t>-</w:t>
      </w:r>
      <w:r w:rsidRPr="00166609">
        <w:rPr>
          <w:sz w:val="20"/>
          <w:szCs w:val="20"/>
        </w:rPr>
        <w:t xml:space="preserve">78. </w:t>
      </w:r>
    </w:p>
  </w:footnote>
  <w:footnote w:id="3">
    <w:p w:rsidR="00166609" w:rsidRPr="00166609" w:rsidRDefault="00166609" w:rsidP="00166609">
      <w:pPr>
        <w:pStyle w:val="a5"/>
        <w:ind w:firstLine="709"/>
        <w:contextualSpacing/>
        <w:jc w:val="both"/>
        <w:rPr>
          <w:lang w:val="en-US"/>
        </w:rPr>
      </w:pPr>
      <w:r w:rsidRPr="00166609">
        <w:rPr>
          <w:rStyle w:val="a7"/>
        </w:rPr>
        <w:footnoteRef/>
      </w:r>
      <w:r>
        <w:rPr>
          <w:lang w:val="en-US"/>
        </w:rPr>
        <w:t xml:space="preserve"> </w:t>
      </w:r>
      <w:r w:rsidRPr="00166609">
        <w:rPr>
          <w:i/>
          <w:lang w:val="en-US"/>
        </w:rPr>
        <w:t>Torfing J., Cristofoli D., Gloor P.A., Meijer A.J., Trivellato B.</w:t>
      </w:r>
      <w:r>
        <w:rPr>
          <w:lang w:val="en-US"/>
        </w:rPr>
        <w:t xml:space="preserve"> </w:t>
      </w:r>
      <w:r w:rsidRPr="00166609">
        <w:rPr>
          <w:lang w:val="en-US"/>
        </w:rPr>
        <w:t>Taming</w:t>
      </w:r>
      <w:r>
        <w:rPr>
          <w:lang w:val="en-US"/>
        </w:rPr>
        <w:t xml:space="preserve"> </w:t>
      </w:r>
      <w:r w:rsidRPr="00166609">
        <w:rPr>
          <w:lang w:val="en-US"/>
        </w:rPr>
        <w:t>the</w:t>
      </w:r>
      <w:r>
        <w:rPr>
          <w:lang w:val="en-US"/>
        </w:rPr>
        <w:t xml:space="preserve"> </w:t>
      </w:r>
      <w:r w:rsidRPr="00166609">
        <w:rPr>
          <w:lang w:val="en-US"/>
        </w:rPr>
        <w:t>snake</w:t>
      </w:r>
      <w:r>
        <w:rPr>
          <w:lang w:val="en-US"/>
        </w:rPr>
        <w:t xml:space="preserve"> </w:t>
      </w:r>
      <w:r w:rsidRPr="00166609">
        <w:rPr>
          <w:lang w:val="en-US"/>
        </w:rPr>
        <w:t>in</w:t>
      </w:r>
      <w:r>
        <w:rPr>
          <w:lang w:val="en-US"/>
        </w:rPr>
        <w:t xml:space="preserve"> </w:t>
      </w:r>
      <w:r w:rsidRPr="00166609">
        <w:rPr>
          <w:lang w:val="en-US"/>
        </w:rPr>
        <w:t>paradise:</w:t>
      </w:r>
      <w:r>
        <w:rPr>
          <w:lang w:val="en-US"/>
        </w:rPr>
        <w:t xml:space="preserve"> </w:t>
      </w:r>
      <w:r w:rsidRPr="00166609">
        <w:rPr>
          <w:lang w:val="en-US"/>
        </w:rPr>
        <w:t>combining</w:t>
      </w:r>
      <w:r>
        <w:rPr>
          <w:lang w:val="en-US"/>
        </w:rPr>
        <w:t xml:space="preserve"> </w:t>
      </w:r>
      <w:r w:rsidRPr="00166609">
        <w:rPr>
          <w:lang w:val="en-US"/>
        </w:rPr>
        <w:t>institutional</w:t>
      </w:r>
      <w:r>
        <w:rPr>
          <w:lang w:val="en-US"/>
        </w:rPr>
        <w:t xml:space="preserve"> </w:t>
      </w:r>
      <w:r w:rsidRPr="00166609">
        <w:rPr>
          <w:lang w:val="en-US"/>
        </w:rPr>
        <w:t>design</w:t>
      </w:r>
      <w:r>
        <w:rPr>
          <w:lang w:val="en-US"/>
        </w:rPr>
        <w:t xml:space="preserve"> </w:t>
      </w:r>
      <w:r w:rsidRPr="00166609">
        <w:rPr>
          <w:lang w:val="en-US"/>
        </w:rPr>
        <w:t>and</w:t>
      </w:r>
      <w:r>
        <w:rPr>
          <w:lang w:val="en-US"/>
        </w:rPr>
        <w:t xml:space="preserve"> </w:t>
      </w:r>
      <w:r w:rsidRPr="00166609">
        <w:rPr>
          <w:lang w:val="en-US"/>
        </w:rPr>
        <w:t>leadership</w:t>
      </w:r>
      <w:r>
        <w:rPr>
          <w:lang w:val="en-US"/>
        </w:rPr>
        <w:t xml:space="preserve"> </w:t>
      </w:r>
      <w:r w:rsidRPr="00166609">
        <w:rPr>
          <w:lang w:val="en-US"/>
        </w:rPr>
        <w:t>to</w:t>
      </w:r>
      <w:r>
        <w:rPr>
          <w:lang w:val="en-US"/>
        </w:rPr>
        <w:t xml:space="preserve"> </w:t>
      </w:r>
      <w:r w:rsidRPr="00166609">
        <w:rPr>
          <w:lang w:val="en-US"/>
        </w:rPr>
        <w:t>enhance</w:t>
      </w:r>
      <w:r>
        <w:rPr>
          <w:lang w:val="en-US"/>
        </w:rPr>
        <w:t xml:space="preserve"> </w:t>
      </w:r>
      <w:r w:rsidRPr="00166609">
        <w:rPr>
          <w:lang w:val="en-US"/>
        </w:rPr>
        <w:t>collaborative</w:t>
      </w:r>
      <w:r>
        <w:rPr>
          <w:lang w:val="en-US"/>
        </w:rPr>
        <w:t xml:space="preserve"> </w:t>
      </w:r>
      <w:r w:rsidRPr="00166609">
        <w:rPr>
          <w:lang w:val="en-US"/>
        </w:rPr>
        <w:t>innovation</w:t>
      </w:r>
      <w:r>
        <w:rPr>
          <w:lang w:val="en-US"/>
        </w:rPr>
        <w:t xml:space="preserve"> </w:t>
      </w:r>
      <w:r w:rsidRPr="00166609">
        <w:rPr>
          <w:lang w:val="en-US"/>
        </w:rPr>
        <w:t>//</w:t>
      </w:r>
      <w:r>
        <w:rPr>
          <w:lang w:val="en-US"/>
        </w:rPr>
        <w:t xml:space="preserve"> </w:t>
      </w:r>
      <w:r w:rsidRPr="00166609">
        <w:rPr>
          <w:iCs/>
          <w:lang w:val="en-US"/>
        </w:rPr>
        <w:t>Policy</w:t>
      </w:r>
      <w:r>
        <w:rPr>
          <w:iCs/>
          <w:lang w:val="en-US"/>
        </w:rPr>
        <w:t xml:space="preserve"> </w:t>
      </w:r>
      <w:r w:rsidRPr="00166609">
        <w:rPr>
          <w:iCs/>
          <w:lang w:val="en-US"/>
        </w:rPr>
        <w:t>and</w:t>
      </w:r>
      <w:r>
        <w:rPr>
          <w:iCs/>
          <w:lang w:val="en-US"/>
        </w:rPr>
        <w:t xml:space="preserve"> </w:t>
      </w:r>
      <w:r w:rsidRPr="00166609">
        <w:rPr>
          <w:iCs/>
          <w:lang w:val="en-US"/>
        </w:rPr>
        <w:t>Society</w:t>
      </w:r>
      <w:r w:rsidRPr="00166609">
        <w:rPr>
          <w:lang w:val="en-US"/>
        </w:rPr>
        <w:t>.</w:t>
      </w:r>
      <w:r>
        <w:rPr>
          <w:lang w:val="en-US"/>
        </w:rPr>
        <w:t xml:space="preserve"> </w:t>
      </w:r>
      <w:r w:rsidRPr="00166609">
        <w:rPr>
          <w:lang w:val="en-US"/>
        </w:rPr>
        <w:t>– 2020.</w:t>
      </w:r>
      <w:r>
        <w:rPr>
          <w:lang w:val="en-US"/>
        </w:rPr>
        <w:t xml:space="preserve"> </w:t>
      </w:r>
      <w:r w:rsidRPr="00166609">
        <w:rPr>
          <w:lang w:val="en-US"/>
        </w:rPr>
        <w:t>– Vol.</w:t>
      </w:r>
      <w:r>
        <w:rPr>
          <w:lang w:val="en-US"/>
        </w:rPr>
        <w:t xml:space="preserve"> </w:t>
      </w:r>
      <w:r w:rsidRPr="00166609">
        <w:rPr>
          <w:lang w:val="en-US"/>
        </w:rPr>
        <w:t>39</w:t>
      </w:r>
      <w:r>
        <w:rPr>
          <w:lang w:val="en-US"/>
        </w:rPr>
        <w:t xml:space="preserve">, N </w:t>
      </w:r>
      <w:r w:rsidRPr="00166609">
        <w:rPr>
          <w:lang w:val="en-US"/>
        </w:rPr>
        <w:t>4.</w:t>
      </w:r>
      <w:r>
        <w:rPr>
          <w:lang w:val="en-US"/>
        </w:rPr>
        <w:t xml:space="preserve"> – </w:t>
      </w:r>
      <w:r w:rsidRPr="00166609">
        <w:rPr>
          <w:lang w:val="en-US"/>
        </w:rPr>
        <w:t>P.</w:t>
      </w:r>
      <w:r>
        <w:rPr>
          <w:lang w:val="en-US"/>
        </w:rPr>
        <w:t xml:space="preserve"> </w:t>
      </w:r>
      <w:r w:rsidRPr="00166609">
        <w:rPr>
          <w:lang w:val="en-US"/>
        </w:rPr>
        <w:t>592</w:t>
      </w:r>
      <w:r>
        <w:rPr>
          <w:lang w:val="en-US"/>
        </w:rPr>
        <w:t>-</w:t>
      </w:r>
      <w:r w:rsidRPr="00166609">
        <w:rPr>
          <w:lang w:val="en-US"/>
        </w:rPr>
        <w:t>616.</w:t>
      </w:r>
    </w:p>
  </w:footnote>
  <w:footnote w:id="4">
    <w:p w:rsidR="00166609" w:rsidRPr="00166609" w:rsidRDefault="00166609" w:rsidP="00166609">
      <w:pPr>
        <w:pStyle w:val="docdata"/>
        <w:spacing w:before="0" w:beforeAutospacing="0" w:after="0" w:afterAutospacing="0"/>
        <w:ind w:firstLine="709"/>
        <w:contextualSpacing/>
        <w:jc w:val="both"/>
        <w:rPr>
          <w:sz w:val="20"/>
          <w:szCs w:val="20"/>
          <w:lang w:val="en-US"/>
        </w:rPr>
      </w:pPr>
      <w:r w:rsidRPr="00166609">
        <w:rPr>
          <w:rStyle w:val="a7"/>
          <w:sz w:val="20"/>
          <w:szCs w:val="20"/>
        </w:rPr>
        <w:footnoteRef/>
      </w:r>
      <w:r>
        <w:rPr>
          <w:sz w:val="20"/>
          <w:szCs w:val="20"/>
          <w:lang w:val="en-US"/>
        </w:rPr>
        <w:t xml:space="preserve"> </w:t>
      </w:r>
      <w:r w:rsidRPr="00166609">
        <w:rPr>
          <w:i/>
          <w:sz w:val="20"/>
          <w:szCs w:val="20"/>
          <w:shd w:val="clear" w:color="auto" w:fill="FFFFFF"/>
          <w:lang w:val="en-US"/>
        </w:rPr>
        <w:t>Cai Y.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166609">
        <w:rPr>
          <w:sz w:val="20"/>
          <w:szCs w:val="20"/>
          <w:shd w:val="clear" w:color="auto" w:fill="FFFFFF"/>
          <w:lang w:val="en-US"/>
        </w:rPr>
        <w:t>Neo-Triple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166609">
        <w:rPr>
          <w:sz w:val="20"/>
          <w:szCs w:val="20"/>
          <w:shd w:val="clear" w:color="auto" w:fill="FFFFFF"/>
          <w:lang w:val="en-US"/>
        </w:rPr>
        <w:t>Helix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166609">
        <w:rPr>
          <w:sz w:val="20"/>
          <w:szCs w:val="20"/>
          <w:shd w:val="clear" w:color="auto" w:fill="FFFFFF"/>
          <w:lang w:val="en-US"/>
        </w:rPr>
        <w:t>model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166609">
        <w:rPr>
          <w:sz w:val="20"/>
          <w:szCs w:val="20"/>
          <w:shd w:val="clear" w:color="auto" w:fill="FFFFFF"/>
          <w:lang w:val="en-US"/>
        </w:rPr>
        <w:t>of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166609">
        <w:rPr>
          <w:sz w:val="20"/>
          <w:szCs w:val="20"/>
          <w:shd w:val="clear" w:color="auto" w:fill="FFFFFF"/>
          <w:lang w:val="en-US"/>
        </w:rPr>
        <w:t>innovation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166609">
        <w:rPr>
          <w:sz w:val="20"/>
          <w:szCs w:val="20"/>
          <w:shd w:val="clear" w:color="auto" w:fill="FFFFFF"/>
          <w:lang w:val="en-US"/>
        </w:rPr>
        <w:t>ecosystems: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166609">
        <w:rPr>
          <w:sz w:val="20"/>
          <w:szCs w:val="20"/>
          <w:shd w:val="clear" w:color="auto" w:fill="FFFFFF"/>
          <w:lang w:val="en-US"/>
        </w:rPr>
        <w:t>Integrating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166609">
        <w:rPr>
          <w:sz w:val="20"/>
          <w:szCs w:val="20"/>
          <w:shd w:val="clear" w:color="auto" w:fill="FFFFFF"/>
          <w:lang w:val="en-US"/>
        </w:rPr>
        <w:t>triple,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166609">
        <w:rPr>
          <w:sz w:val="20"/>
          <w:szCs w:val="20"/>
          <w:shd w:val="clear" w:color="auto" w:fill="FFFFFF"/>
          <w:lang w:val="en-US"/>
        </w:rPr>
        <w:t>quadruple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166609">
        <w:rPr>
          <w:sz w:val="20"/>
          <w:szCs w:val="20"/>
          <w:shd w:val="clear" w:color="auto" w:fill="FFFFFF"/>
          <w:lang w:val="en-US"/>
        </w:rPr>
        <w:t>and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166609">
        <w:rPr>
          <w:sz w:val="20"/>
          <w:szCs w:val="20"/>
          <w:shd w:val="clear" w:color="auto" w:fill="FFFFFF"/>
          <w:lang w:val="en-US"/>
        </w:rPr>
        <w:t>quintuple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166609">
        <w:rPr>
          <w:sz w:val="20"/>
          <w:szCs w:val="20"/>
          <w:shd w:val="clear" w:color="auto" w:fill="FFFFFF"/>
          <w:lang w:val="en-US"/>
        </w:rPr>
        <w:t>helix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166609">
        <w:rPr>
          <w:sz w:val="20"/>
          <w:szCs w:val="20"/>
          <w:shd w:val="clear" w:color="auto" w:fill="FFFFFF"/>
          <w:lang w:val="en-US"/>
        </w:rPr>
        <w:t>models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166609">
        <w:rPr>
          <w:sz w:val="20"/>
          <w:szCs w:val="20"/>
          <w:shd w:val="clear" w:color="auto" w:fill="FFFFFF"/>
          <w:lang w:val="en-US"/>
        </w:rPr>
        <w:t>//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166609">
        <w:rPr>
          <w:iCs/>
          <w:sz w:val="20"/>
          <w:szCs w:val="20"/>
          <w:lang w:val="en-US"/>
        </w:rPr>
        <w:t>Triple</w:t>
      </w:r>
      <w:r>
        <w:rPr>
          <w:iCs/>
          <w:sz w:val="20"/>
          <w:szCs w:val="20"/>
          <w:lang w:val="en-US"/>
        </w:rPr>
        <w:t xml:space="preserve"> </w:t>
      </w:r>
      <w:r w:rsidRPr="00166609">
        <w:rPr>
          <w:iCs/>
          <w:sz w:val="20"/>
          <w:szCs w:val="20"/>
          <w:lang w:val="en-US"/>
        </w:rPr>
        <w:t>Helix.</w:t>
      </w:r>
      <w:r>
        <w:rPr>
          <w:iCs/>
          <w:sz w:val="20"/>
          <w:szCs w:val="20"/>
          <w:lang w:val="en-US"/>
        </w:rPr>
        <w:t xml:space="preserve"> – </w:t>
      </w:r>
      <w:r w:rsidRPr="00166609">
        <w:rPr>
          <w:iCs/>
          <w:sz w:val="20"/>
          <w:szCs w:val="20"/>
          <w:lang w:val="en-US"/>
        </w:rPr>
        <w:t>2022.</w:t>
      </w:r>
      <w:r>
        <w:rPr>
          <w:iCs/>
          <w:sz w:val="20"/>
          <w:szCs w:val="20"/>
          <w:lang w:val="en-US"/>
        </w:rPr>
        <w:t xml:space="preserve"> – </w:t>
      </w:r>
      <w:r w:rsidRPr="00166609">
        <w:rPr>
          <w:sz w:val="20"/>
          <w:szCs w:val="20"/>
          <w:lang w:val="en-US"/>
        </w:rPr>
        <w:t>Vol.</w:t>
      </w:r>
      <w:r>
        <w:rPr>
          <w:sz w:val="20"/>
          <w:szCs w:val="20"/>
          <w:lang w:val="en-US"/>
        </w:rPr>
        <w:t xml:space="preserve"> </w:t>
      </w:r>
      <w:r w:rsidRPr="00166609">
        <w:rPr>
          <w:sz w:val="20"/>
          <w:szCs w:val="20"/>
          <w:lang w:val="en-US"/>
        </w:rPr>
        <w:t>9</w:t>
      </w:r>
      <w:r>
        <w:rPr>
          <w:sz w:val="20"/>
          <w:szCs w:val="20"/>
          <w:lang w:val="en-US"/>
        </w:rPr>
        <w:t xml:space="preserve">, N </w:t>
      </w:r>
      <w:r w:rsidRPr="00166609">
        <w:rPr>
          <w:sz w:val="20"/>
          <w:szCs w:val="20"/>
          <w:lang w:val="en-US"/>
        </w:rPr>
        <w:t>1</w:t>
      </w:r>
      <w:r w:rsidRPr="00166609">
        <w:rPr>
          <w:sz w:val="20"/>
          <w:szCs w:val="20"/>
          <w:shd w:val="clear" w:color="auto" w:fill="FFFFFF"/>
          <w:lang w:val="en-US"/>
        </w:rPr>
        <w:t>.</w:t>
      </w:r>
      <w:r>
        <w:rPr>
          <w:sz w:val="20"/>
          <w:szCs w:val="20"/>
          <w:shd w:val="clear" w:color="auto" w:fill="FFFFFF"/>
          <w:lang w:val="en-US"/>
        </w:rPr>
        <w:t xml:space="preserve"> – </w:t>
      </w:r>
      <w:r w:rsidRPr="00166609">
        <w:rPr>
          <w:sz w:val="20"/>
          <w:szCs w:val="20"/>
          <w:shd w:val="clear" w:color="auto" w:fill="FFFFFF"/>
          <w:lang w:val="en-US"/>
        </w:rPr>
        <w:t>P.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166609">
        <w:rPr>
          <w:sz w:val="20"/>
          <w:szCs w:val="20"/>
          <w:shd w:val="clear" w:color="auto" w:fill="FFFFFF"/>
          <w:lang w:val="en-US"/>
        </w:rPr>
        <w:t>76</w:t>
      </w:r>
      <w:r>
        <w:rPr>
          <w:sz w:val="20"/>
          <w:szCs w:val="20"/>
          <w:shd w:val="clear" w:color="auto" w:fill="FFFFFF"/>
          <w:lang w:val="en-US"/>
        </w:rPr>
        <w:t>-</w:t>
      </w:r>
      <w:r w:rsidRPr="00166609">
        <w:rPr>
          <w:sz w:val="20"/>
          <w:szCs w:val="20"/>
          <w:shd w:val="clear" w:color="auto" w:fill="FFFFFF"/>
          <w:lang w:val="en-US"/>
        </w:rPr>
        <w:t>106.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</w:p>
  </w:footnote>
  <w:footnote w:id="5">
    <w:p w:rsidR="00166609" w:rsidRPr="00166609" w:rsidRDefault="00166609" w:rsidP="00166609">
      <w:pPr>
        <w:pStyle w:val="docdata"/>
        <w:spacing w:before="0" w:beforeAutospacing="0" w:after="0" w:afterAutospacing="0"/>
        <w:ind w:firstLine="709"/>
        <w:contextualSpacing/>
        <w:jc w:val="both"/>
        <w:rPr>
          <w:sz w:val="20"/>
          <w:szCs w:val="20"/>
          <w:lang w:val="en-US"/>
        </w:rPr>
      </w:pPr>
      <w:r w:rsidRPr="00166609">
        <w:rPr>
          <w:rStyle w:val="a7"/>
          <w:sz w:val="20"/>
          <w:szCs w:val="20"/>
        </w:rPr>
        <w:footnoteRef/>
      </w:r>
      <w:r>
        <w:rPr>
          <w:sz w:val="20"/>
          <w:szCs w:val="20"/>
          <w:lang w:val="en-US"/>
        </w:rPr>
        <w:t xml:space="preserve"> </w:t>
      </w:r>
      <w:r w:rsidRPr="00166609">
        <w:rPr>
          <w:sz w:val="20"/>
          <w:szCs w:val="20"/>
          <w:lang w:val="en-US"/>
        </w:rPr>
        <w:t>Artificial</w:t>
      </w:r>
      <w:r>
        <w:rPr>
          <w:sz w:val="20"/>
          <w:szCs w:val="20"/>
          <w:lang w:val="en-US"/>
        </w:rPr>
        <w:t xml:space="preserve"> </w:t>
      </w:r>
      <w:r w:rsidRPr="00166609">
        <w:rPr>
          <w:sz w:val="20"/>
          <w:szCs w:val="20"/>
          <w:lang w:val="en-US"/>
        </w:rPr>
        <w:t>Intelligence</w:t>
      </w:r>
      <w:r>
        <w:rPr>
          <w:sz w:val="20"/>
          <w:szCs w:val="20"/>
          <w:lang w:val="en-US"/>
        </w:rPr>
        <w:t xml:space="preserve"> </w:t>
      </w:r>
      <w:r w:rsidRPr="00166609">
        <w:rPr>
          <w:sz w:val="20"/>
          <w:szCs w:val="20"/>
          <w:lang w:val="en-US"/>
        </w:rPr>
        <w:t>Index</w:t>
      </w:r>
      <w:r>
        <w:rPr>
          <w:sz w:val="20"/>
          <w:szCs w:val="20"/>
          <w:lang w:val="en-US"/>
        </w:rPr>
        <w:t xml:space="preserve"> </w:t>
      </w:r>
      <w:r w:rsidRPr="00166609">
        <w:rPr>
          <w:sz w:val="20"/>
          <w:szCs w:val="20"/>
          <w:lang w:val="en-US"/>
        </w:rPr>
        <w:t>Report</w:t>
      </w:r>
      <w:r>
        <w:rPr>
          <w:sz w:val="20"/>
          <w:szCs w:val="20"/>
          <w:lang w:val="en-US"/>
        </w:rPr>
        <w:t xml:space="preserve"> </w:t>
      </w:r>
      <w:r w:rsidRPr="00166609">
        <w:rPr>
          <w:sz w:val="20"/>
          <w:szCs w:val="20"/>
          <w:lang w:val="en-US"/>
        </w:rPr>
        <w:t>2024</w:t>
      </w:r>
      <w:r>
        <w:rPr>
          <w:sz w:val="20"/>
          <w:szCs w:val="20"/>
          <w:lang w:val="en-US"/>
        </w:rPr>
        <w:t xml:space="preserve"> / </w:t>
      </w:r>
      <w:r w:rsidRPr="00166609">
        <w:rPr>
          <w:sz w:val="20"/>
          <w:szCs w:val="20"/>
          <w:lang w:val="en-US"/>
        </w:rPr>
        <w:t>Stanford</w:t>
      </w:r>
      <w:r>
        <w:rPr>
          <w:sz w:val="20"/>
          <w:szCs w:val="20"/>
          <w:lang w:val="en-US"/>
        </w:rPr>
        <w:t xml:space="preserve"> </w:t>
      </w:r>
      <w:r w:rsidRPr="00166609">
        <w:rPr>
          <w:sz w:val="20"/>
          <w:szCs w:val="20"/>
          <w:lang w:val="en-US"/>
        </w:rPr>
        <w:t>University.</w:t>
      </w:r>
      <w:r>
        <w:rPr>
          <w:sz w:val="20"/>
          <w:szCs w:val="20"/>
          <w:lang w:val="en-US"/>
        </w:rPr>
        <w:t xml:space="preserve"> – </w:t>
      </w:r>
      <w:r w:rsidRPr="00166609">
        <w:rPr>
          <w:sz w:val="20"/>
          <w:szCs w:val="20"/>
          <w:lang w:val="en-US"/>
        </w:rPr>
        <w:t xml:space="preserve">2024. </w:t>
      </w:r>
      <w:r>
        <w:rPr>
          <w:sz w:val="20"/>
          <w:szCs w:val="20"/>
          <w:lang w:val="en-US"/>
        </w:rPr>
        <w:t>–</w:t>
      </w:r>
      <w:r w:rsidRPr="00166609">
        <w:rPr>
          <w:sz w:val="20"/>
          <w:szCs w:val="20"/>
          <w:lang w:val="en-US"/>
        </w:rPr>
        <w:t xml:space="preserve"> </w:t>
      </w:r>
      <w:hyperlink r:id="rId1" w:history="1">
        <w:r w:rsidRPr="00166609">
          <w:rPr>
            <w:rStyle w:val="a3"/>
            <w:color w:val="auto"/>
            <w:sz w:val="20"/>
            <w:szCs w:val="20"/>
            <w:u w:val="none"/>
            <w:lang w:val="en-US"/>
          </w:rPr>
          <w:t>https://aiindex.stanford.edu/wp-content/uploads/2024/05/HAI_AI-Index-Report-2024.pdf</w:t>
        </w:r>
      </w:hyperlink>
    </w:p>
  </w:footnote>
  <w:footnote w:id="6">
    <w:p w:rsidR="00166609" w:rsidRPr="00166609" w:rsidRDefault="00166609" w:rsidP="00166609">
      <w:pPr>
        <w:pStyle w:val="docdata"/>
        <w:spacing w:before="0" w:beforeAutospacing="0" w:after="0" w:afterAutospacing="0"/>
        <w:ind w:firstLine="709"/>
        <w:contextualSpacing/>
        <w:jc w:val="both"/>
        <w:rPr>
          <w:sz w:val="20"/>
          <w:szCs w:val="20"/>
          <w:lang w:val="en-US"/>
        </w:rPr>
      </w:pPr>
      <w:r w:rsidRPr="00166609">
        <w:rPr>
          <w:rStyle w:val="a7"/>
          <w:sz w:val="20"/>
          <w:szCs w:val="20"/>
        </w:rPr>
        <w:footnoteRef/>
      </w:r>
      <w:r>
        <w:rPr>
          <w:sz w:val="20"/>
          <w:szCs w:val="20"/>
          <w:lang w:val="en-US"/>
        </w:rPr>
        <w:t xml:space="preserve"> </w:t>
      </w:r>
      <w:r w:rsidRPr="00166609">
        <w:rPr>
          <w:sz w:val="20"/>
          <w:szCs w:val="20"/>
          <w:lang w:val="en-US"/>
        </w:rPr>
        <w:t>Generative</w:t>
      </w:r>
      <w:r>
        <w:rPr>
          <w:sz w:val="20"/>
          <w:szCs w:val="20"/>
          <w:lang w:val="en-US"/>
        </w:rPr>
        <w:t xml:space="preserve"> </w:t>
      </w:r>
      <w:r w:rsidRPr="00166609">
        <w:rPr>
          <w:sz w:val="20"/>
          <w:szCs w:val="20"/>
          <w:lang w:val="en-US"/>
        </w:rPr>
        <w:t>Artificial</w:t>
      </w:r>
      <w:r>
        <w:rPr>
          <w:sz w:val="20"/>
          <w:szCs w:val="20"/>
          <w:lang w:val="en-US"/>
        </w:rPr>
        <w:t xml:space="preserve"> </w:t>
      </w:r>
      <w:r w:rsidRPr="00166609">
        <w:rPr>
          <w:sz w:val="20"/>
          <w:szCs w:val="20"/>
          <w:lang w:val="en-US"/>
        </w:rPr>
        <w:t>Intelligence.</w:t>
      </w:r>
      <w:r>
        <w:rPr>
          <w:sz w:val="20"/>
          <w:szCs w:val="20"/>
          <w:lang w:val="en-US"/>
        </w:rPr>
        <w:t xml:space="preserve"> </w:t>
      </w:r>
      <w:r w:rsidRPr="00166609">
        <w:rPr>
          <w:sz w:val="20"/>
          <w:szCs w:val="20"/>
          <w:lang w:val="en-US"/>
        </w:rPr>
        <w:t>Patent</w:t>
      </w:r>
      <w:r>
        <w:rPr>
          <w:sz w:val="20"/>
          <w:szCs w:val="20"/>
          <w:lang w:val="en-US"/>
        </w:rPr>
        <w:t xml:space="preserve"> </w:t>
      </w:r>
      <w:r w:rsidRPr="00166609">
        <w:rPr>
          <w:sz w:val="20"/>
          <w:szCs w:val="20"/>
          <w:lang w:val="en-US"/>
        </w:rPr>
        <w:t>Landscape</w:t>
      </w:r>
      <w:r>
        <w:rPr>
          <w:sz w:val="20"/>
          <w:szCs w:val="20"/>
          <w:lang w:val="en-US"/>
        </w:rPr>
        <w:t xml:space="preserve"> </w:t>
      </w:r>
      <w:r w:rsidRPr="00166609">
        <w:rPr>
          <w:sz w:val="20"/>
          <w:szCs w:val="20"/>
          <w:lang w:val="en-US"/>
        </w:rPr>
        <w:t>Report</w:t>
      </w:r>
      <w:r>
        <w:rPr>
          <w:sz w:val="20"/>
          <w:szCs w:val="20"/>
          <w:lang w:val="en-US"/>
        </w:rPr>
        <w:t xml:space="preserve"> / </w:t>
      </w:r>
      <w:r w:rsidRPr="00166609">
        <w:rPr>
          <w:sz w:val="20"/>
          <w:szCs w:val="20"/>
          <w:lang w:val="en-US"/>
        </w:rPr>
        <w:t xml:space="preserve">WIPO. </w:t>
      </w:r>
      <w:r>
        <w:rPr>
          <w:sz w:val="20"/>
          <w:szCs w:val="20"/>
          <w:lang w:val="en-US"/>
        </w:rPr>
        <w:t xml:space="preserve">– </w:t>
      </w:r>
      <w:r w:rsidRPr="00166609">
        <w:rPr>
          <w:sz w:val="20"/>
          <w:szCs w:val="20"/>
          <w:lang w:val="en-US"/>
        </w:rPr>
        <w:t xml:space="preserve">2024. </w:t>
      </w:r>
      <w:r>
        <w:rPr>
          <w:sz w:val="20"/>
          <w:szCs w:val="20"/>
          <w:lang w:val="en-US"/>
        </w:rPr>
        <w:t>–</w:t>
      </w:r>
      <w:r w:rsidRPr="00166609">
        <w:rPr>
          <w:sz w:val="20"/>
          <w:szCs w:val="20"/>
          <w:lang w:val="en-US"/>
        </w:rPr>
        <w:t xml:space="preserve"> </w:t>
      </w:r>
      <w:hyperlink r:id="rId2" w:history="1">
        <w:r w:rsidRPr="00166609">
          <w:rPr>
            <w:rStyle w:val="a3"/>
            <w:color w:val="auto"/>
            <w:sz w:val="20"/>
            <w:szCs w:val="20"/>
            <w:u w:val="none"/>
            <w:lang w:val="en-US"/>
          </w:rPr>
          <w:t>https://www.wipo.int/web-publications/patent-landscape-report-generative-artificial-intelligence-genai/assets/62504/Generative%20AI%20-%20PLR%20EN_WEB2.pdf</w:t>
        </w:r>
      </w:hyperlink>
    </w:p>
  </w:footnote>
  <w:footnote w:id="7">
    <w:p w:rsidR="00166609" w:rsidRPr="00883F32" w:rsidRDefault="00166609" w:rsidP="00166609">
      <w:pPr>
        <w:pStyle w:val="docdata"/>
        <w:spacing w:before="0" w:beforeAutospacing="0" w:after="0" w:afterAutospacing="0"/>
        <w:ind w:firstLine="709"/>
        <w:contextualSpacing/>
        <w:jc w:val="both"/>
        <w:rPr>
          <w:sz w:val="20"/>
          <w:szCs w:val="20"/>
          <w:lang w:val="en-US"/>
        </w:rPr>
      </w:pPr>
      <w:r w:rsidRPr="00166609">
        <w:rPr>
          <w:rStyle w:val="a7"/>
          <w:sz w:val="20"/>
          <w:szCs w:val="20"/>
        </w:rPr>
        <w:footnoteRef/>
      </w:r>
      <w:r>
        <w:rPr>
          <w:bCs/>
          <w:sz w:val="20"/>
          <w:szCs w:val="20"/>
          <w:lang w:val="en-US"/>
        </w:rPr>
        <w:t xml:space="preserve"> </w:t>
      </w:r>
      <w:r w:rsidRPr="00166609">
        <w:rPr>
          <w:bCs/>
          <w:sz w:val="20"/>
          <w:szCs w:val="20"/>
          <w:lang w:val="en-US"/>
        </w:rPr>
        <w:t>Forum:</w:t>
      </w:r>
      <w:r>
        <w:rPr>
          <w:bCs/>
          <w:sz w:val="20"/>
          <w:szCs w:val="20"/>
          <w:lang w:val="en-US"/>
        </w:rPr>
        <w:t xml:space="preserve"> </w:t>
      </w:r>
      <w:r w:rsidRPr="00166609">
        <w:rPr>
          <w:bCs/>
          <w:sz w:val="20"/>
          <w:szCs w:val="20"/>
          <w:lang w:val="en-US"/>
        </w:rPr>
        <w:t>Xi’s</w:t>
      </w:r>
      <w:r>
        <w:rPr>
          <w:bCs/>
          <w:sz w:val="20"/>
          <w:szCs w:val="20"/>
          <w:lang w:val="en-US"/>
        </w:rPr>
        <w:t xml:space="preserve"> </w:t>
      </w:r>
      <w:r w:rsidRPr="00166609">
        <w:rPr>
          <w:bCs/>
          <w:sz w:val="20"/>
          <w:szCs w:val="20"/>
          <w:lang w:val="en-US"/>
        </w:rPr>
        <w:t>Message</w:t>
      </w:r>
      <w:r>
        <w:rPr>
          <w:bCs/>
          <w:sz w:val="20"/>
          <w:szCs w:val="20"/>
          <w:lang w:val="en-US"/>
        </w:rPr>
        <w:t xml:space="preserve"> </w:t>
      </w:r>
      <w:r w:rsidRPr="00166609">
        <w:rPr>
          <w:bCs/>
          <w:sz w:val="20"/>
          <w:szCs w:val="20"/>
          <w:lang w:val="en-US"/>
        </w:rPr>
        <w:t>to</w:t>
      </w:r>
      <w:r>
        <w:rPr>
          <w:bCs/>
          <w:sz w:val="20"/>
          <w:szCs w:val="20"/>
          <w:lang w:val="en-US"/>
        </w:rPr>
        <w:t xml:space="preserve"> </w:t>
      </w:r>
      <w:r w:rsidRPr="00166609">
        <w:rPr>
          <w:bCs/>
          <w:sz w:val="20"/>
          <w:szCs w:val="20"/>
          <w:lang w:val="en-US"/>
        </w:rPr>
        <w:t>the</w:t>
      </w:r>
      <w:r>
        <w:rPr>
          <w:bCs/>
          <w:sz w:val="20"/>
          <w:szCs w:val="20"/>
          <w:lang w:val="en-US"/>
        </w:rPr>
        <w:t xml:space="preserve"> </w:t>
      </w:r>
      <w:r w:rsidRPr="00166609">
        <w:rPr>
          <w:bCs/>
          <w:sz w:val="20"/>
          <w:szCs w:val="20"/>
          <w:lang w:val="en-US"/>
        </w:rPr>
        <w:t>Politburo</w:t>
      </w:r>
      <w:r>
        <w:rPr>
          <w:bCs/>
          <w:sz w:val="20"/>
          <w:szCs w:val="20"/>
          <w:lang w:val="en-US"/>
        </w:rPr>
        <w:t xml:space="preserve"> </w:t>
      </w:r>
      <w:r w:rsidRPr="00166609">
        <w:rPr>
          <w:bCs/>
          <w:sz w:val="20"/>
          <w:szCs w:val="20"/>
          <w:lang w:val="en-US"/>
        </w:rPr>
        <w:t>on</w:t>
      </w:r>
      <w:r>
        <w:rPr>
          <w:bCs/>
          <w:sz w:val="20"/>
          <w:szCs w:val="20"/>
          <w:lang w:val="en-US"/>
        </w:rPr>
        <w:t xml:space="preserve"> </w:t>
      </w:r>
      <w:r w:rsidRPr="00166609">
        <w:rPr>
          <w:bCs/>
          <w:sz w:val="20"/>
          <w:szCs w:val="20"/>
          <w:lang w:val="en-US"/>
        </w:rPr>
        <w:t>AI</w:t>
      </w:r>
      <w:r w:rsidR="00883F32">
        <w:rPr>
          <w:bCs/>
          <w:sz w:val="20"/>
          <w:szCs w:val="20"/>
          <w:lang w:val="en-US"/>
        </w:rPr>
        <w:t xml:space="preserve"> //</w:t>
      </w:r>
      <w:r>
        <w:rPr>
          <w:bCs/>
          <w:sz w:val="20"/>
          <w:szCs w:val="20"/>
          <w:lang w:val="en-US"/>
        </w:rPr>
        <w:t xml:space="preserve"> </w:t>
      </w:r>
      <w:r w:rsidRPr="00166609">
        <w:rPr>
          <w:bCs/>
          <w:sz w:val="20"/>
          <w:szCs w:val="20"/>
          <w:lang w:val="en-US"/>
        </w:rPr>
        <w:t>DigiChina</w:t>
      </w:r>
      <w:r w:rsidRPr="00883F32">
        <w:rPr>
          <w:bCs/>
          <w:sz w:val="20"/>
          <w:szCs w:val="20"/>
          <w:lang w:val="en-US"/>
        </w:rPr>
        <w:t xml:space="preserve">. </w:t>
      </w:r>
      <w:r w:rsidRPr="00166609">
        <w:rPr>
          <w:bCs/>
          <w:sz w:val="20"/>
          <w:szCs w:val="20"/>
        </w:rPr>
        <w:t>30.04.2025.</w:t>
      </w:r>
      <w:r>
        <w:rPr>
          <w:bCs/>
          <w:sz w:val="20"/>
          <w:szCs w:val="20"/>
        </w:rPr>
        <w:t xml:space="preserve"> </w:t>
      </w:r>
      <w:r w:rsidR="00883F32" w:rsidRPr="00883F32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</w:t>
      </w:r>
      <w:hyperlink r:id="rId3" w:history="1"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  <w:lang w:val="en-US"/>
          </w:rPr>
          <w:t>https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</w:rPr>
          <w:t>://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  <w:lang w:val="en-US"/>
          </w:rPr>
          <w:t>digichina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</w:rPr>
          <w:t>.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  <w:lang w:val="en-US"/>
          </w:rPr>
          <w:t>stanford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</w:rPr>
          <w:t>.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  <w:lang w:val="en-US"/>
          </w:rPr>
          <w:t>edu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</w:rPr>
          <w:t>/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  <w:lang w:val="en-US"/>
          </w:rPr>
          <w:t>work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</w:rPr>
          <w:t>/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  <w:lang w:val="en-US"/>
          </w:rPr>
          <w:t>forum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</w:rPr>
          <w:t>-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  <w:lang w:val="en-US"/>
          </w:rPr>
          <w:t>xis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</w:rPr>
          <w:t>-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  <w:lang w:val="en-US"/>
          </w:rPr>
          <w:t>message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</w:rPr>
          <w:t>-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  <w:lang w:val="en-US"/>
          </w:rPr>
          <w:t>to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</w:rPr>
          <w:t>-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  <w:lang w:val="en-US"/>
          </w:rPr>
          <w:t>the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</w:rPr>
          <w:t>-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  <w:lang w:val="en-US"/>
          </w:rPr>
          <w:t>politburo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</w:rPr>
          <w:t>-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  <w:lang w:val="en-US"/>
          </w:rPr>
          <w:t>on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</w:rPr>
          <w:t>-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  <w:lang w:val="en-US"/>
          </w:rPr>
          <w:t>ai</w:t>
        </w:r>
        <w:r w:rsidRPr="00166609">
          <w:rPr>
            <w:rStyle w:val="a3"/>
            <w:rFonts w:eastAsiaTheme="majorEastAsia"/>
            <w:color w:val="auto"/>
            <w:sz w:val="20"/>
            <w:szCs w:val="20"/>
            <w:u w:val="none"/>
          </w:rPr>
          <w:t>/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609" w:rsidRPr="00166609" w:rsidRDefault="00166609" w:rsidP="00166609">
    <w:pPr>
      <w:pStyle w:val="a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827A9"/>
    <w:multiLevelType w:val="hybridMultilevel"/>
    <w:tmpl w:val="2A72C212"/>
    <w:lvl w:ilvl="0" w:tplc="C640363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45"/>
    <w:rsid w:val="0000296F"/>
    <w:rsid w:val="00014C36"/>
    <w:rsid w:val="00015DE7"/>
    <w:rsid w:val="00036F62"/>
    <w:rsid w:val="00041942"/>
    <w:rsid w:val="00080378"/>
    <w:rsid w:val="00090FC3"/>
    <w:rsid w:val="000D3FF9"/>
    <w:rsid w:val="00106380"/>
    <w:rsid w:val="001401DD"/>
    <w:rsid w:val="00143959"/>
    <w:rsid w:val="00145A1A"/>
    <w:rsid w:val="00166609"/>
    <w:rsid w:val="001A18F1"/>
    <w:rsid w:val="00200A0A"/>
    <w:rsid w:val="00220467"/>
    <w:rsid w:val="0026533A"/>
    <w:rsid w:val="002731A1"/>
    <w:rsid w:val="00280229"/>
    <w:rsid w:val="002C0E51"/>
    <w:rsid w:val="002E5B62"/>
    <w:rsid w:val="002E7464"/>
    <w:rsid w:val="00301545"/>
    <w:rsid w:val="00315FD0"/>
    <w:rsid w:val="00333EAC"/>
    <w:rsid w:val="0034099B"/>
    <w:rsid w:val="0039528B"/>
    <w:rsid w:val="003A4203"/>
    <w:rsid w:val="003A4930"/>
    <w:rsid w:val="003D1AC9"/>
    <w:rsid w:val="00401D77"/>
    <w:rsid w:val="00422B37"/>
    <w:rsid w:val="00426880"/>
    <w:rsid w:val="00430C63"/>
    <w:rsid w:val="0043723C"/>
    <w:rsid w:val="00477607"/>
    <w:rsid w:val="004C6437"/>
    <w:rsid w:val="004C69FA"/>
    <w:rsid w:val="004D1E9D"/>
    <w:rsid w:val="00512024"/>
    <w:rsid w:val="00516793"/>
    <w:rsid w:val="005A1764"/>
    <w:rsid w:val="005B025C"/>
    <w:rsid w:val="006465D8"/>
    <w:rsid w:val="00655A57"/>
    <w:rsid w:val="00662B95"/>
    <w:rsid w:val="00663A9C"/>
    <w:rsid w:val="00693390"/>
    <w:rsid w:val="006D36B1"/>
    <w:rsid w:val="007073F0"/>
    <w:rsid w:val="00741BDC"/>
    <w:rsid w:val="007A0036"/>
    <w:rsid w:val="007A6CF5"/>
    <w:rsid w:val="007E3A74"/>
    <w:rsid w:val="008522E5"/>
    <w:rsid w:val="00872CB4"/>
    <w:rsid w:val="00883F32"/>
    <w:rsid w:val="008B738D"/>
    <w:rsid w:val="008E7E81"/>
    <w:rsid w:val="00920A90"/>
    <w:rsid w:val="00956913"/>
    <w:rsid w:val="00965403"/>
    <w:rsid w:val="00A105F7"/>
    <w:rsid w:val="00A8049D"/>
    <w:rsid w:val="00A840BC"/>
    <w:rsid w:val="00A8666B"/>
    <w:rsid w:val="00B01A84"/>
    <w:rsid w:val="00B0772D"/>
    <w:rsid w:val="00B43D72"/>
    <w:rsid w:val="00B65B29"/>
    <w:rsid w:val="00B83A6F"/>
    <w:rsid w:val="00BC3FEF"/>
    <w:rsid w:val="00C1197E"/>
    <w:rsid w:val="00C51867"/>
    <w:rsid w:val="00C57B02"/>
    <w:rsid w:val="00C724AF"/>
    <w:rsid w:val="00C9074D"/>
    <w:rsid w:val="00CC24CF"/>
    <w:rsid w:val="00CD4685"/>
    <w:rsid w:val="00CE7452"/>
    <w:rsid w:val="00D46D6D"/>
    <w:rsid w:val="00DB4A51"/>
    <w:rsid w:val="00DD6B26"/>
    <w:rsid w:val="00DD7E0D"/>
    <w:rsid w:val="00DE3C1C"/>
    <w:rsid w:val="00DE5309"/>
    <w:rsid w:val="00E33C71"/>
    <w:rsid w:val="00EB649F"/>
    <w:rsid w:val="00EB7BEC"/>
    <w:rsid w:val="00EF5242"/>
    <w:rsid w:val="00F850FA"/>
    <w:rsid w:val="00F9008A"/>
    <w:rsid w:val="00FD61A0"/>
    <w:rsid w:val="00FD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80"/>
  </w:style>
  <w:style w:type="paragraph" w:styleId="2">
    <w:name w:val="heading 2"/>
    <w:basedOn w:val="a"/>
    <w:link w:val="20"/>
    <w:uiPriority w:val="9"/>
    <w:qFormat/>
    <w:rsid w:val="00C57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285,bqiaagaaeyqcaaagiaiaaao3fwaabcuxaaaaaaaaaaaaaaaaaaaaaaaaaaaaaaaaaaaaaaaaaaaaaaaaaaaaaaaaaaaaaaaaaaaaaaaaaaaaaaaaaaaaaaaaaaaaaaaaaaaaaaaaaaaaaaaaaaaaaaaaaaaaaaaaaaaaaaaaaaaaaaaaaaaaaaaaaaaaaaaaaaaaaaaaaaaaaaaaaaaaaaaaaaaaaaaaaaaaaaaa"/>
    <w:basedOn w:val="a"/>
    <w:rsid w:val="003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03">
    <w:name w:val="1703"/>
    <w:aliases w:val="bqiaagaaeyqcaaagiaiaaaprbqaabd8faaaaaaaaaaaaaaaaaaaaaaaaaaaaaaaaaaaaaaaaaaaaaaaaaaaaaaaaaaaaaaaaaaaaaaaaaaaaaaaaaaaaaaaaaaaaaaaaaaaaaaaaaaaaaaaaaaaaaaaaaaaaaaaaaaaaaaaaaaaaaaaaaaaaaaaaaaaaaaaaaaaaaaaaaaaaaaaaaaaaaaaaaaaaaaaaaaaaaaaa"/>
    <w:basedOn w:val="a0"/>
    <w:rsid w:val="005B025C"/>
  </w:style>
  <w:style w:type="character" w:styleId="a3">
    <w:name w:val="Hyperlink"/>
    <w:basedOn w:val="a0"/>
    <w:uiPriority w:val="99"/>
    <w:unhideWhenUsed/>
    <w:rsid w:val="005B025C"/>
    <w:rPr>
      <w:color w:val="0000FF"/>
      <w:u w:val="single"/>
    </w:rPr>
  </w:style>
  <w:style w:type="character" w:customStyle="1" w:styleId="1427">
    <w:name w:val="1427"/>
    <w:aliases w:val="bqiaagaaeyqcaaagiaiaaamvbqaabsmfaaaaaaaaaaaaaaaaaaaaaaaaaaaaaaaaaaaaaaaaaaaaaaaaaaaaaaaaaaaaaaaaaaaaaaaaaaaaaaaaaaaaaaaaaaaaaaaaaaaaaaaaaaaaaaaaaaaaaaaaaaaaaaaaaaaaaaaaaaaaaaaaaaaaaaaaaaaaaaaaaaaaaaaaaaaaaaaaaaaaaaaaaaaaaaaaaaaaaaaa"/>
    <w:basedOn w:val="a0"/>
    <w:rsid w:val="00C9074D"/>
  </w:style>
  <w:style w:type="character" w:customStyle="1" w:styleId="3021">
    <w:name w:val="3021"/>
    <w:aliases w:val="bqiaagaaeyqcaaagiaiaaapbcaaabc8iaaaaaaaaaaaaaaaaaaaaaaaaaaaaaaaaaaaaaaaaaaaaaaaaaaaaaaaaaaaaaaaaaaaaaaaaaaaaaaaaaaaaaaaaaaaaaaaaaaaaaaaaaaaaaaaaaaaaaaaaaaaaaaaaaaaaaaaaaaaaaaaaaaaaaaaaaaaaaaaaaaaaaaaaaaaaaaaaaaaaaaaaaaaaaaaaaaaaaaaa"/>
    <w:basedOn w:val="a0"/>
    <w:rsid w:val="003A4203"/>
  </w:style>
  <w:style w:type="character" w:customStyle="1" w:styleId="1919">
    <w:name w:val="1919"/>
    <w:aliases w:val="bqiaagaaeyqcaaagiaiaaaplbaaabdkeaaaaaaaaaaaaaaaaaaaaaaaaaaaaaaaaaaaaaaaaaaaaaaaaaaaaaaaaaaaaaaaaaaaaaaaaaaaaaaaaaaaaaaaaaaaaaaaaaaaaaaaaaaaaaaaaaaaaaaaaaaaaaaaaaaaaaaaaaaaaaaaaaaaaaaaaaaaaaaaaaaaaaaaaaaaaaaaaaaaaaaaaaaaaaaaaaaaaaaaa"/>
    <w:basedOn w:val="a0"/>
    <w:rsid w:val="003A4203"/>
  </w:style>
  <w:style w:type="paragraph" w:styleId="a4">
    <w:name w:val="Normal (Web)"/>
    <w:basedOn w:val="a"/>
    <w:uiPriority w:val="99"/>
    <w:semiHidden/>
    <w:unhideWhenUsed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05">
    <w:name w:val="2705"/>
    <w:aliases w:val="bqiaagaaeyqcaaagiaiaaaofbwaabzmhaaaaaaaaaaaaaaaaaaaaaaaaaaaaaaaaaaaaaaaaaaaaaaaaaaaaaaaaaaaaaaaaaaaaaaaaaaaaaaaaaaaaaaaaaaaaaaaaaaaaaaaaaaaaaaaaaaaaaaaaaaaaaaaaaaaaaaaaaaaaaaaaaaaaaaaaaaaaaaaaaaaaaaaaaaaaaaaaaaaaaaaaaaaaaaaaaaaaaaaa"/>
    <w:basedOn w:val="a0"/>
    <w:rsid w:val="004D1E9D"/>
  </w:style>
  <w:style w:type="character" w:customStyle="1" w:styleId="1393">
    <w:name w:val="1393"/>
    <w:aliases w:val="bqiaagaaeyqcaaagiaiaaapzbaaabqefaaaaaaaaaaaaaaaaaaaaaaaaaaaaaaaaaaaaaaaaaaaaaaaaaaaaaaaaaaaaaaaaaaaaaaaaaaaaaaaaaaaaaaaaaaaaaaaaaaaaaaaaaaaaaaaaaaaaaaaaaaaaaaaaaaaaaaaaaaaaaaaaaaaaaaaaaaaaaaaaaaaaaaaaaaaaaaaaaaaaaaaaaaaaaaaaaaaaaaaa"/>
    <w:basedOn w:val="a0"/>
    <w:rsid w:val="00DD6B26"/>
  </w:style>
  <w:style w:type="character" w:customStyle="1" w:styleId="5155">
    <w:name w:val="5155"/>
    <w:aliases w:val="bqiaagaaeyqcaaagiaiaaapzegaabecsaaaaaaaaaaaaaaaaaaaaaaaaaaaaaaaaaaaaaaaaaaaaaaaaaaaaaaaaaaaaaaaaaaaaaaaaaaaaaaaaaaaaaaaaaaaaaaaaaaaaaaaaaaaaaaaaaaaaaaaaaaaaaaaaaaaaaaaaaaaaaaaaaaaaaaaaaaaaaaaaaaaaaaaaaaaaaaaaaaaaaaaaaaaaaaaaaaaaaaaa"/>
    <w:basedOn w:val="a0"/>
    <w:rsid w:val="00B83A6F"/>
  </w:style>
  <w:style w:type="character" w:customStyle="1" w:styleId="y2iqfc">
    <w:name w:val="y2iqfc"/>
    <w:basedOn w:val="a0"/>
    <w:rsid w:val="00333EAC"/>
  </w:style>
  <w:style w:type="paragraph" w:styleId="a5">
    <w:name w:val="footnote text"/>
    <w:basedOn w:val="a"/>
    <w:link w:val="a6"/>
    <w:uiPriority w:val="99"/>
    <w:semiHidden/>
    <w:unhideWhenUsed/>
    <w:rsid w:val="00333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333E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33E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C57B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8">
    <w:name w:val="ГОСТ_ТЕКСТ"/>
    <w:basedOn w:val="a"/>
    <w:link w:val="a9"/>
    <w:qFormat/>
    <w:rsid w:val="00EB7BEC"/>
    <w:pPr>
      <w:spacing w:after="0" w:line="360" w:lineRule="auto"/>
      <w:ind w:firstLine="709"/>
      <w:jc w:val="both"/>
    </w:pPr>
    <w:rPr>
      <w:rFonts w:ascii="Times New Roman" w:eastAsia="Arial" w:hAnsi="Times New Roman" w:cs="Times New Roman"/>
      <w:color w:val="000000"/>
      <w:sz w:val="24"/>
      <w:szCs w:val="20"/>
      <w:lang w:eastAsia="ru-RU"/>
    </w:rPr>
  </w:style>
  <w:style w:type="character" w:customStyle="1" w:styleId="a9">
    <w:name w:val="ГОСТ_ТЕКСТ Знак"/>
    <w:link w:val="a8"/>
    <w:rsid w:val="00EB7BEC"/>
    <w:rPr>
      <w:rFonts w:ascii="Times New Roman" w:eastAsia="Arial" w:hAnsi="Times New Roman" w:cs="Times New Roman"/>
      <w:color w:val="000000"/>
      <w:sz w:val="24"/>
      <w:szCs w:val="20"/>
      <w:lang w:eastAsia="ru-RU"/>
    </w:rPr>
  </w:style>
  <w:style w:type="character" w:customStyle="1" w:styleId="muitypography-root">
    <w:name w:val="muitypography-root"/>
    <w:basedOn w:val="a0"/>
    <w:rsid w:val="00EB7BEC"/>
  </w:style>
  <w:style w:type="character" w:customStyle="1" w:styleId="rynqvb">
    <w:name w:val="rynqvb"/>
    <w:basedOn w:val="a0"/>
    <w:rsid w:val="004C6437"/>
  </w:style>
  <w:style w:type="character" w:customStyle="1" w:styleId="UnresolvedMention">
    <w:name w:val="Unresolved Mention"/>
    <w:basedOn w:val="a0"/>
    <w:uiPriority w:val="99"/>
    <w:semiHidden/>
    <w:unhideWhenUsed/>
    <w:rsid w:val="00477607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A003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7A0036"/>
    <w:rPr>
      <w:color w:val="800080" w:themeColor="followedHyperlink"/>
      <w:u w:val="single"/>
    </w:rPr>
  </w:style>
  <w:style w:type="paragraph" w:styleId="ac">
    <w:name w:val="Body Text Indent"/>
    <w:basedOn w:val="a"/>
    <w:link w:val="ad"/>
    <w:rsid w:val="00655A57"/>
    <w:pPr>
      <w:suppressAutoHyphens/>
      <w:spacing w:after="0" w:line="240" w:lineRule="auto"/>
      <w:ind w:left="708"/>
      <w:jc w:val="both"/>
    </w:pPr>
    <w:rPr>
      <w:rFonts w:ascii="Times New Roman" w:eastAsia="Calibri" w:hAnsi="Times New Roman" w:cs="Times New Roman"/>
      <w:sz w:val="24"/>
      <w:szCs w:val="20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655A57"/>
    <w:rPr>
      <w:rFonts w:ascii="Times New Roman" w:eastAsia="Calibri" w:hAnsi="Times New Roman" w:cs="Times New Roman"/>
      <w:sz w:val="24"/>
      <w:szCs w:val="20"/>
      <w:lang w:eastAsia="zh-CN"/>
    </w:rPr>
  </w:style>
  <w:style w:type="paragraph" w:styleId="ae">
    <w:name w:val="header"/>
    <w:basedOn w:val="a"/>
    <w:link w:val="af"/>
    <w:uiPriority w:val="99"/>
    <w:semiHidden/>
    <w:unhideWhenUsed/>
    <w:rsid w:val="0016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66609"/>
  </w:style>
  <w:style w:type="paragraph" w:styleId="af0">
    <w:name w:val="footer"/>
    <w:basedOn w:val="a"/>
    <w:link w:val="af1"/>
    <w:uiPriority w:val="99"/>
    <w:unhideWhenUsed/>
    <w:rsid w:val="0016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66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igichina.stanford.edu/work/forum-xis-message-to-the-politburo-on-ai/" TargetMode="External"/><Relationship Id="rId2" Type="http://schemas.openxmlformats.org/officeDocument/2006/relationships/hyperlink" Target="https://www.wipo.int/web-publications/patent-landscape-report-generative-artificial-intelligence-genai/assets/62504/Generative%20AI%20-%20PLR%20EN_WEB2.pdf" TargetMode="External"/><Relationship Id="rId1" Type="http://schemas.openxmlformats.org/officeDocument/2006/relationships/hyperlink" Target="https://aiindex.stanford.edu/wp-content/uploads/2024/05/HAI_AI-Index-Report-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5512EE-84B3-4476-8E5E-2C2E0FF6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И. Н.</dc:creator>
  <cp:lastModifiedBy>Владимир</cp:lastModifiedBy>
  <cp:revision>5</cp:revision>
  <dcterms:created xsi:type="dcterms:W3CDTF">2025-09-09T05:54:00Z</dcterms:created>
  <dcterms:modified xsi:type="dcterms:W3CDTF">2025-10-12T16:16:00Z</dcterms:modified>
</cp:coreProperties>
</file>