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EF" w:rsidRDefault="00DE06EF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06EF">
        <w:rPr>
          <w:rFonts w:ascii="Times New Roman" w:hAnsi="Times New Roman" w:cs="Times New Roman"/>
          <w:b/>
          <w:i/>
          <w:sz w:val="24"/>
          <w:szCs w:val="24"/>
        </w:rPr>
        <w:t>Ткаченко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И.Ю.</w:t>
      </w:r>
    </w:p>
    <w:p w:rsidR="00DE06EF" w:rsidRPr="00DE06EF" w:rsidRDefault="00DE06EF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к.филос.н., </w:t>
      </w:r>
      <w:r w:rsidRPr="00DE06EF">
        <w:rPr>
          <w:rFonts w:ascii="Times New Roman" w:hAnsi="Times New Roman" w:cs="Times New Roman"/>
          <w:sz w:val="24"/>
          <w:szCs w:val="24"/>
        </w:rPr>
        <w:t xml:space="preserve">доцент, профессор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E06EF">
        <w:rPr>
          <w:rFonts w:ascii="Times New Roman" w:hAnsi="Times New Roman" w:cs="Times New Roman"/>
          <w:sz w:val="24"/>
          <w:szCs w:val="24"/>
        </w:rPr>
        <w:t>афедры мировой и национальной экономики, Всероссийская академия внешней торговли Министерства экономического развития Р</w:t>
      </w:r>
      <w:r>
        <w:rPr>
          <w:rFonts w:ascii="Times New Roman" w:hAnsi="Times New Roman" w:cs="Times New Roman"/>
          <w:sz w:val="24"/>
          <w:szCs w:val="24"/>
        </w:rPr>
        <w:t>Ф</w:t>
      </w:r>
    </w:p>
    <w:p w:rsidR="00DE06EF" w:rsidRPr="00DE06EF" w:rsidRDefault="00DE06EF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E06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irinautkachenko</w:t>
        </w:r>
        <w:r w:rsidRPr="00DE06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DE06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gmail</w:t>
        </w:r>
        <w:r w:rsidRPr="00DE06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E06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DE06EF" w:rsidRPr="00DE06EF" w:rsidRDefault="00DE06EF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b/>
          <w:i/>
          <w:sz w:val="24"/>
          <w:szCs w:val="24"/>
        </w:rPr>
        <w:t>Обжигайлов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Т.А.</w:t>
      </w:r>
    </w:p>
    <w:p w:rsidR="00DE06EF" w:rsidRDefault="00DE06EF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E06EF">
        <w:rPr>
          <w:rFonts w:ascii="Times New Roman" w:hAnsi="Times New Roman" w:cs="Times New Roman"/>
          <w:sz w:val="24"/>
          <w:szCs w:val="24"/>
        </w:rPr>
        <w:t>агистр экономики, соискатель, Всероссийская академия внешней торговли Министерства экономического развития Р</w:t>
      </w:r>
      <w:r>
        <w:rPr>
          <w:rFonts w:ascii="Times New Roman" w:hAnsi="Times New Roman" w:cs="Times New Roman"/>
          <w:sz w:val="24"/>
          <w:szCs w:val="24"/>
        </w:rPr>
        <w:t>Ф</w:t>
      </w:r>
    </w:p>
    <w:p w:rsidR="00DE06EF" w:rsidRPr="00DE06EF" w:rsidRDefault="00DE06EF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hyperlink r:id="rId9" w:history="1">
        <w:r w:rsidRPr="00DE06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t-PT"/>
          </w:rPr>
          <w:t>obzh</w:t>
        </w:r>
        <w:r w:rsidRPr="00DE06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E06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t-PT"/>
          </w:rPr>
          <w:t>timur</w:t>
        </w:r>
        <w:r w:rsidRPr="00DE06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DE06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t-PT"/>
          </w:rPr>
          <w:t>yandex</w:t>
        </w:r>
        <w:r w:rsidRPr="00DE06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E06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pt-PT"/>
          </w:rPr>
          <w:t>ru</w:t>
        </w:r>
      </w:hyperlink>
    </w:p>
    <w:p w:rsidR="00DE06EF" w:rsidRDefault="00DE06EF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06EF" w:rsidRPr="00DE06EF" w:rsidRDefault="00DE06EF" w:rsidP="00DE06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6EF">
        <w:rPr>
          <w:rFonts w:ascii="Times New Roman" w:hAnsi="Times New Roman" w:cs="Times New Roman"/>
          <w:b/>
          <w:sz w:val="24"/>
          <w:szCs w:val="24"/>
        </w:rPr>
        <w:t>НОВЫЙ БАНК РАЗВИТИЯ КАК ИНСТИТУТ ФИНАНСОВОЙ ПОДДЕРЖКИ ИНВЕСТИЦИОННЫХ ПРОЕКТОВ В СТРАНАХ БРИКС</w:t>
      </w:r>
    </w:p>
    <w:p w:rsidR="00644F3B" w:rsidRPr="00DE06EF" w:rsidRDefault="00644F3B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2F0" w:rsidRPr="00DE06EF" w:rsidRDefault="007142F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06EF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DE06EF" w:rsidRPr="00DE06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DE06EF" w:rsidRPr="00DE06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464B" w:rsidRPr="00DE06EF">
        <w:rPr>
          <w:rFonts w:ascii="Times New Roman" w:hAnsi="Times New Roman" w:cs="Times New Roman"/>
          <w:i/>
          <w:sz w:val="24"/>
          <w:szCs w:val="24"/>
        </w:rPr>
        <w:t>Новый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64B" w:rsidRPr="00DE06EF">
        <w:rPr>
          <w:rFonts w:ascii="Times New Roman" w:hAnsi="Times New Roman" w:cs="Times New Roman"/>
          <w:i/>
          <w:sz w:val="24"/>
          <w:szCs w:val="24"/>
        </w:rPr>
        <w:t>банк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64B" w:rsidRPr="00DE06EF">
        <w:rPr>
          <w:rFonts w:ascii="Times New Roman" w:hAnsi="Times New Roman" w:cs="Times New Roman"/>
          <w:i/>
          <w:sz w:val="24"/>
          <w:szCs w:val="24"/>
        </w:rPr>
        <w:t>развития,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64B" w:rsidRPr="00DE06EF">
        <w:rPr>
          <w:rFonts w:ascii="Times New Roman" w:hAnsi="Times New Roman" w:cs="Times New Roman"/>
          <w:i/>
          <w:sz w:val="24"/>
          <w:szCs w:val="24"/>
        </w:rPr>
        <w:t>Б</w:t>
      </w:r>
      <w:r w:rsidR="0039710A" w:rsidRPr="00DE06EF">
        <w:rPr>
          <w:rFonts w:ascii="Times New Roman" w:hAnsi="Times New Roman" w:cs="Times New Roman"/>
          <w:i/>
          <w:sz w:val="24"/>
          <w:szCs w:val="24"/>
        </w:rPr>
        <w:t>РИКС,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10A" w:rsidRPr="00DE06EF">
        <w:rPr>
          <w:rFonts w:ascii="Times New Roman" w:hAnsi="Times New Roman" w:cs="Times New Roman"/>
          <w:i/>
          <w:sz w:val="24"/>
          <w:szCs w:val="24"/>
        </w:rPr>
        <w:t>международное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10A" w:rsidRPr="00DE06EF">
        <w:rPr>
          <w:rFonts w:ascii="Times New Roman" w:hAnsi="Times New Roman" w:cs="Times New Roman"/>
          <w:i/>
          <w:sz w:val="24"/>
          <w:szCs w:val="24"/>
        </w:rPr>
        <w:t>кредитование,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10A" w:rsidRPr="00DE06EF">
        <w:rPr>
          <w:rFonts w:ascii="Times New Roman" w:hAnsi="Times New Roman" w:cs="Times New Roman"/>
          <w:i/>
          <w:sz w:val="24"/>
          <w:szCs w:val="24"/>
        </w:rPr>
        <w:t>международные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10A" w:rsidRPr="00DE06EF">
        <w:rPr>
          <w:rFonts w:ascii="Times New Roman" w:hAnsi="Times New Roman" w:cs="Times New Roman"/>
          <w:i/>
          <w:sz w:val="24"/>
          <w:szCs w:val="24"/>
        </w:rPr>
        <w:t>инвестиции,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10A" w:rsidRPr="00DE06EF">
        <w:rPr>
          <w:rFonts w:ascii="Times New Roman" w:hAnsi="Times New Roman" w:cs="Times New Roman"/>
          <w:i/>
          <w:sz w:val="24"/>
          <w:szCs w:val="24"/>
        </w:rPr>
        <w:t>международная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10A" w:rsidRPr="00DE06EF">
        <w:rPr>
          <w:rFonts w:ascii="Times New Roman" w:hAnsi="Times New Roman" w:cs="Times New Roman"/>
          <w:i/>
          <w:sz w:val="24"/>
          <w:szCs w:val="24"/>
        </w:rPr>
        <w:t>торговля,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10A" w:rsidRPr="00DE06EF">
        <w:rPr>
          <w:rFonts w:ascii="Times New Roman" w:hAnsi="Times New Roman" w:cs="Times New Roman"/>
          <w:i/>
          <w:sz w:val="24"/>
          <w:szCs w:val="24"/>
        </w:rPr>
        <w:t>экономическая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10A" w:rsidRPr="00DE06EF">
        <w:rPr>
          <w:rFonts w:ascii="Times New Roman" w:hAnsi="Times New Roman" w:cs="Times New Roman"/>
          <w:i/>
          <w:sz w:val="24"/>
          <w:szCs w:val="24"/>
        </w:rPr>
        <w:t>интеграция,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10A" w:rsidRPr="00DE06EF">
        <w:rPr>
          <w:rFonts w:ascii="Times New Roman" w:hAnsi="Times New Roman" w:cs="Times New Roman"/>
          <w:i/>
          <w:sz w:val="24"/>
          <w:szCs w:val="24"/>
        </w:rPr>
        <w:t>использование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10A" w:rsidRPr="00DE06EF">
        <w:rPr>
          <w:rFonts w:ascii="Times New Roman" w:hAnsi="Times New Roman" w:cs="Times New Roman"/>
          <w:i/>
          <w:sz w:val="24"/>
          <w:szCs w:val="24"/>
        </w:rPr>
        <w:t>национальных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10A" w:rsidRPr="00DE06EF">
        <w:rPr>
          <w:rFonts w:ascii="Times New Roman" w:hAnsi="Times New Roman" w:cs="Times New Roman"/>
          <w:i/>
          <w:sz w:val="24"/>
          <w:szCs w:val="24"/>
        </w:rPr>
        <w:t>валют</w:t>
      </w:r>
      <w:r w:rsidR="006838DD" w:rsidRPr="00DE06EF">
        <w:rPr>
          <w:rFonts w:ascii="Times New Roman" w:hAnsi="Times New Roman" w:cs="Times New Roman"/>
          <w:i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38DD" w:rsidRPr="00DE06EF">
        <w:rPr>
          <w:rFonts w:ascii="Times New Roman" w:hAnsi="Times New Roman" w:cs="Times New Roman"/>
          <w:i/>
          <w:sz w:val="24"/>
          <w:szCs w:val="24"/>
        </w:rPr>
        <w:t>дедолларизация,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38DD" w:rsidRPr="00DE06EF">
        <w:rPr>
          <w:rFonts w:ascii="Times New Roman" w:hAnsi="Times New Roman" w:cs="Times New Roman"/>
          <w:i/>
          <w:sz w:val="24"/>
          <w:szCs w:val="24"/>
        </w:rPr>
        <w:t>глобальные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38DD" w:rsidRPr="00DE06EF">
        <w:rPr>
          <w:rFonts w:ascii="Times New Roman" w:hAnsi="Times New Roman" w:cs="Times New Roman"/>
          <w:i/>
          <w:sz w:val="24"/>
          <w:szCs w:val="24"/>
        </w:rPr>
        <w:t>финансовые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38DD" w:rsidRPr="00DE06EF">
        <w:rPr>
          <w:rFonts w:ascii="Times New Roman" w:hAnsi="Times New Roman" w:cs="Times New Roman"/>
          <w:i/>
          <w:sz w:val="24"/>
          <w:szCs w:val="24"/>
        </w:rPr>
        <w:t>институты,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38DD" w:rsidRPr="00DE06EF">
        <w:rPr>
          <w:rFonts w:ascii="Times New Roman" w:hAnsi="Times New Roman" w:cs="Times New Roman"/>
          <w:i/>
          <w:sz w:val="24"/>
          <w:szCs w:val="24"/>
        </w:rPr>
        <w:t>новая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38DD" w:rsidRPr="00DE06EF">
        <w:rPr>
          <w:rFonts w:ascii="Times New Roman" w:hAnsi="Times New Roman" w:cs="Times New Roman"/>
          <w:i/>
          <w:sz w:val="24"/>
          <w:szCs w:val="24"/>
        </w:rPr>
        <w:t>финансовая</w:t>
      </w:r>
      <w:r w:rsidR="00DE06EF" w:rsidRPr="00DE0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38DD" w:rsidRPr="00DE06EF">
        <w:rPr>
          <w:rFonts w:ascii="Times New Roman" w:hAnsi="Times New Roman" w:cs="Times New Roman"/>
          <w:i/>
          <w:sz w:val="24"/>
          <w:szCs w:val="24"/>
        </w:rPr>
        <w:t>архитектура</w:t>
      </w:r>
      <w:r w:rsidR="0039710A" w:rsidRPr="00DE06EF">
        <w:rPr>
          <w:rFonts w:ascii="Times New Roman" w:hAnsi="Times New Roman" w:cs="Times New Roman"/>
          <w:i/>
          <w:sz w:val="24"/>
          <w:szCs w:val="24"/>
        </w:rPr>
        <w:t>.</w:t>
      </w:r>
    </w:p>
    <w:p w:rsidR="0039710A" w:rsidRPr="00DE06EF" w:rsidRDefault="00574EBC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E06EF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="0039710A" w:rsidRPr="00DE06E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DE06EF" w:rsidRPr="00DE06E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New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Development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Bank</w:t>
      </w:r>
      <w:r w:rsidR="0039710A" w:rsidRPr="00DE06E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BRICS</w:t>
      </w:r>
      <w:r w:rsidR="0039710A" w:rsidRPr="00DE06E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international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loans</w:t>
      </w:r>
      <w:r w:rsidR="0039710A" w:rsidRPr="00DE06E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international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investments</w:t>
      </w:r>
      <w:r w:rsidR="0039710A" w:rsidRPr="00DE06E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foreign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trade</w:t>
      </w:r>
      <w:r w:rsidR="0039710A" w:rsidRPr="00DE06E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economic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integration</w:t>
      </w:r>
      <w:r w:rsidR="0039710A" w:rsidRPr="00DE06E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use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national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currencies</w:t>
      </w:r>
      <w:r w:rsidR="006838DD" w:rsidRPr="00DE06E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38DD" w:rsidRPr="00DE06EF">
        <w:rPr>
          <w:rFonts w:ascii="Times New Roman" w:hAnsi="Times New Roman" w:cs="Times New Roman"/>
          <w:i/>
          <w:sz w:val="24"/>
          <w:szCs w:val="24"/>
          <w:lang w:val="en-US"/>
        </w:rPr>
        <w:t>de-dollarization,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38DD" w:rsidRPr="00DE06EF">
        <w:rPr>
          <w:rFonts w:ascii="Times New Roman" w:hAnsi="Times New Roman" w:cs="Times New Roman"/>
          <w:i/>
          <w:sz w:val="24"/>
          <w:szCs w:val="24"/>
          <w:lang w:val="en-US"/>
        </w:rPr>
        <w:t>global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38DD" w:rsidRPr="00DE06EF">
        <w:rPr>
          <w:rFonts w:ascii="Times New Roman" w:hAnsi="Times New Roman" w:cs="Times New Roman"/>
          <w:i/>
          <w:sz w:val="24"/>
          <w:szCs w:val="24"/>
          <w:lang w:val="en-US"/>
        </w:rPr>
        <w:t>financial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38DD" w:rsidRPr="00DE06EF">
        <w:rPr>
          <w:rFonts w:ascii="Times New Roman" w:hAnsi="Times New Roman" w:cs="Times New Roman"/>
          <w:i/>
          <w:sz w:val="24"/>
          <w:szCs w:val="24"/>
          <w:lang w:val="en-US"/>
        </w:rPr>
        <w:t>institutions,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38DD" w:rsidRPr="00DE06EF">
        <w:rPr>
          <w:rFonts w:ascii="Times New Roman" w:hAnsi="Times New Roman" w:cs="Times New Roman"/>
          <w:i/>
          <w:sz w:val="24"/>
          <w:szCs w:val="24"/>
          <w:lang w:val="en-US"/>
        </w:rPr>
        <w:t>new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38DD" w:rsidRPr="00DE06EF">
        <w:rPr>
          <w:rFonts w:ascii="Times New Roman" w:hAnsi="Times New Roman" w:cs="Times New Roman"/>
          <w:i/>
          <w:sz w:val="24"/>
          <w:szCs w:val="24"/>
          <w:lang w:val="en-US"/>
        </w:rPr>
        <w:t>financial</w:t>
      </w:r>
      <w:r w:rsidR="00DE06EF" w:rsidRPr="00DE0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38DD" w:rsidRPr="00DE06EF">
        <w:rPr>
          <w:rFonts w:ascii="Times New Roman" w:hAnsi="Times New Roman" w:cs="Times New Roman"/>
          <w:i/>
          <w:sz w:val="24"/>
          <w:szCs w:val="24"/>
          <w:lang w:val="en-US"/>
        </w:rPr>
        <w:t>architecture</w:t>
      </w:r>
      <w:r w:rsidRPr="00DE06E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39710A" w:rsidRPr="00DE06EF" w:rsidRDefault="0039710A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5134" w:rsidRPr="00DE06EF" w:rsidRDefault="009A56D5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Новый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E5361" w:rsidRPr="00DE06EF">
        <w:rPr>
          <w:rFonts w:ascii="Times New Roman" w:hAnsi="Times New Roman" w:cs="Times New Roman"/>
          <w:sz w:val="24"/>
          <w:szCs w:val="24"/>
        </w:rPr>
        <w:t>(НБР)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многосторонний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финансовый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институт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БРИКС,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цель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которого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состоит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финансировании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инфраструктурных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области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устойчивого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странах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БРИКС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других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развивающихся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странах.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Был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учрежден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рамках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6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саммита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БРИКС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г.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Форталеза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(Бразилия)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Соглашением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Новом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банке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от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15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июля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2014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г.</w:t>
      </w:r>
      <w:r w:rsidR="00415134"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Штаб-квартира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Нового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банка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находится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г.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Шанхай.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Институт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также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имеет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региональные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офисы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Москве,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Йоханнесбурге</w:t>
      </w:r>
      <w:r w:rsidR="00DE06EF">
        <w:rPr>
          <w:rFonts w:ascii="Times New Roman" w:hAnsi="Times New Roman" w:cs="Times New Roman"/>
          <w:sz w:val="24"/>
          <w:szCs w:val="24"/>
        </w:rPr>
        <w:t>, 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Сан-Паулу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5134" w:rsidRPr="00DE06EF">
        <w:rPr>
          <w:rFonts w:ascii="Times New Roman" w:hAnsi="Times New Roman" w:cs="Times New Roman"/>
          <w:sz w:val="24"/>
          <w:szCs w:val="24"/>
        </w:rPr>
        <w:t>Бразилиа</w:t>
      </w:r>
      <w:r w:rsidR="00DE06EF">
        <w:rPr>
          <w:rFonts w:ascii="Times New Roman" w:hAnsi="Times New Roman" w:cs="Times New Roman"/>
          <w:sz w:val="24"/>
          <w:szCs w:val="24"/>
        </w:rPr>
        <w:t xml:space="preserve">, 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E06EF">
        <w:rPr>
          <w:rFonts w:ascii="Times New Roman" w:hAnsi="Times New Roman" w:cs="Times New Roman"/>
          <w:sz w:val="24"/>
          <w:szCs w:val="24"/>
        </w:rPr>
        <w:t xml:space="preserve">в </w:t>
      </w:r>
      <w:r w:rsidR="00415134" w:rsidRPr="00DE06EF">
        <w:rPr>
          <w:rFonts w:ascii="Times New Roman" w:hAnsi="Times New Roman" w:cs="Times New Roman"/>
          <w:sz w:val="24"/>
          <w:szCs w:val="24"/>
        </w:rPr>
        <w:t>Гандинагар</w:t>
      </w:r>
      <w:r w:rsidR="00DE06EF">
        <w:rPr>
          <w:rFonts w:ascii="Times New Roman" w:hAnsi="Times New Roman" w:cs="Times New Roman"/>
          <w:sz w:val="24"/>
          <w:szCs w:val="24"/>
        </w:rPr>
        <w:t>е</w:t>
      </w:r>
      <w:r w:rsidR="00415134"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="00415134" w:rsidRPr="00DE06EF">
        <w:rPr>
          <w:rFonts w:ascii="Times New Roman" w:hAnsi="Times New Roman" w:cs="Times New Roman"/>
          <w:sz w:val="24"/>
          <w:szCs w:val="24"/>
        </w:rPr>
        <w:t>.</w:t>
      </w:r>
    </w:p>
    <w:p w:rsidR="00522D79" w:rsidRPr="00DE06EF" w:rsidRDefault="00415134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Членами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Нового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БРИКС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являются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страны-учредители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C01177" w:rsidRPr="00DE06EF">
        <w:rPr>
          <w:rFonts w:ascii="Times New Roman" w:hAnsi="Times New Roman" w:cs="Times New Roman"/>
          <w:sz w:val="24"/>
          <w:szCs w:val="24"/>
        </w:rPr>
        <w:t>банка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(Россия,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Китай,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Бразилия,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Индия,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ЮАР),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также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новые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члены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(Бангладеш,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ОАЭ,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Египет,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Алжир).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Членство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Уругвая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было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одобрено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Советом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управляющих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Нового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банка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развития,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от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уругвайской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стороны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ожидается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завершение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внутригосударственных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процедур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144AC" w:rsidRPr="00DE06EF">
        <w:rPr>
          <w:rFonts w:ascii="Times New Roman" w:hAnsi="Times New Roman" w:cs="Times New Roman"/>
          <w:sz w:val="24"/>
          <w:szCs w:val="24"/>
        </w:rPr>
        <w:t>полноценного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C406E" w:rsidRPr="00DE06EF">
        <w:rPr>
          <w:rFonts w:ascii="Times New Roman" w:hAnsi="Times New Roman" w:cs="Times New Roman"/>
          <w:sz w:val="24"/>
          <w:szCs w:val="24"/>
        </w:rPr>
        <w:t>присоединения</w:t>
      </w:r>
      <w:r w:rsidR="006C406E"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="006C406E" w:rsidRPr="00DE06EF">
        <w:rPr>
          <w:rFonts w:ascii="Times New Roman" w:hAnsi="Times New Roman" w:cs="Times New Roman"/>
          <w:sz w:val="24"/>
          <w:szCs w:val="24"/>
        </w:rPr>
        <w:t>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Также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сообщается,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свою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заявку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вступление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E5361" w:rsidRPr="00DE06EF">
        <w:rPr>
          <w:rFonts w:ascii="Times New Roman" w:hAnsi="Times New Roman" w:cs="Times New Roman"/>
          <w:sz w:val="24"/>
          <w:szCs w:val="24"/>
        </w:rPr>
        <w:t>НБР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подала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Беларусь</w:t>
      </w:r>
      <w:r w:rsidR="00522D79"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4"/>
      </w:r>
      <w:r w:rsidR="00522D79"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заявки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Колумбии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Узбекистана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присоединение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данному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финансовому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институт</w:t>
      </w:r>
      <w:r w:rsidR="00B144AC" w:rsidRPr="00DE06EF">
        <w:rPr>
          <w:rFonts w:ascii="Times New Roman" w:hAnsi="Times New Roman" w:cs="Times New Roman"/>
          <w:sz w:val="24"/>
          <w:szCs w:val="24"/>
        </w:rPr>
        <w:t>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уже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одобрены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Советом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22D79" w:rsidRPr="00DE06EF">
        <w:rPr>
          <w:rFonts w:ascii="Times New Roman" w:hAnsi="Times New Roman" w:cs="Times New Roman"/>
          <w:sz w:val="24"/>
          <w:szCs w:val="24"/>
        </w:rPr>
        <w:t>управляющих</w:t>
      </w:r>
      <w:r w:rsidR="00522D79"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5"/>
      </w:r>
      <w:r w:rsidR="00522D79" w:rsidRPr="00DE06EF">
        <w:rPr>
          <w:rFonts w:ascii="Times New Roman" w:hAnsi="Times New Roman" w:cs="Times New Roman"/>
          <w:sz w:val="24"/>
          <w:szCs w:val="24"/>
        </w:rPr>
        <w:t>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D49FC" w:rsidRPr="00DE06EF">
        <w:rPr>
          <w:rFonts w:ascii="Times New Roman" w:hAnsi="Times New Roman" w:cs="Times New Roman"/>
          <w:sz w:val="24"/>
          <w:szCs w:val="24"/>
        </w:rPr>
        <w:t>Также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D49FC" w:rsidRPr="00DE06EF">
        <w:rPr>
          <w:rFonts w:ascii="Times New Roman" w:hAnsi="Times New Roman" w:cs="Times New Roman"/>
          <w:sz w:val="24"/>
          <w:szCs w:val="24"/>
        </w:rPr>
        <w:t>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D49FC" w:rsidRPr="00DE06EF">
        <w:rPr>
          <w:rFonts w:ascii="Times New Roman" w:hAnsi="Times New Roman" w:cs="Times New Roman"/>
          <w:sz w:val="24"/>
          <w:szCs w:val="24"/>
        </w:rPr>
        <w:t>своем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D49FC" w:rsidRPr="00DE06EF">
        <w:rPr>
          <w:rFonts w:ascii="Times New Roman" w:hAnsi="Times New Roman" w:cs="Times New Roman"/>
          <w:sz w:val="24"/>
          <w:szCs w:val="24"/>
        </w:rPr>
        <w:t>намерении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D49FC" w:rsidRPr="00DE06EF">
        <w:rPr>
          <w:rFonts w:ascii="Times New Roman" w:hAnsi="Times New Roman" w:cs="Times New Roman"/>
          <w:sz w:val="24"/>
          <w:szCs w:val="24"/>
        </w:rPr>
        <w:t>присоединиться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D49FC"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D49FC" w:rsidRPr="00DE06EF">
        <w:rPr>
          <w:rFonts w:ascii="Times New Roman" w:hAnsi="Times New Roman" w:cs="Times New Roman"/>
          <w:sz w:val="24"/>
          <w:szCs w:val="24"/>
        </w:rPr>
        <w:t>Новому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D49FC" w:rsidRPr="00DE06EF">
        <w:rPr>
          <w:rFonts w:ascii="Times New Roman" w:hAnsi="Times New Roman" w:cs="Times New Roman"/>
          <w:sz w:val="24"/>
          <w:szCs w:val="24"/>
        </w:rPr>
        <w:t>банку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D49FC"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D49FC" w:rsidRPr="00DE06EF">
        <w:rPr>
          <w:rFonts w:ascii="Times New Roman" w:hAnsi="Times New Roman" w:cs="Times New Roman"/>
          <w:sz w:val="24"/>
          <w:szCs w:val="24"/>
        </w:rPr>
        <w:t>заявила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D49FC" w:rsidRPr="00DE06EF">
        <w:rPr>
          <w:rFonts w:ascii="Times New Roman" w:hAnsi="Times New Roman" w:cs="Times New Roman"/>
          <w:sz w:val="24"/>
          <w:szCs w:val="24"/>
        </w:rPr>
        <w:t>Индонезия</w:t>
      </w:r>
      <w:r w:rsidR="00DD49FC"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6"/>
      </w:r>
      <w:r w:rsidR="00DD49FC" w:rsidRPr="00DE06EF">
        <w:rPr>
          <w:rFonts w:ascii="Times New Roman" w:hAnsi="Times New Roman" w:cs="Times New Roman"/>
          <w:sz w:val="24"/>
          <w:szCs w:val="24"/>
        </w:rPr>
        <w:t>.</w:t>
      </w:r>
    </w:p>
    <w:p w:rsidR="006C406E" w:rsidRPr="00DE06EF" w:rsidRDefault="006C406E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Важно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отметить,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членство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БРИКС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означает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автоматического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членства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Новом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наоборот.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соответствии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статьей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5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Соглашения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Новом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15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июля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2014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членство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Новом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открыто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членов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ООН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такие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сроки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соответствии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такими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условиями,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которые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устанавливает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специальным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большинством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Совете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управляющих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Банка</w:t>
      </w:r>
      <w:r w:rsidR="00BB5C52"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7"/>
      </w:r>
      <w:r w:rsidRPr="00DE06EF">
        <w:rPr>
          <w:rFonts w:ascii="Times New Roman" w:hAnsi="Times New Roman" w:cs="Times New Roman"/>
          <w:sz w:val="24"/>
          <w:szCs w:val="24"/>
        </w:rPr>
        <w:t>.</w:t>
      </w:r>
    </w:p>
    <w:p w:rsidR="003158C6" w:rsidRPr="00DE06EF" w:rsidRDefault="00EB4949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Являясь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активным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участником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международных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экономических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процессов,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E5361" w:rsidRPr="00DE06EF">
        <w:rPr>
          <w:rFonts w:ascii="Times New Roman" w:hAnsi="Times New Roman" w:cs="Times New Roman"/>
          <w:sz w:val="24"/>
          <w:szCs w:val="24"/>
        </w:rPr>
        <w:t>НБР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тесно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работает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международными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национальными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банками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кредитными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организациями,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коммерческими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банками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предприятиями.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этих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целях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заключены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меморандумы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взаимопонимании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6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национальными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банками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11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многосторонними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банками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10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коммерческими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банками,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6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многосторонними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институтами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инициативами,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0FAA" w:rsidRPr="00DE06EF">
        <w:rPr>
          <w:rFonts w:ascii="Times New Roman" w:hAnsi="Times New Roman" w:cs="Times New Roman"/>
          <w:sz w:val="24"/>
          <w:szCs w:val="24"/>
        </w:rPr>
        <w:t>иными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0FAA" w:rsidRPr="00DE06EF">
        <w:rPr>
          <w:rFonts w:ascii="Times New Roman" w:hAnsi="Times New Roman" w:cs="Times New Roman"/>
          <w:sz w:val="24"/>
          <w:szCs w:val="24"/>
        </w:rPr>
        <w:t>субъектами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10FAA" w:rsidRPr="00DE06EF">
        <w:rPr>
          <w:rFonts w:ascii="Times New Roman" w:hAnsi="Times New Roman" w:cs="Times New Roman"/>
          <w:sz w:val="24"/>
          <w:szCs w:val="24"/>
        </w:rPr>
        <w:t>ВЭД</w:t>
      </w:r>
      <w:r w:rsidR="00E31227"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8"/>
      </w:r>
      <w:r w:rsidR="0089134A" w:rsidRPr="00DE06EF">
        <w:rPr>
          <w:rFonts w:ascii="Times New Roman" w:hAnsi="Times New Roman" w:cs="Times New Roman"/>
          <w:sz w:val="24"/>
          <w:szCs w:val="24"/>
        </w:rPr>
        <w:t>.</w:t>
      </w:r>
    </w:p>
    <w:p w:rsidR="00415134" w:rsidRPr="00DE06EF" w:rsidRDefault="00BB5C52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общей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сложности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момента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учреждения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рассмотрении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Нового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</w:t>
      </w:r>
      <w:r w:rsidR="004742E3" w:rsidRPr="00DE06EF">
        <w:rPr>
          <w:rFonts w:ascii="Times New Roman" w:hAnsi="Times New Roman" w:cs="Times New Roman"/>
          <w:sz w:val="24"/>
          <w:szCs w:val="24"/>
        </w:rPr>
        <w:t>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находил</w:t>
      </w:r>
      <w:r w:rsidR="00D600DA">
        <w:rPr>
          <w:rFonts w:ascii="Times New Roman" w:hAnsi="Times New Roman" w:cs="Times New Roman"/>
          <w:sz w:val="24"/>
          <w:szCs w:val="24"/>
        </w:rPr>
        <w:t>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151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проект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(92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346026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346026" w:rsidRPr="00DE06EF">
        <w:rPr>
          <w:rFonts w:ascii="Times New Roman" w:hAnsi="Times New Roman" w:cs="Times New Roman"/>
          <w:sz w:val="24"/>
          <w:szCs w:val="24"/>
        </w:rPr>
        <w:t>стадии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346026" w:rsidRPr="00DE06EF">
        <w:rPr>
          <w:rFonts w:ascii="Times New Roman" w:hAnsi="Times New Roman" w:cs="Times New Roman"/>
          <w:sz w:val="24"/>
          <w:szCs w:val="24"/>
        </w:rPr>
        <w:t>выполнения</w:t>
      </w:r>
      <w:r w:rsidR="004742E3"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17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выполнены,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14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отменены,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28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стадии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742E3" w:rsidRPr="00DE06EF">
        <w:rPr>
          <w:rFonts w:ascii="Times New Roman" w:hAnsi="Times New Roman" w:cs="Times New Roman"/>
          <w:sz w:val="24"/>
          <w:szCs w:val="24"/>
        </w:rPr>
        <w:t>рассмотрения)</w:t>
      </w:r>
      <w:r w:rsidRPr="00DE06EF">
        <w:rPr>
          <w:rFonts w:ascii="Times New Roman" w:hAnsi="Times New Roman" w:cs="Times New Roman"/>
          <w:sz w:val="24"/>
          <w:szCs w:val="24"/>
        </w:rPr>
        <w:t>: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Китай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39,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Индия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37,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Бразилия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34,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Россия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18,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ЮАР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18,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Бангладеш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4,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Египет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1</w:t>
      </w:r>
      <w:r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9"/>
      </w:r>
      <w:r w:rsidRPr="00DE06EF">
        <w:rPr>
          <w:rFonts w:ascii="Times New Roman" w:hAnsi="Times New Roman" w:cs="Times New Roman"/>
          <w:sz w:val="24"/>
          <w:szCs w:val="24"/>
        </w:rPr>
        <w:t>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D30" w:rsidRPr="00DE06EF" w:rsidRDefault="007C4D3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Проекты,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финансируемые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E5361" w:rsidRPr="00DE06EF">
        <w:rPr>
          <w:rFonts w:ascii="Times New Roman" w:hAnsi="Times New Roman" w:cs="Times New Roman"/>
          <w:sz w:val="24"/>
          <w:szCs w:val="24"/>
        </w:rPr>
        <w:t>НБР</w:t>
      </w:r>
      <w:r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направлены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транспортной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инфраструктуры,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выработку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чистой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энергии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повышение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энергетической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эффективности,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обеспечение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населения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чистой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водой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соблюдение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санитарных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норм,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защиту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окружающей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среды,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строительство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объектов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социальной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инфраструктуры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создание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цифровой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инфраструктуры</w:t>
      </w:r>
      <w:r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10"/>
      </w:r>
      <w:r w:rsidRPr="00DE06EF">
        <w:rPr>
          <w:rFonts w:ascii="Times New Roman" w:hAnsi="Times New Roman" w:cs="Times New Roman"/>
          <w:sz w:val="24"/>
          <w:szCs w:val="24"/>
        </w:rPr>
        <w:t>.</w:t>
      </w:r>
    </w:p>
    <w:p w:rsidR="007C4D30" w:rsidRPr="00DE06EF" w:rsidRDefault="007C4D3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результате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реализации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намеченных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2024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году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линии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Нового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ожидается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строительство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ремонт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43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школ,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35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тыс.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жилых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домов,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40,4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тыс.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дорог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мостов,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293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железной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дороги,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1,4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тыс.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водопроводных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путей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туннелей,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увеличится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доступность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воды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288,8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тыс.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</w:t>
      </w:r>
      <w:r w:rsidRPr="00DE06E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E06EF">
        <w:rPr>
          <w:rFonts w:ascii="Times New Roman" w:hAnsi="Times New Roman" w:cs="Times New Roman"/>
          <w:sz w:val="24"/>
          <w:szCs w:val="24"/>
        </w:rPr>
        <w:t>/сутки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т.д.</w:t>
      </w:r>
    </w:p>
    <w:p w:rsidR="007C4D30" w:rsidRPr="00DE06EF" w:rsidRDefault="007C4D3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Заемщиками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Нового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600DA">
        <w:rPr>
          <w:rFonts w:ascii="Times New Roman" w:hAnsi="Times New Roman" w:cs="Times New Roman"/>
          <w:sz w:val="24"/>
          <w:szCs w:val="24"/>
        </w:rPr>
        <w:t>являются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как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государства,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так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негосударственные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организации.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Следует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отметить,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более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88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%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600DA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т.н.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«</w:t>
      </w:r>
      <w:r w:rsidRPr="00DE06EF">
        <w:rPr>
          <w:rFonts w:ascii="Times New Roman" w:hAnsi="Times New Roman" w:cs="Times New Roman"/>
          <w:sz w:val="24"/>
          <w:szCs w:val="24"/>
        </w:rPr>
        <w:t>суверенные</w:t>
      </w:r>
      <w:r w:rsidR="00202128" w:rsidRPr="00DE06EF">
        <w:rPr>
          <w:rFonts w:ascii="Times New Roman" w:hAnsi="Times New Roman" w:cs="Times New Roman"/>
          <w:sz w:val="24"/>
          <w:szCs w:val="24"/>
        </w:rPr>
        <w:t>»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кредиты,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предоставляемые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государствам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государственным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структурам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соответствующие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гарантии,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остальные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12%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600DA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кредиты,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необеспеченные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гарантиями</w:t>
      </w:r>
      <w:r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11"/>
      </w:r>
      <w:r w:rsidRPr="00DE06EF">
        <w:rPr>
          <w:rFonts w:ascii="Times New Roman" w:hAnsi="Times New Roman" w:cs="Times New Roman"/>
          <w:sz w:val="24"/>
          <w:szCs w:val="24"/>
        </w:rPr>
        <w:t>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A9E" w:rsidRPr="00DE06EF" w:rsidRDefault="007C4D3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При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этом,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как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правило,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E5361" w:rsidRPr="00DE06EF">
        <w:rPr>
          <w:rFonts w:ascii="Times New Roman" w:hAnsi="Times New Roman" w:cs="Times New Roman"/>
          <w:sz w:val="24"/>
          <w:szCs w:val="24"/>
        </w:rPr>
        <w:t>НБР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выступает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качестве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единственного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кредитора,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предоставляет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лишь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часть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средств,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необходимых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реализацию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проекта.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Размер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доли</w:t>
      </w:r>
      <w:r w:rsidR="001E6A9E"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процент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кредиту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иные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модальности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завися</w:t>
      </w:r>
      <w:r w:rsidRPr="00DE06EF">
        <w:rPr>
          <w:rFonts w:ascii="Times New Roman" w:hAnsi="Times New Roman" w:cs="Times New Roman"/>
          <w:sz w:val="24"/>
          <w:szCs w:val="24"/>
        </w:rPr>
        <w:t>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внутренней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оценки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кажд</w:t>
      </w:r>
      <w:r w:rsidR="001E6A9E" w:rsidRPr="00DE06EF">
        <w:rPr>
          <w:rFonts w:ascii="Times New Roman" w:hAnsi="Times New Roman" w:cs="Times New Roman"/>
          <w:sz w:val="24"/>
          <w:szCs w:val="24"/>
        </w:rPr>
        <w:t>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конкретного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проекта.</w:t>
      </w:r>
    </w:p>
    <w:p w:rsidR="001E6A9E" w:rsidRPr="00DE06EF" w:rsidRDefault="001E6A9E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Самый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большой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кредит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Нового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(1,2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млрд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долларов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США)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был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одобрен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15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декабря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2020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реализации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Национальным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Бразилии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территории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этой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страны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созданию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устойчивой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инфраструктуры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период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2020-2031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гг.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Общая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сумма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инвестиций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составит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1,5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млрд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долларов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США,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т.е.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80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%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финансирования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будет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обеспечено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счет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средств,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предоставленных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Банком</w:t>
      </w:r>
      <w:r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12"/>
      </w:r>
      <w:r w:rsidRPr="00DE06EF">
        <w:rPr>
          <w:rFonts w:ascii="Times New Roman" w:hAnsi="Times New Roman" w:cs="Times New Roman"/>
          <w:sz w:val="24"/>
          <w:szCs w:val="24"/>
        </w:rPr>
        <w:t>.</w:t>
      </w:r>
    </w:p>
    <w:p w:rsidR="001E6A9E" w:rsidRPr="00DE06EF" w:rsidRDefault="000074E1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За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исключением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помощи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борьбе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пандемией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DE06EF">
        <w:rPr>
          <w:rFonts w:ascii="Times New Roman" w:hAnsi="Times New Roman" w:cs="Times New Roman"/>
          <w:sz w:val="24"/>
          <w:szCs w:val="24"/>
        </w:rPr>
        <w:t>-19,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1E6A9E" w:rsidRPr="00DE06EF">
        <w:rPr>
          <w:rFonts w:ascii="Times New Roman" w:hAnsi="Times New Roman" w:cs="Times New Roman"/>
          <w:sz w:val="24"/>
          <w:szCs w:val="24"/>
        </w:rPr>
        <w:t>торой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величине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кредит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(18,5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млрд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рандов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995,678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млн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долларов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США)</w:t>
      </w:r>
      <w:r w:rsidR="001E6A9E"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одобренный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E5361" w:rsidRPr="00DE06EF">
        <w:rPr>
          <w:rFonts w:ascii="Times New Roman" w:hAnsi="Times New Roman" w:cs="Times New Roman"/>
          <w:sz w:val="24"/>
          <w:szCs w:val="24"/>
        </w:rPr>
        <w:t>НБР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3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января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2024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E6A9E" w:rsidRPr="00DE06EF">
        <w:rPr>
          <w:rFonts w:ascii="Times New Roman" w:hAnsi="Times New Roman" w:cs="Times New Roman"/>
          <w:sz w:val="24"/>
          <w:szCs w:val="24"/>
        </w:rPr>
        <w:t>г.</w:t>
      </w:r>
      <w:r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был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предоставлен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южноафриканской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государственной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компании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  <w:lang w:val="en-US"/>
        </w:rPr>
        <w:t>Transnet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реализацию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программы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улучшению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сектора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железнодорожных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грузовых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перевозок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стране</w:t>
      </w:r>
      <w:r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13"/>
      </w:r>
      <w:r w:rsidRPr="00DE06EF">
        <w:rPr>
          <w:rFonts w:ascii="Times New Roman" w:hAnsi="Times New Roman" w:cs="Times New Roman"/>
          <w:sz w:val="24"/>
          <w:szCs w:val="24"/>
        </w:rPr>
        <w:t>.</w:t>
      </w:r>
    </w:p>
    <w:p w:rsidR="00805784" w:rsidRPr="00DE06EF" w:rsidRDefault="00805784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целом,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2025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году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мировые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рейтинговые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агентства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высоко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оценивают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работу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E5361" w:rsidRPr="00DE06EF">
        <w:rPr>
          <w:rFonts w:ascii="Times New Roman" w:hAnsi="Times New Roman" w:cs="Times New Roman"/>
          <w:sz w:val="24"/>
          <w:szCs w:val="24"/>
        </w:rPr>
        <w:t>НБР</w:t>
      </w:r>
      <w:r w:rsidRPr="00DE06EF">
        <w:rPr>
          <w:rFonts w:ascii="Times New Roman" w:hAnsi="Times New Roman" w:cs="Times New Roman"/>
          <w:sz w:val="24"/>
          <w:szCs w:val="24"/>
        </w:rPr>
        <w:t>: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  <w:lang w:val="en-US"/>
        </w:rPr>
        <w:t>Standart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&amp;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  <w:lang w:val="en-US"/>
        </w:rPr>
        <w:t>Poor</w:t>
      </w:r>
      <w:r w:rsidRPr="00DE06EF">
        <w:rPr>
          <w:rFonts w:ascii="Times New Roman" w:hAnsi="Times New Roman" w:cs="Times New Roman"/>
          <w:sz w:val="24"/>
          <w:szCs w:val="24"/>
        </w:rPr>
        <w:t>’</w:t>
      </w:r>
      <w:r w:rsidRPr="00DE06E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  <w:lang w:val="en-US"/>
        </w:rPr>
        <w:t>AA</w:t>
      </w:r>
      <w:r w:rsidRPr="00DE06EF">
        <w:rPr>
          <w:rFonts w:ascii="Times New Roman" w:hAnsi="Times New Roman" w:cs="Times New Roman"/>
          <w:sz w:val="24"/>
          <w:szCs w:val="24"/>
        </w:rPr>
        <w:t>+,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  <w:lang w:val="en-US"/>
        </w:rPr>
        <w:t>Fitch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  <w:lang w:val="en-US"/>
        </w:rPr>
        <w:t>AA</w:t>
      </w:r>
      <w:r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  <w:lang w:val="en-US"/>
        </w:rPr>
        <w:t>Japan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  <w:lang w:val="en-US"/>
        </w:rPr>
        <w:t>Credit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  <w:lang w:val="en-US"/>
        </w:rPr>
        <w:t>Agency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  <w:lang w:val="en-US"/>
        </w:rPr>
        <w:t>AAA</w:t>
      </w:r>
      <w:r w:rsidR="00CC0ED9" w:rsidRPr="00DE06EF">
        <w:rPr>
          <w:rStyle w:val="a7"/>
          <w:rFonts w:ascii="Times New Roman" w:hAnsi="Times New Roman" w:cs="Times New Roman"/>
          <w:sz w:val="24"/>
          <w:szCs w:val="24"/>
          <w:lang w:val="en-US"/>
        </w:rPr>
        <w:footnoteReference w:id="14"/>
      </w:r>
      <w:r w:rsidRPr="00DE06EF">
        <w:rPr>
          <w:rFonts w:ascii="Times New Roman" w:hAnsi="Times New Roman" w:cs="Times New Roman"/>
          <w:sz w:val="24"/>
          <w:szCs w:val="24"/>
        </w:rPr>
        <w:t>.</w:t>
      </w:r>
    </w:p>
    <w:p w:rsidR="00B144AC" w:rsidRPr="00DE06EF" w:rsidRDefault="00B144AC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Подробная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информация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проектам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инвестициям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линии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E5361" w:rsidRPr="00DE06EF">
        <w:rPr>
          <w:rFonts w:ascii="Times New Roman" w:hAnsi="Times New Roman" w:cs="Times New Roman"/>
          <w:sz w:val="24"/>
          <w:szCs w:val="24"/>
        </w:rPr>
        <w:t>НБР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E31227" w:rsidRPr="00DE06EF">
        <w:rPr>
          <w:rFonts w:ascii="Times New Roman" w:hAnsi="Times New Roman" w:cs="Times New Roman"/>
          <w:sz w:val="24"/>
          <w:szCs w:val="24"/>
        </w:rPr>
        <w:t>отражена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E31227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E31227" w:rsidRPr="00DE06EF">
        <w:rPr>
          <w:rFonts w:ascii="Times New Roman" w:hAnsi="Times New Roman" w:cs="Times New Roman"/>
          <w:sz w:val="24"/>
          <w:szCs w:val="24"/>
        </w:rPr>
        <w:t>табл</w:t>
      </w:r>
      <w:r w:rsidR="00D600DA">
        <w:rPr>
          <w:rFonts w:ascii="Times New Roman" w:hAnsi="Times New Roman" w:cs="Times New Roman"/>
          <w:sz w:val="24"/>
          <w:szCs w:val="24"/>
        </w:rPr>
        <w:t>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E31227" w:rsidRPr="00DE06EF">
        <w:rPr>
          <w:rFonts w:ascii="Times New Roman" w:hAnsi="Times New Roman" w:cs="Times New Roman"/>
          <w:sz w:val="24"/>
          <w:szCs w:val="24"/>
        </w:rPr>
        <w:t>1</w:t>
      </w:r>
      <w:r w:rsidRPr="00DE06EF">
        <w:rPr>
          <w:rFonts w:ascii="Times New Roman" w:hAnsi="Times New Roman" w:cs="Times New Roman"/>
          <w:sz w:val="24"/>
          <w:szCs w:val="24"/>
        </w:rPr>
        <w:t>.</w:t>
      </w:r>
    </w:p>
    <w:p w:rsidR="00D600DA" w:rsidRDefault="00475708" w:rsidP="00D600DA">
      <w:pPr>
        <w:pStyle w:val="a8"/>
        <w:keepNext/>
        <w:spacing w:after="0" w:line="360" w:lineRule="auto"/>
        <w:ind w:firstLine="709"/>
        <w:jc w:val="right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Таблица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E31227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1</w:t>
      </w:r>
    </w:p>
    <w:p w:rsidR="00475708" w:rsidRPr="00DE06EF" w:rsidRDefault="002F5A16" w:rsidP="00DE06EF">
      <w:pPr>
        <w:pStyle w:val="a8"/>
        <w:keepNext/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Инвестиции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Нового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банка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развития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на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проекты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в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странах-участни</w:t>
      </w:r>
      <w:r w:rsidR="00D600DA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ц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ах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за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период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2014-2025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гг.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(в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валюте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предоставления)</w:t>
      </w:r>
    </w:p>
    <w:tbl>
      <w:tblPr>
        <w:tblStyle w:val="a4"/>
        <w:tblW w:w="0" w:type="auto"/>
        <w:tblLook w:val="04A0"/>
      </w:tblPr>
      <w:tblGrid>
        <w:gridCol w:w="445"/>
        <w:gridCol w:w="1428"/>
        <w:gridCol w:w="1844"/>
        <w:gridCol w:w="1962"/>
        <w:gridCol w:w="1748"/>
        <w:gridCol w:w="1859"/>
      </w:tblGrid>
      <w:tr w:rsidR="00BA1A8F" w:rsidRPr="00D600DA" w:rsidTr="004E0749"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0" w:type="auto"/>
          </w:tcPr>
          <w:p w:rsidR="004E0749" w:rsidRPr="00D600DA" w:rsidRDefault="002F5A16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Одобренные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E0749" w:rsidRPr="00D600DA" w:rsidRDefault="002F5A16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Предложенные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E0749" w:rsidRPr="00D600DA" w:rsidRDefault="002F5A16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Отмененные</w:t>
            </w:r>
          </w:p>
        </w:tc>
        <w:tc>
          <w:tcPr>
            <w:tcW w:w="0" w:type="auto"/>
          </w:tcPr>
          <w:p w:rsidR="004E0749" w:rsidRPr="00D600DA" w:rsidRDefault="002F5A16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Выполненные</w:t>
            </w:r>
          </w:p>
        </w:tc>
      </w:tr>
      <w:tr w:rsidR="00BA1A8F" w:rsidRPr="00D600DA" w:rsidTr="004E0749"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b/>
                <w:sz w:val="24"/>
                <w:szCs w:val="24"/>
              </w:rPr>
              <w:t>Китай</w:t>
            </w:r>
          </w:p>
        </w:tc>
        <w:tc>
          <w:tcPr>
            <w:tcW w:w="0" w:type="auto"/>
          </w:tcPr>
          <w:p w:rsidR="007D0758" w:rsidRPr="00D600DA" w:rsidRDefault="007D0758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1,087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США;</w:t>
            </w:r>
          </w:p>
          <w:p w:rsidR="007D0758" w:rsidRPr="00D600DA" w:rsidRDefault="007D0758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1,506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евро;</w:t>
            </w:r>
          </w:p>
          <w:p w:rsidR="00CE2E5B" w:rsidRPr="00D600DA" w:rsidRDefault="007D0758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25,232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юаней</w:t>
            </w:r>
          </w:p>
        </w:tc>
        <w:tc>
          <w:tcPr>
            <w:tcW w:w="0" w:type="auto"/>
          </w:tcPr>
          <w:p w:rsidR="003C0E8F" w:rsidRPr="00D600DA" w:rsidRDefault="007D0758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США;</w:t>
            </w:r>
          </w:p>
          <w:p w:rsidR="0044213A" w:rsidRPr="00D600DA" w:rsidRDefault="007D0758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17,091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юаней</w:t>
            </w:r>
          </w:p>
        </w:tc>
        <w:tc>
          <w:tcPr>
            <w:tcW w:w="0" w:type="auto"/>
          </w:tcPr>
          <w:p w:rsidR="003C0E8F" w:rsidRPr="00D600DA" w:rsidRDefault="003C0E8F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758" w:rsidRPr="00D600D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758"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758" w:rsidRPr="00D600DA">
              <w:rPr>
                <w:rFonts w:ascii="Times New Roman" w:hAnsi="Times New Roman" w:cs="Times New Roman"/>
                <w:sz w:val="24"/>
                <w:szCs w:val="24"/>
              </w:rPr>
              <w:t>США;</w:t>
            </w:r>
          </w:p>
          <w:p w:rsidR="0044213A" w:rsidRPr="00D600DA" w:rsidRDefault="003C0E8F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юаней</w:t>
            </w:r>
          </w:p>
        </w:tc>
        <w:tc>
          <w:tcPr>
            <w:tcW w:w="0" w:type="auto"/>
          </w:tcPr>
          <w:p w:rsidR="003C0E8F" w:rsidRPr="00D600DA" w:rsidRDefault="003C0E8F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="007D0758" w:rsidRPr="00D600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213A" w:rsidRPr="00D600DA" w:rsidRDefault="003C0E8F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18,197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юаней</w:t>
            </w:r>
          </w:p>
        </w:tc>
      </w:tr>
      <w:tr w:rsidR="00BA1A8F" w:rsidRPr="00D600DA" w:rsidTr="004E0749"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b/>
                <w:sz w:val="24"/>
                <w:szCs w:val="24"/>
              </w:rPr>
              <w:t>Индия</w:t>
            </w:r>
          </w:p>
        </w:tc>
        <w:tc>
          <w:tcPr>
            <w:tcW w:w="0" w:type="auto"/>
          </w:tcPr>
          <w:p w:rsidR="009F57F6" w:rsidRPr="00D600DA" w:rsidRDefault="003C0E8F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6,141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0" w:type="auto"/>
          </w:tcPr>
          <w:p w:rsidR="00F90731" w:rsidRPr="00D600DA" w:rsidRDefault="003C0E8F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1,089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90731" w:rsidRPr="00D600DA" w:rsidRDefault="003C0E8F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888,12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0" w:type="auto"/>
          </w:tcPr>
          <w:p w:rsidR="00F90731" w:rsidRPr="00D600DA" w:rsidRDefault="003C0E8F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2,628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</w:tr>
      <w:tr w:rsidR="00BA1A8F" w:rsidRPr="00D600DA" w:rsidTr="004E0749">
        <w:tc>
          <w:tcPr>
            <w:tcW w:w="0" w:type="auto"/>
          </w:tcPr>
          <w:p w:rsidR="002404B3" w:rsidRPr="00D600DA" w:rsidRDefault="002404B3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404B3" w:rsidRPr="00D600DA" w:rsidRDefault="002404B3" w:rsidP="00D600DA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b/>
                <w:sz w:val="24"/>
                <w:szCs w:val="24"/>
              </w:rPr>
              <w:t>Бразилия</w:t>
            </w:r>
          </w:p>
        </w:tc>
        <w:tc>
          <w:tcPr>
            <w:tcW w:w="0" w:type="auto"/>
          </w:tcPr>
          <w:p w:rsidR="000B0545" w:rsidRPr="00D600DA" w:rsidRDefault="007D0758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3,430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США;</w:t>
            </w:r>
          </w:p>
          <w:p w:rsidR="000B0545" w:rsidRPr="00D600DA" w:rsidRDefault="000B0545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228,64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7D0758" w:rsidRPr="00D600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04B3" w:rsidRPr="00D600DA" w:rsidRDefault="000B0545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1,425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юаней</w:t>
            </w:r>
          </w:p>
        </w:tc>
        <w:tc>
          <w:tcPr>
            <w:tcW w:w="0" w:type="auto"/>
          </w:tcPr>
          <w:p w:rsidR="00E572E5" w:rsidRPr="00D600DA" w:rsidRDefault="00E572E5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="007D0758" w:rsidRPr="00D600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72E5" w:rsidRPr="00D600DA" w:rsidRDefault="00E572E5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3,690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юаней</w:t>
            </w:r>
          </w:p>
          <w:p w:rsidR="002404B3" w:rsidRPr="00D600DA" w:rsidRDefault="002404B3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404B3" w:rsidRPr="00D600DA" w:rsidRDefault="002404B3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0" w:type="auto"/>
          </w:tcPr>
          <w:p w:rsidR="002404B3" w:rsidRPr="00D600DA" w:rsidRDefault="00E572E5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</w:tr>
      <w:tr w:rsidR="00BA1A8F" w:rsidRPr="00D600DA" w:rsidTr="004E0749">
        <w:tc>
          <w:tcPr>
            <w:tcW w:w="0" w:type="auto"/>
          </w:tcPr>
          <w:p w:rsidR="002404B3" w:rsidRPr="00D600DA" w:rsidRDefault="002404B3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404B3" w:rsidRPr="00D600DA" w:rsidRDefault="002404B3" w:rsidP="00D600DA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0" w:type="auto"/>
          </w:tcPr>
          <w:p w:rsidR="00E572E5" w:rsidRPr="00D600DA" w:rsidRDefault="00E572E5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2,200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долл.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США;</w:t>
            </w:r>
          </w:p>
          <w:p w:rsidR="00E572E5" w:rsidRPr="00D600DA" w:rsidRDefault="00E572E5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евро;</w:t>
            </w:r>
          </w:p>
          <w:p w:rsidR="002404B3" w:rsidRPr="00D600DA" w:rsidRDefault="00E572E5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швейцарских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франков</w:t>
            </w:r>
          </w:p>
        </w:tc>
        <w:tc>
          <w:tcPr>
            <w:tcW w:w="0" w:type="auto"/>
          </w:tcPr>
          <w:p w:rsidR="002404B3" w:rsidRPr="00D600DA" w:rsidRDefault="002404B3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:rsidR="002404B3" w:rsidRPr="00D600DA" w:rsidRDefault="002404B3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569,600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0" w:type="auto"/>
          </w:tcPr>
          <w:p w:rsidR="002404B3" w:rsidRPr="00D600DA" w:rsidRDefault="002404B3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1,300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долл.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</w:tr>
      <w:tr w:rsidR="00BA1A8F" w:rsidRPr="00D600DA" w:rsidTr="004E0749"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b/>
                <w:sz w:val="24"/>
                <w:szCs w:val="24"/>
              </w:rPr>
              <w:t>ЮАР</w:t>
            </w:r>
          </w:p>
        </w:tc>
        <w:tc>
          <w:tcPr>
            <w:tcW w:w="0" w:type="auto"/>
          </w:tcPr>
          <w:p w:rsidR="00E572E5" w:rsidRPr="00D600DA" w:rsidRDefault="00E572E5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1,580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США;</w:t>
            </w:r>
          </w:p>
          <w:p w:rsidR="004E0749" w:rsidRPr="00D600DA" w:rsidRDefault="00E572E5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39,350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рандов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ЮАР</w:t>
            </w:r>
          </w:p>
        </w:tc>
        <w:tc>
          <w:tcPr>
            <w:tcW w:w="0" w:type="auto"/>
          </w:tcPr>
          <w:p w:rsidR="00E572E5" w:rsidRPr="00D600DA" w:rsidRDefault="00E572E5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1,205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США;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2E5" w:rsidRPr="00D600DA" w:rsidRDefault="00E572E5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6,500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рандов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ЮАР</w:t>
            </w:r>
          </w:p>
          <w:p w:rsidR="00235DBE" w:rsidRPr="00D600DA" w:rsidRDefault="00235DBE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35DBE" w:rsidRPr="00D600DA" w:rsidRDefault="002404B3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1,480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0" w:type="auto"/>
          </w:tcPr>
          <w:p w:rsidR="00235DBE" w:rsidRPr="00D600DA" w:rsidRDefault="002404B3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</w:tr>
      <w:tr w:rsidR="00BA1A8F" w:rsidRPr="00D600DA" w:rsidTr="004E0749"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b/>
                <w:sz w:val="24"/>
                <w:szCs w:val="24"/>
              </w:rPr>
              <w:t>Бангладеш</w:t>
            </w:r>
          </w:p>
        </w:tc>
        <w:tc>
          <w:tcPr>
            <w:tcW w:w="0" w:type="auto"/>
          </w:tcPr>
          <w:p w:rsidR="00A14176" w:rsidRPr="00D600DA" w:rsidRDefault="002404B3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0" w:type="auto"/>
          </w:tcPr>
          <w:p w:rsidR="00A14176" w:rsidRPr="00D600DA" w:rsidRDefault="002404B3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0" w:type="auto"/>
          </w:tcPr>
          <w:p w:rsidR="004E0749" w:rsidRPr="00D600DA" w:rsidRDefault="00A14176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:rsidR="004E0749" w:rsidRPr="00D600DA" w:rsidRDefault="00A14176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A1A8F" w:rsidRPr="00D600DA" w:rsidTr="004E0749"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0DA">
              <w:rPr>
                <w:rFonts w:ascii="Times New Roman" w:hAnsi="Times New Roman" w:cs="Times New Roman"/>
                <w:b/>
                <w:sz w:val="24"/>
                <w:szCs w:val="24"/>
              </w:rPr>
              <w:t>Египет</w:t>
            </w:r>
          </w:p>
        </w:tc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:rsidR="004E0749" w:rsidRPr="00D600DA" w:rsidRDefault="002404B3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долларов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DA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="00DE06EF" w:rsidRPr="00D60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:rsidR="004E0749" w:rsidRPr="00D600DA" w:rsidRDefault="004E0749" w:rsidP="00D600DA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2F5A16" w:rsidRPr="00D600DA" w:rsidRDefault="002F5A16" w:rsidP="00D600DA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D600DA">
        <w:rPr>
          <w:rFonts w:ascii="Times New Roman" w:hAnsi="Times New Roman" w:cs="Times New Roman"/>
        </w:rPr>
        <w:t>Источник:</w:t>
      </w:r>
      <w:r w:rsidR="00DE06EF" w:rsidRPr="00D600DA">
        <w:rPr>
          <w:rFonts w:ascii="Times New Roman" w:hAnsi="Times New Roman" w:cs="Times New Roman"/>
        </w:rPr>
        <w:t xml:space="preserve"> </w:t>
      </w:r>
      <w:r w:rsidRPr="00D600DA">
        <w:rPr>
          <w:rFonts w:ascii="Times New Roman" w:hAnsi="Times New Roman" w:cs="Times New Roman"/>
        </w:rPr>
        <w:t>составлено</w:t>
      </w:r>
      <w:r w:rsidR="00DE06EF" w:rsidRPr="00D600DA">
        <w:rPr>
          <w:rFonts w:ascii="Times New Roman" w:hAnsi="Times New Roman" w:cs="Times New Roman"/>
        </w:rPr>
        <w:t xml:space="preserve"> </w:t>
      </w:r>
      <w:r w:rsidRPr="00D600DA">
        <w:rPr>
          <w:rFonts w:ascii="Times New Roman" w:hAnsi="Times New Roman" w:cs="Times New Roman"/>
        </w:rPr>
        <w:t>автор</w:t>
      </w:r>
      <w:r w:rsidR="00D600DA" w:rsidRPr="00D600DA">
        <w:rPr>
          <w:rFonts w:ascii="Times New Roman" w:hAnsi="Times New Roman" w:cs="Times New Roman"/>
        </w:rPr>
        <w:t>ами</w:t>
      </w:r>
      <w:r w:rsidR="00DE06EF" w:rsidRPr="00D600DA">
        <w:rPr>
          <w:rFonts w:ascii="Times New Roman" w:hAnsi="Times New Roman" w:cs="Times New Roman"/>
        </w:rPr>
        <w:t xml:space="preserve"> </w:t>
      </w:r>
      <w:r w:rsidRPr="00D600DA">
        <w:rPr>
          <w:rFonts w:ascii="Times New Roman" w:hAnsi="Times New Roman" w:cs="Times New Roman"/>
        </w:rPr>
        <w:t>на</w:t>
      </w:r>
      <w:r w:rsidR="00DE06EF" w:rsidRPr="00D600DA">
        <w:rPr>
          <w:rFonts w:ascii="Times New Roman" w:hAnsi="Times New Roman" w:cs="Times New Roman"/>
        </w:rPr>
        <w:t xml:space="preserve"> </w:t>
      </w:r>
      <w:r w:rsidRPr="00D600DA">
        <w:rPr>
          <w:rFonts w:ascii="Times New Roman" w:hAnsi="Times New Roman" w:cs="Times New Roman"/>
        </w:rPr>
        <w:t>основе</w:t>
      </w:r>
      <w:r w:rsidR="00DE06EF" w:rsidRPr="00D600DA">
        <w:rPr>
          <w:rFonts w:ascii="Times New Roman" w:hAnsi="Times New Roman" w:cs="Times New Roman"/>
        </w:rPr>
        <w:t xml:space="preserve"> </w:t>
      </w:r>
      <w:r w:rsidRPr="00D600DA">
        <w:rPr>
          <w:rFonts w:ascii="Times New Roman" w:hAnsi="Times New Roman" w:cs="Times New Roman"/>
        </w:rPr>
        <w:t>статистических</w:t>
      </w:r>
      <w:r w:rsidR="00DE06EF" w:rsidRPr="00D600DA">
        <w:rPr>
          <w:rFonts w:ascii="Times New Roman" w:hAnsi="Times New Roman" w:cs="Times New Roman"/>
        </w:rPr>
        <w:t xml:space="preserve"> </w:t>
      </w:r>
      <w:r w:rsidRPr="00D600DA">
        <w:rPr>
          <w:rFonts w:ascii="Times New Roman" w:hAnsi="Times New Roman" w:cs="Times New Roman"/>
        </w:rPr>
        <w:t>данных</w:t>
      </w:r>
      <w:r w:rsidR="00DE06EF" w:rsidRPr="00D600DA">
        <w:rPr>
          <w:rFonts w:ascii="Times New Roman" w:hAnsi="Times New Roman" w:cs="Times New Roman"/>
        </w:rPr>
        <w:t xml:space="preserve"> </w:t>
      </w:r>
      <w:r w:rsidRPr="00D600DA">
        <w:rPr>
          <w:rFonts w:ascii="Times New Roman" w:hAnsi="Times New Roman" w:cs="Times New Roman"/>
        </w:rPr>
        <w:t>Нового</w:t>
      </w:r>
      <w:r w:rsidR="00DE06EF" w:rsidRPr="00D600DA">
        <w:rPr>
          <w:rFonts w:ascii="Times New Roman" w:hAnsi="Times New Roman" w:cs="Times New Roman"/>
        </w:rPr>
        <w:t xml:space="preserve"> </w:t>
      </w:r>
      <w:r w:rsidRPr="00D600DA">
        <w:rPr>
          <w:rFonts w:ascii="Times New Roman" w:hAnsi="Times New Roman" w:cs="Times New Roman"/>
        </w:rPr>
        <w:t>банка</w:t>
      </w:r>
      <w:r w:rsidR="00DE06EF" w:rsidRPr="00D600DA">
        <w:rPr>
          <w:rFonts w:ascii="Times New Roman" w:hAnsi="Times New Roman" w:cs="Times New Roman"/>
        </w:rPr>
        <w:t xml:space="preserve"> </w:t>
      </w:r>
      <w:r w:rsidRPr="00D600DA">
        <w:rPr>
          <w:rFonts w:ascii="Times New Roman" w:hAnsi="Times New Roman" w:cs="Times New Roman"/>
        </w:rPr>
        <w:t>развития</w:t>
      </w:r>
      <w:r w:rsidRPr="00D600DA">
        <w:rPr>
          <w:rStyle w:val="a7"/>
          <w:rFonts w:ascii="Times New Roman" w:hAnsi="Times New Roman" w:cs="Times New Roman"/>
        </w:rPr>
        <w:footnoteReference w:id="15"/>
      </w:r>
      <w:r w:rsidRPr="00D600DA">
        <w:rPr>
          <w:rFonts w:ascii="Times New Roman" w:hAnsi="Times New Roman" w:cs="Times New Roman"/>
        </w:rPr>
        <w:t>.</w:t>
      </w:r>
    </w:p>
    <w:p w:rsidR="000074E1" w:rsidRPr="00DE06EF" w:rsidRDefault="007C4D3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Анализ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информации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всем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проектам,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находившимся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рассмотрении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E5361" w:rsidRPr="00DE06EF">
        <w:rPr>
          <w:rFonts w:ascii="Times New Roman" w:hAnsi="Times New Roman" w:cs="Times New Roman"/>
          <w:sz w:val="24"/>
          <w:szCs w:val="24"/>
        </w:rPr>
        <w:t>НБР</w:t>
      </w:r>
      <w:r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позволяет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заключить,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момент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написания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данной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работы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большинстве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случаев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выбирался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доллар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США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(96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качестве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финансирования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инвестиционных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проектов,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втором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месте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юань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(27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раз),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третьем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ранд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ЮАР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(8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раз).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Кроме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вышеперечисленных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применялся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евро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(7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швейцарский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франк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(1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раз).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Также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12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случаях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отчетной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документации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был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отражен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эквивалент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доллару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США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юаню,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однако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какая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именно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была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выбрана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действительности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уточняется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0074E1" w:rsidRPr="00DE06EF">
        <w:rPr>
          <w:rFonts w:ascii="Times New Roman" w:hAnsi="Times New Roman" w:cs="Times New Roman"/>
          <w:sz w:val="24"/>
          <w:szCs w:val="24"/>
        </w:rPr>
        <w:t>(рис</w:t>
      </w:r>
      <w:r w:rsidR="00D600DA">
        <w:rPr>
          <w:rFonts w:ascii="Times New Roman" w:hAnsi="Times New Roman" w:cs="Times New Roman"/>
          <w:sz w:val="24"/>
          <w:szCs w:val="24"/>
        </w:rPr>
        <w:t>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0074E1" w:rsidRPr="00DE06EF">
        <w:rPr>
          <w:rFonts w:ascii="Times New Roman" w:hAnsi="Times New Roman" w:cs="Times New Roman"/>
          <w:sz w:val="24"/>
          <w:szCs w:val="24"/>
        </w:rPr>
        <w:t>1)</w:t>
      </w:r>
      <w:r w:rsidR="007F64EC" w:rsidRPr="00DE06EF">
        <w:rPr>
          <w:rFonts w:ascii="Times New Roman" w:hAnsi="Times New Roman" w:cs="Times New Roman"/>
          <w:sz w:val="24"/>
          <w:szCs w:val="24"/>
        </w:rPr>
        <w:t>:</w:t>
      </w:r>
    </w:p>
    <w:p w:rsidR="000074E1" w:rsidRDefault="000074E1" w:rsidP="00D600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86325" cy="24955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C6B05" w:rsidRPr="000C6B05" w:rsidRDefault="000C6B05" w:rsidP="000C6B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6B05">
        <w:rPr>
          <w:rFonts w:ascii="Times New Roman" w:hAnsi="Times New Roman" w:cs="Times New Roman"/>
        </w:rPr>
        <w:t>Источник: составлено автор</w:t>
      </w:r>
      <w:r>
        <w:rPr>
          <w:rFonts w:ascii="Times New Roman" w:hAnsi="Times New Roman" w:cs="Times New Roman"/>
        </w:rPr>
        <w:t>ами</w:t>
      </w:r>
      <w:r w:rsidRPr="000C6B05">
        <w:rPr>
          <w:rFonts w:ascii="Times New Roman" w:hAnsi="Times New Roman" w:cs="Times New Roman"/>
        </w:rPr>
        <w:t xml:space="preserve"> на основе статистических данных Нового банка развития</w:t>
      </w:r>
      <w:r w:rsidRPr="000C6B05">
        <w:rPr>
          <w:rStyle w:val="a7"/>
          <w:rFonts w:ascii="Times New Roman" w:hAnsi="Times New Roman" w:cs="Times New Roman"/>
        </w:rPr>
        <w:footnoteReference w:id="16"/>
      </w:r>
      <w:r w:rsidRPr="000C6B05">
        <w:rPr>
          <w:rFonts w:ascii="Times New Roman" w:hAnsi="Times New Roman" w:cs="Times New Roman"/>
        </w:rPr>
        <w:t>.</w:t>
      </w:r>
    </w:p>
    <w:p w:rsidR="000074E1" w:rsidRPr="00D600DA" w:rsidRDefault="000074E1" w:rsidP="00D60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0DA">
        <w:rPr>
          <w:rFonts w:ascii="Times New Roman" w:hAnsi="Times New Roman" w:cs="Times New Roman"/>
          <w:b/>
          <w:sz w:val="24"/>
          <w:szCs w:val="24"/>
        </w:rPr>
        <w:t>Рисунок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0DA">
        <w:rPr>
          <w:rFonts w:ascii="Times New Roman" w:hAnsi="Times New Roman" w:cs="Times New Roman"/>
          <w:b/>
          <w:sz w:val="24"/>
          <w:szCs w:val="24"/>
        </w:rPr>
        <w:t>1</w:t>
      </w:r>
      <w:r w:rsidR="00D600DA" w:rsidRPr="00D600DA">
        <w:rPr>
          <w:rFonts w:ascii="Times New Roman" w:hAnsi="Times New Roman" w:cs="Times New Roman"/>
          <w:b/>
          <w:sz w:val="24"/>
          <w:szCs w:val="24"/>
        </w:rPr>
        <w:t>.</w:t>
      </w:r>
      <w:r w:rsidR="000C6B05">
        <w:rPr>
          <w:rFonts w:ascii="Times New Roman" w:hAnsi="Times New Roman" w:cs="Times New Roman"/>
          <w:b/>
          <w:sz w:val="24"/>
          <w:szCs w:val="24"/>
        </w:rPr>
        <w:br/>
      </w:r>
      <w:r w:rsidRPr="00D600DA">
        <w:rPr>
          <w:rFonts w:ascii="Times New Roman" w:hAnsi="Times New Roman" w:cs="Times New Roman"/>
          <w:b/>
          <w:sz w:val="24"/>
          <w:szCs w:val="24"/>
        </w:rPr>
        <w:t>Валюта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0DA">
        <w:rPr>
          <w:rFonts w:ascii="Times New Roman" w:hAnsi="Times New Roman" w:cs="Times New Roman"/>
          <w:b/>
          <w:sz w:val="24"/>
          <w:szCs w:val="24"/>
        </w:rPr>
        <w:t>кредита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0DA">
        <w:rPr>
          <w:rFonts w:ascii="Times New Roman" w:hAnsi="Times New Roman" w:cs="Times New Roman"/>
          <w:b/>
          <w:sz w:val="24"/>
          <w:szCs w:val="24"/>
        </w:rPr>
        <w:t>Нового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0DA">
        <w:rPr>
          <w:rFonts w:ascii="Times New Roman" w:hAnsi="Times New Roman" w:cs="Times New Roman"/>
          <w:b/>
          <w:sz w:val="24"/>
          <w:szCs w:val="24"/>
        </w:rPr>
        <w:t>банка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0DA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0DA">
        <w:rPr>
          <w:rFonts w:ascii="Times New Roman" w:hAnsi="Times New Roman" w:cs="Times New Roman"/>
          <w:b/>
          <w:sz w:val="24"/>
          <w:szCs w:val="24"/>
        </w:rPr>
        <w:t>на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0DA">
        <w:rPr>
          <w:rFonts w:ascii="Times New Roman" w:hAnsi="Times New Roman" w:cs="Times New Roman"/>
          <w:b/>
          <w:sz w:val="24"/>
          <w:szCs w:val="24"/>
        </w:rPr>
        <w:t>инвестиционные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0DA">
        <w:rPr>
          <w:rFonts w:ascii="Times New Roman" w:hAnsi="Times New Roman" w:cs="Times New Roman"/>
          <w:b/>
          <w:sz w:val="24"/>
          <w:szCs w:val="24"/>
        </w:rPr>
        <w:t>проекты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0DA">
        <w:rPr>
          <w:rFonts w:ascii="Times New Roman" w:hAnsi="Times New Roman" w:cs="Times New Roman"/>
          <w:b/>
          <w:sz w:val="24"/>
          <w:szCs w:val="24"/>
        </w:rPr>
        <w:t>в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0DA">
        <w:rPr>
          <w:rFonts w:ascii="Times New Roman" w:hAnsi="Times New Roman" w:cs="Times New Roman"/>
          <w:b/>
          <w:sz w:val="24"/>
          <w:szCs w:val="24"/>
        </w:rPr>
        <w:t>странах-членах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0DA">
        <w:rPr>
          <w:rFonts w:ascii="Times New Roman" w:hAnsi="Times New Roman" w:cs="Times New Roman"/>
          <w:b/>
          <w:sz w:val="24"/>
          <w:szCs w:val="24"/>
        </w:rPr>
        <w:t>Бан</w:t>
      </w:r>
      <w:r w:rsidR="00C63383" w:rsidRPr="00D600DA">
        <w:rPr>
          <w:rFonts w:ascii="Times New Roman" w:hAnsi="Times New Roman" w:cs="Times New Roman"/>
          <w:b/>
          <w:sz w:val="24"/>
          <w:szCs w:val="24"/>
        </w:rPr>
        <w:t>ка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383" w:rsidRPr="00D600DA">
        <w:rPr>
          <w:rFonts w:ascii="Times New Roman" w:hAnsi="Times New Roman" w:cs="Times New Roman"/>
          <w:b/>
          <w:sz w:val="24"/>
          <w:szCs w:val="24"/>
        </w:rPr>
        <w:t>за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383" w:rsidRPr="00D600DA">
        <w:rPr>
          <w:rFonts w:ascii="Times New Roman" w:hAnsi="Times New Roman" w:cs="Times New Roman"/>
          <w:b/>
          <w:sz w:val="24"/>
          <w:szCs w:val="24"/>
        </w:rPr>
        <w:t>2014-2025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383" w:rsidRPr="00D600DA">
        <w:rPr>
          <w:rFonts w:ascii="Times New Roman" w:hAnsi="Times New Roman" w:cs="Times New Roman"/>
          <w:b/>
          <w:sz w:val="24"/>
          <w:szCs w:val="24"/>
        </w:rPr>
        <w:t>гг.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383" w:rsidRPr="00D600DA">
        <w:rPr>
          <w:rFonts w:ascii="Times New Roman" w:hAnsi="Times New Roman" w:cs="Times New Roman"/>
          <w:b/>
          <w:sz w:val="24"/>
          <w:szCs w:val="24"/>
        </w:rPr>
        <w:t>(в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383" w:rsidRPr="00D600DA">
        <w:rPr>
          <w:rFonts w:ascii="Times New Roman" w:hAnsi="Times New Roman" w:cs="Times New Roman"/>
          <w:b/>
          <w:sz w:val="24"/>
          <w:szCs w:val="24"/>
        </w:rPr>
        <w:t>единицах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383" w:rsidRPr="00D600DA">
        <w:rPr>
          <w:rFonts w:ascii="Times New Roman" w:hAnsi="Times New Roman" w:cs="Times New Roman"/>
          <w:b/>
          <w:sz w:val="24"/>
          <w:szCs w:val="24"/>
        </w:rPr>
        <w:t>проектов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383" w:rsidRPr="00D600DA">
        <w:rPr>
          <w:rFonts w:ascii="Times New Roman" w:hAnsi="Times New Roman" w:cs="Times New Roman"/>
          <w:b/>
          <w:sz w:val="24"/>
          <w:szCs w:val="24"/>
        </w:rPr>
        <w:t>и</w:t>
      </w:r>
      <w:r w:rsidR="00DE06EF" w:rsidRPr="00D60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383" w:rsidRPr="00D600DA">
        <w:rPr>
          <w:rFonts w:ascii="Times New Roman" w:hAnsi="Times New Roman" w:cs="Times New Roman"/>
          <w:b/>
          <w:sz w:val="24"/>
          <w:szCs w:val="24"/>
        </w:rPr>
        <w:t>процентах)</w:t>
      </w:r>
    </w:p>
    <w:p w:rsidR="00C63383" w:rsidRPr="00DE06EF" w:rsidRDefault="00C63383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061F" w:rsidRPr="00DE06EF" w:rsidRDefault="00E9061F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Использование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национальных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(юань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ранд)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преимущественным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образом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осуществлялось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отношении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проектов,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запланированных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реализации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Китае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ЮАР,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соответственно.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отдельных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случаях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юань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как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финансирования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была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зафиксирована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отношении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Бразилии.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всех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Индии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линии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качестве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определялся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доллар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США.</w:t>
      </w:r>
    </w:p>
    <w:p w:rsidR="007C4D30" w:rsidRPr="00DE06EF" w:rsidRDefault="002F5A16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удобства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D3D07" w:rsidRPr="00DE06EF">
        <w:rPr>
          <w:rFonts w:ascii="Times New Roman" w:hAnsi="Times New Roman" w:cs="Times New Roman"/>
          <w:sz w:val="24"/>
          <w:szCs w:val="24"/>
        </w:rPr>
        <w:t>оценки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C63383" w:rsidRPr="00DE06EF">
        <w:rPr>
          <w:rFonts w:ascii="Times New Roman" w:hAnsi="Times New Roman" w:cs="Times New Roman"/>
          <w:sz w:val="24"/>
          <w:szCs w:val="24"/>
        </w:rPr>
        <w:t>объема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C63383" w:rsidRPr="00DE06EF">
        <w:rPr>
          <w:rFonts w:ascii="Times New Roman" w:hAnsi="Times New Roman" w:cs="Times New Roman"/>
          <w:sz w:val="24"/>
          <w:szCs w:val="24"/>
        </w:rPr>
        <w:t>кредитов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C63383"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C63383" w:rsidRPr="00DE06EF">
        <w:rPr>
          <w:rFonts w:ascii="Times New Roman" w:hAnsi="Times New Roman" w:cs="Times New Roman"/>
          <w:sz w:val="24"/>
          <w:szCs w:val="24"/>
        </w:rPr>
        <w:t>стране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приведем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полученные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валютах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данные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единообразию,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приравняв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суммы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национальных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валютах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доллару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США.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основу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расчетов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взята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информация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МВФ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курсу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момент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принятия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решения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проекту.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C4D30"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C4D30" w:rsidRPr="00DE06EF">
        <w:rPr>
          <w:rFonts w:ascii="Times New Roman" w:hAnsi="Times New Roman" w:cs="Times New Roman"/>
          <w:sz w:val="24"/>
          <w:szCs w:val="24"/>
        </w:rPr>
        <w:t>основе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C4D30" w:rsidRPr="00DE06EF">
        <w:rPr>
          <w:rFonts w:ascii="Times New Roman" w:hAnsi="Times New Roman" w:cs="Times New Roman"/>
          <w:sz w:val="24"/>
          <w:szCs w:val="24"/>
        </w:rPr>
        <w:t>полученных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C4D30" w:rsidRPr="00DE06EF">
        <w:rPr>
          <w:rFonts w:ascii="Times New Roman" w:hAnsi="Times New Roman" w:cs="Times New Roman"/>
          <w:sz w:val="24"/>
          <w:szCs w:val="24"/>
        </w:rPr>
        <w:t>данных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C4D30" w:rsidRPr="00DE06EF">
        <w:rPr>
          <w:rFonts w:ascii="Times New Roman" w:hAnsi="Times New Roman" w:cs="Times New Roman"/>
          <w:sz w:val="24"/>
          <w:szCs w:val="24"/>
        </w:rPr>
        <w:t>приведем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C4D30" w:rsidRPr="00DE06EF">
        <w:rPr>
          <w:rFonts w:ascii="Times New Roman" w:hAnsi="Times New Roman" w:cs="Times New Roman"/>
          <w:sz w:val="24"/>
          <w:szCs w:val="24"/>
        </w:rPr>
        <w:t>итоговую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C4D30" w:rsidRPr="00DE06EF">
        <w:rPr>
          <w:rFonts w:ascii="Times New Roman" w:hAnsi="Times New Roman" w:cs="Times New Roman"/>
          <w:sz w:val="24"/>
          <w:szCs w:val="24"/>
        </w:rPr>
        <w:t>статистику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C4D30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C4D30" w:rsidRPr="00DE06EF">
        <w:rPr>
          <w:rFonts w:ascii="Times New Roman" w:hAnsi="Times New Roman" w:cs="Times New Roman"/>
          <w:sz w:val="24"/>
          <w:szCs w:val="24"/>
        </w:rPr>
        <w:t>едином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C4D30" w:rsidRPr="00DE06EF">
        <w:rPr>
          <w:rFonts w:ascii="Times New Roman" w:hAnsi="Times New Roman" w:cs="Times New Roman"/>
          <w:sz w:val="24"/>
          <w:szCs w:val="24"/>
        </w:rPr>
        <w:t>эквиваленте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C4D30" w:rsidRPr="00DE06EF">
        <w:rPr>
          <w:rFonts w:ascii="Times New Roman" w:hAnsi="Times New Roman" w:cs="Times New Roman"/>
          <w:sz w:val="24"/>
          <w:szCs w:val="24"/>
        </w:rPr>
        <w:t>(доллар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C4D30" w:rsidRPr="00DE06EF">
        <w:rPr>
          <w:rFonts w:ascii="Times New Roman" w:hAnsi="Times New Roman" w:cs="Times New Roman"/>
          <w:sz w:val="24"/>
          <w:szCs w:val="24"/>
        </w:rPr>
        <w:t>С</w:t>
      </w:r>
      <w:r w:rsidR="00E31227" w:rsidRPr="00DE06EF">
        <w:rPr>
          <w:rFonts w:ascii="Times New Roman" w:hAnsi="Times New Roman" w:cs="Times New Roman"/>
          <w:sz w:val="24"/>
          <w:szCs w:val="24"/>
        </w:rPr>
        <w:t>ША)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E31227"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E31227" w:rsidRPr="00DE06EF">
        <w:rPr>
          <w:rFonts w:ascii="Times New Roman" w:hAnsi="Times New Roman" w:cs="Times New Roman"/>
          <w:sz w:val="24"/>
          <w:szCs w:val="24"/>
        </w:rPr>
        <w:t>каждой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E31227" w:rsidRPr="00DE06EF">
        <w:rPr>
          <w:rFonts w:ascii="Times New Roman" w:hAnsi="Times New Roman" w:cs="Times New Roman"/>
          <w:sz w:val="24"/>
          <w:szCs w:val="24"/>
        </w:rPr>
        <w:t>стране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E31227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E31227" w:rsidRPr="00DE06EF">
        <w:rPr>
          <w:rFonts w:ascii="Times New Roman" w:hAnsi="Times New Roman" w:cs="Times New Roman"/>
          <w:sz w:val="24"/>
          <w:szCs w:val="24"/>
        </w:rPr>
        <w:t>табл</w:t>
      </w:r>
      <w:r w:rsidR="000C6B05">
        <w:rPr>
          <w:rFonts w:ascii="Times New Roman" w:hAnsi="Times New Roman" w:cs="Times New Roman"/>
          <w:sz w:val="24"/>
          <w:szCs w:val="24"/>
        </w:rPr>
        <w:t>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E9061F" w:rsidRPr="00DE06EF">
        <w:rPr>
          <w:rFonts w:ascii="Times New Roman" w:hAnsi="Times New Roman" w:cs="Times New Roman"/>
          <w:sz w:val="24"/>
          <w:szCs w:val="24"/>
        </w:rPr>
        <w:t>2</w:t>
      </w:r>
      <w:r w:rsidR="007C4D30" w:rsidRPr="00DE06EF">
        <w:rPr>
          <w:rFonts w:ascii="Times New Roman" w:hAnsi="Times New Roman" w:cs="Times New Roman"/>
          <w:sz w:val="24"/>
          <w:szCs w:val="24"/>
        </w:rPr>
        <w:t>.</w:t>
      </w:r>
    </w:p>
    <w:p w:rsidR="000C6B05" w:rsidRDefault="00547B0A" w:rsidP="000C6B05">
      <w:pPr>
        <w:pStyle w:val="a8"/>
        <w:keepNext/>
        <w:spacing w:after="0" w:line="360" w:lineRule="auto"/>
        <w:ind w:firstLine="709"/>
        <w:jc w:val="right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Таблица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E9061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2</w:t>
      </w:r>
    </w:p>
    <w:p w:rsidR="00547B0A" w:rsidRPr="00DE06EF" w:rsidRDefault="00987750" w:rsidP="00DE06EF">
      <w:pPr>
        <w:pStyle w:val="a8"/>
        <w:keepNext/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</w:pP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Общий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объем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кредитов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547B0A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Нового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547B0A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банка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547B0A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развития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547B0A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на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547B0A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проекты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547B0A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в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547B0A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странах-участниках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547B0A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за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547B0A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период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547B0A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2014-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август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547B0A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2025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547B0A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гг.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547B0A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(доллар</w:t>
      </w:r>
      <w:r w:rsidR="006C1538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ов</w:t>
      </w:r>
      <w:r w:rsidR="00DE06EF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</w:t>
      </w:r>
      <w:r w:rsidR="00547B0A" w:rsidRPr="00DE06EF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США)</w:t>
      </w:r>
    </w:p>
    <w:tbl>
      <w:tblPr>
        <w:tblStyle w:val="a4"/>
        <w:tblW w:w="5000" w:type="pct"/>
        <w:tblLook w:val="04A0"/>
      </w:tblPr>
      <w:tblGrid>
        <w:gridCol w:w="445"/>
        <w:gridCol w:w="1428"/>
        <w:gridCol w:w="1505"/>
        <w:gridCol w:w="1775"/>
        <w:gridCol w:w="1513"/>
        <w:gridCol w:w="1666"/>
        <w:gridCol w:w="954"/>
      </w:tblGrid>
      <w:tr w:rsidR="00BA1A8F" w:rsidRPr="000C6B05" w:rsidTr="006C1538">
        <w:tc>
          <w:tcPr>
            <w:tcW w:w="227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9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76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Одобренные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Предложенные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Отмененные</w:t>
            </w:r>
          </w:p>
        </w:tc>
        <w:tc>
          <w:tcPr>
            <w:tcW w:w="850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Выполненные</w:t>
            </w:r>
          </w:p>
        </w:tc>
        <w:tc>
          <w:tcPr>
            <w:tcW w:w="74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1A8F" w:rsidRPr="000C6B05" w:rsidTr="006C1538">
        <w:tc>
          <w:tcPr>
            <w:tcW w:w="227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Китай</w:t>
            </w:r>
          </w:p>
        </w:tc>
        <w:tc>
          <w:tcPr>
            <w:tcW w:w="76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6,426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2,688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</w:p>
        </w:tc>
        <w:tc>
          <w:tcPr>
            <w:tcW w:w="772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603,860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</w:p>
        </w:tc>
        <w:tc>
          <w:tcPr>
            <w:tcW w:w="850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2,966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</w:p>
        </w:tc>
        <w:tc>
          <w:tcPr>
            <w:tcW w:w="74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12,684</w:t>
            </w:r>
            <w:r w:rsidR="00DE06EF"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млрд</w:t>
            </w:r>
          </w:p>
        </w:tc>
      </w:tr>
      <w:tr w:rsidR="00BA1A8F" w:rsidRPr="000C6B05" w:rsidTr="006C1538">
        <w:tc>
          <w:tcPr>
            <w:tcW w:w="227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Индия</w:t>
            </w:r>
          </w:p>
        </w:tc>
        <w:tc>
          <w:tcPr>
            <w:tcW w:w="76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6,141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1,089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888,12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2,628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10,746</w:t>
            </w:r>
            <w:r w:rsidR="00DE06EF"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млрд</w:t>
            </w:r>
          </w:p>
        </w:tc>
      </w:tr>
      <w:tr w:rsidR="00BA1A8F" w:rsidRPr="000C6B05" w:rsidTr="006C1538">
        <w:tc>
          <w:tcPr>
            <w:tcW w:w="227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Бразилия</w:t>
            </w:r>
          </w:p>
        </w:tc>
        <w:tc>
          <w:tcPr>
            <w:tcW w:w="76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3,891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</w:p>
        </w:tc>
        <w:tc>
          <w:tcPr>
            <w:tcW w:w="906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1,943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</w:p>
        </w:tc>
        <w:tc>
          <w:tcPr>
            <w:tcW w:w="772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9,096</w:t>
            </w:r>
            <w:r w:rsidR="00DE06EF"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млрд</w:t>
            </w:r>
          </w:p>
        </w:tc>
      </w:tr>
      <w:tr w:rsidR="00BA1A8F" w:rsidRPr="000C6B05" w:rsidTr="006C1538">
        <w:tc>
          <w:tcPr>
            <w:tcW w:w="227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76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3,002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</w:p>
        </w:tc>
        <w:tc>
          <w:tcPr>
            <w:tcW w:w="906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2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569,600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</w:p>
        </w:tc>
        <w:tc>
          <w:tcPr>
            <w:tcW w:w="850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1,300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</w:p>
        </w:tc>
        <w:tc>
          <w:tcPr>
            <w:tcW w:w="74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4,872</w:t>
            </w:r>
            <w:r w:rsidR="00DE06EF"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млрд</w:t>
            </w:r>
          </w:p>
        </w:tc>
      </w:tr>
      <w:tr w:rsidR="00BA1A8F" w:rsidRPr="000C6B05" w:rsidTr="006C1538">
        <w:tc>
          <w:tcPr>
            <w:tcW w:w="227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ЮАР</w:t>
            </w:r>
          </w:p>
        </w:tc>
        <w:tc>
          <w:tcPr>
            <w:tcW w:w="76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4,049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</w:p>
        </w:tc>
        <w:tc>
          <w:tcPr>
            <w:tcW w:w="906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1,555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</w:p>
        </w:tc>
        <w:tc>
          <w:tcPr>
            <w:tcW w:w="772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1,480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</w:p>
        </w:tc>
        <w:tc>
          <w:tcPr>
            <w:tcW w:w="850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</w:p>
        </w:tc>
        <w:tc>
          <w:tcPr>
            <w:tcW w:w="74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9,084</w:t>
            </w:r>
            <w:r w:rsidR="00DE06EF"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млрд</w:t>
            </w:r>
          </w:p>
        </w:tc>
      </w:tr>
      <w:tr w:rsidR="00BA1A8F" w:rsidRPr="000C6B05" w:rsidTr="006C1538">
        <w:tc>
          <w:tcPr>
            <w:tcW w:w="227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Бангладеш</w:t>
            </w:r>
          </w:p>
        </w:tc>
        <w:tc>
          <w:tcPr>
            <w:tcW w:w="76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887</w:t>
            </w:r>
            <w:r w:rsidR="00DE06EF"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</w:p>
        </w:tc>
      </w:tr>
      <w:tr w:rsidR="00BA1A8F" w:rsidRPr="000C6B05" w:rsidTr="006C1538">
        <w:tc>
          <w:tcPr>
            <w:tcW w:w="227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Египет</w:t>
            </w:r>
          </w:p>
        </w:tc>
        <w:tc>
          <w:tcPr>
            <w:tcW w:w="76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6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DE06EF" w:rsidRPr="000C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8" w:type="pct"/>
          </w:tcPr>
          <w:p w:rsidR="006C1538" w:rsidRPr="000C6B05" w:rsidRDefault="006C1538" w:rsidP="000C6B05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DE06EF"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6B05"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</w:p>
        </w:tc>
      </w:tr>
    </w:tbl>
    <w:p w:rsidR="00547B0A" w:rsidRPr="000C6B05" w:rsidRDefault="00547B0A" w:rsidP="000C6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6B05">
        <w:rPr>
          <w:rFonts w:ascii="Times New Roman" w:hAnsi="Times New Roman" w:cs="Times New Roman"/>
          <w:sz w:val="20"/>
          <w:szCs w:val="20"/>
        </w:rPr>
        <w:t>Источник:</w:t>
      </w:r>
      <w:r w:rsidR="00DE06EF" w:rsidRPr="000C6B05">
        <w:rPr>
          <w:rFonts w:ascii="Times New Roman" w:hAnsi="Times New Roman" w:cs="Times New Roman"/>
          <w:sz w:val="20"/>
          <w:szCs w:val="20"/>
        </w:rPr>
        <w:t xml:space="preserve"> </w:t>
      </w:r>
      <w:r w:rsidRPr="000C6B05">
        <w:rPr>
          <w:rFonts w:ascii="Times New Roman" w:hAnsi="Times New Roman" w:cs="Times New Roman"/>
          <w:sz w:val="20"/>
          <w:szCs w:val="20"/>
        </w:rPr>
        <w:t>составлено</w:t>
      </w:r>
      <w:r w:rsidR="00DE06EF" w:rsidRPr="000C6B05">
        <w:rPr>
          <w:rFonts w:ascii="Times New Roman" w:hAnsi="Times New Roman" w:cs="Times New Roman"/>
          <w:sz w:val="20"/>
          <w:szCs w:val="20"/>
        </w:rPr>
        <w:t xml:space="preserve"> </w:t>
      </w:r>
      <w:r w:rsidRPr="000C6B05">
        <w:rPr>
          <w:rFonts w:ascii="Times New Roman" w:hAnsi="Times New Roman" w:cs="Times New Roman"/>
          <w:sz w:val="20"/>
          <w:szCs w:val="20"/>
        </w:rPr>
        <w:t>автор</w:t>
      </w:r>
      <w:r w:rsidR="000C6B05" w:rsidRPr="000C6B05">
        <w:rPr>
          <w:rFonts w:ascii="Times New Roman" w:hAnsi="Times New Roman" w:cs="Times New Roman"/>
          <w:sz w:val="20"/>
          <w:szCs w:val="20"/>
        </w:rPr>
        <w:t>ами</w:t>
      </w:r>
      <w:r w:rsidR="00DE06EF" w:rsidRPr="000C6B05">
        <w:rPr>
          <w:rFonts w:ascii="Times New Roman" w:hAnsi="Times New Roman" w:cs="Times New Roman"/>
          <w:sz w:val="20"/>
          <w:szCs w:val="20"/>
        </w:rPr>
        <w:t xml:space="preserve"> </w:t>
      </w:r>
      <w:r w:rsidRPr="000C6B05">
        <w:rPr>
          <w:rFonts w:ascii="Times New Roman" w:hAnsi="Times New Roman" w:cs="Times New Roman"/>
          <w:sz w:val="20"/>
          <w:szCs w:val="20"/>
        </w:rPr>
        <w:t>на</w:t>
      </w:r>
      <w:r w:rsidR="00DE06EF" w:rsidRPr="000C6B05">
        <w:rPr>
          <w:rFonts w:ascii="Times New Roman" w:hAnsi="Times New Roman" w:cs="Times New Roman"/>
          <w:sz w:val="20"/>
          <w:szCs w:val="20"/>
        </w:rPr>
        <w:t xml:space="preserve"> </w:t>
      </w:r>
      <w:r w:rsidRPr="000C6B05">
        <w:rPr>
          <w:rFonts w:ascii="Times New Roman" w:hAnsi="Times New Roman" w:cs="Times New Roman"/>
          <w:sz w:val="20"/>
          <w:szCs w:val="20"/>
        </w:rPr>
        <w:t>основе</w:t>
      </w:r>
      <w:r w:rsidR="00DE06EF" w:rsidRPr="000C6B05">
        <w:rPr>
          <w:rFonts w:ascii="Times New Roman" w:hAnsi="Times New Roman" w:cs="Times New Roman"/>
          <w:sz w:val="20"/>
          <w:szCs w:val="20"/>
        </w:rPr>
        <w:t xml:space="preserve"> </w:t>
      </w:r>
      <w:r w:rsidRPr="000C6B05">
        <w:rPr>
          <w:rFonts w:ascii="Times New Roman" w:hAnsi="Times New Roman" w:cs="Times New Roman"/>
          <w:sz w:val="20"/>
          <w:szCs w:val="20"/>
        </w:rPr>
        <w:t>статистических</w:t>
      </w:r>
      <w:r w:rsidR="00DE06EF" w:rsidRPr="000C6B05">
        <w:rPr>
          <w:rFonts w:ascii="Times New Roman" w:hAnsi="Times New Roman" w:cs="Times New Roman"/>
          <w:sz w:val="20"/>
          <w:szCs w:val="20"/>
        </w:rPr>
        <w:t xml:space="preserve"> </w:t>
      </w:r>
      <w:r w:rsidRPr="000C6B05">
        <w:rPr>
          <w:rFonts w:ascii="Times New Roman" w:hAnsi="Times New Roman" w:cs="Times New Roman"/>
          <w:sz w:val="20"/>
          <w:szCs w:val="20"/>
        </w:rPr>
        <w:t>данных</w:t>
      </w:r>
      <w:r w:rsidR="00DE06EF" w:rsidRPr="000C6B05">
        <w:rPr>
          <w:rFonts w:ascii="Times New Roman" w:hAnsi="Times New Roman" w:cs="Times New Roman"/>
          <w:sz w:val="20"/>
          <w:szCs w:val="20"/>
        </w:rPr>
        <w:t xml:space="preserve"> </w:t>
      </w:r>
      <w:r w:rsidRPr="000C6B05">
        <w:rPr>
          <w:rFonts w:ascii="Times New Roman" w:hAnsi="Times New Roman" w:cs="Times New Roman"/>
          <w:sz w:val="20"/>
          <w:szCs w:val="20"/>
        </w:rPr>
        <w:t>Нового</w:t>
      </w:r>
      <w:r w:rsidR="00DE06EF" w:rsidRPr="000C6B05">
        <w:rPr>
          <w:rFonts w:ascii="Times New Roman" w:hAnsi="Times New Roman" w:cs="Times New Roman"/>
          <w:sz w:val="20"/>
          <w:szCs w:val="20"/>
        </w:rPr>
        <w:t xml:space="preserve"> </w:t>
      </w:r>
      <w:r w:rsidRPr="000C6B05">
        <w:rPr>
          <w:rFonts w:ascii="Times New Roman" w:hAnsi="Times New Roman" w:cs="Times New Roman"/>
          <w:sz w:val="20"/>
          <w:szCs w:val="20"/>
        </w:rPr>
        <w:t>банка</w:t>
      </w:r>
      <w:r w:rsidR="00DE06EF" w:rsidRPr="000C6B05">
        <w:rPr>
          <w:rFonts w:ascii="Times New Roman" w:hAnsi="Times New Roman" w:cs="Times New Roman"/>
          <w:sz w:val="20"/>
          <w:szCs w:val="20"/>
        </w:rPr>
        <w:t xml:space="preserve"> </w:t>
      </w:r>
      <w:r w:rsidRPr="000C6B05">
        <w:rPr>
          <w:rFonts w:ascii="Times New Roman" w:hAnsi="Times New Roman" w:cs="Times New Roman"/>
          <w:sz w:val="20"/>
          <w:szCs w:val="20"/>
        </w:rPr>
        <w:t>развития</w:t>
      </w:r>
      <w:r w:rsidRPr="000C6B05">
        <w:rPr>
          <w:rStyle w:val="a7"/>
          <w:rFonts w:ascii="Times New Roman" w:hAnsi="Times New Roman" w:cs="Times New Roman"/>
          <w:sz w:val="20"/>
          <w:szCs w:val="20"/>
        </w:rPr>
        <w:footnoteReference w:id="17"/>
      </w:r>
      <w:r w:rsidR="00DE06EF" w:rsidRPr="000C6B05">
        <w:rPr>
          <w:rFonts w:ascii="Times New Roman" w:hAnsi="Times New Roman" w:cs="Times New Roman"/>
          <w:sz w:val="20"/>
          <w:szCs w:val="20"/>
        </w:rPr>
        <w:t xml:space="preserve"> </w:t>
      </w:r>
      <w:r w:rsidRPr="000C6B05">
        <w:rPr>
          <w:rFonts w:ascii="Times New Roman" w:hAnsi="Times New Roman" w:cs="Times New Roman"/>
          <w:sz w:val="20"/>
          <w:szCs w:val="20"/>
        </w:rPr>
        <w:t>и</w:t>
      </w:r>
      <w:r w:rsidR="00DE06EF" w:rsidRPr="000C6B05">
        <w:rPr>
          <w:rFonts w:ascii="Times New Roman" w:hAnsi="Times New Roman" w:cs="Times New Roman"/>
          <w:sz w:val="20"/>
          <w:szCs w:val="20"/>
        </w:rPr>
        <w:t xml:space="preserve"> </w:t>
      </w:r>
      <w:r w:rsidRPr="000C6B05">
        <w:rPr>
          <w:rFonts w:ascii="Times New Roman" w:hAnsi="Times New Roman" w:cs="Times New Roman"/>
          <w:sz w:val="20"/>
          <w:szCs w:val="20"/>
        </w:rPr>
        <w:t>МВФ</w:t>
      </w:r>
      <w:r w:rsidRPr="000C6B05">
        <w:rPr>
          <w:rStyle w:val="a7"/>
          <w:rFonts w:ascii="Times New Roman" w:hAnsi="Times New Roman" w:cs="Times New Roman"/>
          <w:sz w:val="20"/>
          <w:szCs w:val="20"/>
        </w:rPr>
        <w:footnoteReference w:id="18"/>
      </w:r>
      <w:r w:rsidRPr="000C6B05">
        <w:rPr>
          <w:rFonts w:ascii="Times New Roman" w:hAnsi="Times New Roman" w:cs="Times New Roman"/>
          <w:sz w:val="20"/>
          <w:szCs w:val="20"/>
        </w:rPr>
        <w:t>.</w:t>
      </w:r>
    </w:p>
    <w:p w:rsidR="007C4D30" w:rsidRPr="00DE06EF" w:rsidRDefault="007C4D3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Таким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образом,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состоянию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август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2025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наиболее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активно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E87278" w:rsidRPr="00DE06EF">
        <w:rPr>
          <w:rFonts w:ascii="Times New Roman" w:hAnsi="Times New Roman" w:cs="Times New Roman"/>
          <w:sz w:val="24"/>
          <w:szCs w:val="24"/>
        </w:rPr>
        <w:t>Новому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E87278" w:rsidRPr="00DE06EF">
        <w:rPr>
          <w:rFonts w:ascii="Times New Roman" w:hAnsi="Times New Roman" w:cs="Times New Roman"/>
          <w:sz w:val="24"/>
          <w:szCs w:val="24"/>
        </w:rPr>
        <w:t>банку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обращался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Китай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(12,684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млрд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долларов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США),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втором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месте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Индия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(10,764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млрд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долларов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США),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третьем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Бразилия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(9,096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млрд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долларов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США),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четвертом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ЮАР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(9,064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млрд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долл</w:t>
      </w:r>
      <w:r w:rsidR="00541B9B" w:rsidRPr="00DE06EF">
        <w:rPr>
          <w:rFonts w:ascii="Times New Roman" w:hAnsi="Times New Roman" w:cs="Times New Roman"/>
          <w:sz w:val="24"/>
          <w:szCs w:val="24"/>
        </w:rPr>
        <w:t>аров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41B9B" w:rsidRPr="00DE06EF">
        <w:rPr>
          <w:rFonts w:ascii="Times New Roman" w:hAnsi="Times New Roman" w:cs="Times New Roman"/>
          <w:sz w:val="24"/>
          <w:szCs w:val="24"/>
        </w:rPr>
        <w:t>США)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41B9B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41B9B"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41B9B" w:rsidRPr="00DE06EF">
        <w:rPr>
          <w:rFonts w:ascii="Times New Roman" w:hAnsi="Times New Roman" w:cs="Times New Roman"/>
          <w:sz w:val="24"/>
          <w:szCs w:val="24"/>
        </w:rPr>
        <w:t>пятом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41B9B"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41B9B" w:rsidRPr="00DE06EF">
        <w:rPr>
          <w:rFonts w:ascii="Times New Roman" w:hAnsi="Times New Roman" w:cs="Times New Roman"/>
          <w:sz w:val="24"/>
          <w:szCs w:val="24"/>
        </w:rPr>
        <w:t>Россия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41B9B" w:rsidRPr="00DE06EF">
        <w:rPr>
          <w:rFonts w:ascii="Times New Roman" w:hAnsi="Times New Roman" w:cs="Times New Roman"/>
          <w:sz w:val="24"/>
          <w:szCs w:val="24"/>
        </w:rPr>
        <w:t>(4,872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млрд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долларов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США).</w:t>
      </w:r>
    </w:p>
    <w:p w:rsidR="00FB36EB" w:rsidRPr="00DE06EF" w:rsidRDefault="00FB36EB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Опасаясь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вторичных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санкций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возможного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отключения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международной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финансовой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системы</w:t>
      </w:r>
      <w:r w:rsidR="00640AE3"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E5361" w:rsidRPr="00DE06EF">
        <w:rPr>
          <w:rFonts w:ascii="Times New Roman" w:hAnsi="Times New Roman" w:cs="Times New Roman"/>
          <w:sz w:val="24"/>
          <w:szCs w:val="24"/>
        </w:rPr>
        <w:t>НБР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августе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2023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заявил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вынужденной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приостановке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операций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России</w:t>
      </w:r>
      <w:r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19"/>
      </w:r>
      <w:r w:rsidRPr="00DE06EF">
        <w:rPr>
          <w:rFonts w:ascii="Times New Roman" w:hAnsi="Times New Roman" w:cs="Times New Roman"/>
          <w:sz w:val="24"/>
          <w:szCs w:val="24"/>
        </w:rPr>
        <w:t>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же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время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</w:t>
      </w:r>
      <w:r w:rsidR="00805784" w:rsidRPr="00DE06EF">
        <w:rPr>
          <w:rFonts w:ascii="Times New Roman" w:hAnsi="Times New Roman" w:cs="Times New Roman"/>
          <w:sz w:val="24"/>
          <w:szCs w:val="24"/>
        </w:rPr>
        <w:t>ельзя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05784" w:rsidRPr="00DE06EF">
        <w:rPr>
          <w:rFonts w:ascii="Times New Roman" w:hAnsi="Times New Roman" w:cs="Times New Roman"/>
          <w:sz w:val="24"/>
          <w:szCs w:val="24"/>
        </w:rPr>
        <w:t>отрицать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05784" w:rsidRPr="00DE06EF">
        <w:rPr>
          <w:rFonts w:ascii="Times New Roman" w:hAnsi="Times New Roman" w:cs="Times New Roman"/>
          <w:sz w:val="24"/>
          <w:szCs w:val="24"/>
        </w:rPr>
        <w:t>тот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05784" w:rsidRPr="00DE06EF">
        <w:rPr>
          <w:rFonts w:ascii="Times New Roman" w:hAnsi="Times New Roman" w:cs="Times New Roman"/>
          <w:sz w:val="24"/>
          <w:szCs w:val="24"/>
        </w:rPr>
        <w:t>факт,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05784"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05784" w:rsidRPr="00DE06EF">
        <w:rPr>
          <w:rFonts w:ascii="Times New Roman" w:hAnsi="Times New Roman" w:cs="Times New Roman"/>
          <w:sz w:val="24"/>
          <w:szCs w:val="24"/>
        </w:rPr>
        <w:t>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05784" w:rsidRPr="00DE06EF">
        <w:rPr>
          <w:rFonts w:ascii="Times New Roman" w:hAnsi="Times New Roman" w:cs="Times New Roman"/>
          <w:sz w:val="24"/>
          <w:szCs w:val="24"/>
        </w:rPr>
        <w:t>Б</w:t>
      </w:r>
      <w:r w:rsidRPr="00DE06EF">
        <w:rPr>
          <w:rFonts w:ascii="Times New Roman" w:hAnsi="Times New Roman" w:cs="Times New Roman"/>
          <w:sz w:val="24"/>
          <w:szCs w:val="24"/>
        </w:rPr>
        <w:t>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сохранились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свои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обязательства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перед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Россией</w:t>
      </w:r>
      <w:r w:rsidR="0082725C"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как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минимум,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уже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одобренным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ранее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проектам.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6EB" w:rsidRPr="00DE06EF" w:rsidRDefault="00FB36EB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декабре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2024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стало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известно,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E5361" w:rsidRPr="00DE06EF">
        <w:rPr>
          <w:rFonts w:ascii="Times New Roman" w:hAnsi="Times New Roman" w:cs="Times New Roman"/>
          <w:sz w:val="24"/>
          <w:szCs w:val="24"/>
        </w:rPr>
        <w:t>НБР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предоставит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России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кредит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1,2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млрд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долл.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США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финансирование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четырех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инфраструктурных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проектов,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замороженных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из-за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санкций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2022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году.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Ранее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реализацию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указанных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уже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было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привлечено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336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млн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долл.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США.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Модальности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выделения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такого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кредита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открытом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доступе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уточняются,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однако,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согласно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информации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Министерства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России,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такой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механизм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выработан.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Вероятно,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учетом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тенденций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увеличения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взаиморасчетов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национальных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валютах,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подобные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кредиты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будут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предоставлены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дружественного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государства</w:t>
      </w:r>
      <w:r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20"/>
      </w:r>
      <w:r w:rsidRPr="00DE06EF">
        <w:rPr>
          <w:rFonts w:ascii="Times New Roman" w:hAnsi="Times New Roman" w:cs="Times New Roman"/>
          <w:sz w:val="24"/>
          <w:szCs w:val="24"/>
        </w:rPr>
        <w:t>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5EC" w:rsidRPr="00DE06EF" w:rsidRDefault="00101261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Из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числа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национальных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стран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БРИКС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финансирования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ранее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использовались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две</w:t>
      </w:r>
      <w:r w:rsidR="000C6B05">
        <w:rPr>
          <w:rFonts w:ascii="Times New Roman" w:hAnsi="Times New Roman" w:cs="Times New Roman"/>
          <w:sz w:val="24"/>
          <w:szCs w:val="24"/>
        </w:rPr>
        <w:t xml:space="preserve"> 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юань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ранд.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Российский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рубль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этом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качестве,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согласно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данным,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выступал.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Принимая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во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внимание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тот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факт,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двусторонний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товарооборот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России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Китая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144AC" w:rsidRPr="00DE06EF">
        <w:rPr>
          <w:rFonts w:ascii="Times New Roman" w:hAnsi="Times New Roman" w:cs="Times New Roman"/>
          <w:sz w:val="24"/>
          <w:szCs w:val="24"/>
        </w:rPr>
        <w:t>(в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144AC" w:rsidRPr="00DE06EF">
        <w:rPr>
          <w:rFonts w:ascii="Times New Roman" w:hAnsi="Times New Roman" w:cs="Times New Roman"/>
          <w:sz w:val="24"/>
          <w:szCs w:val="24"/>
        </w:rPr>
        <w:t>2024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144AC" w:rsidRPr="00DE06EF">
        <w:rPr>
          <w:rFonts w:ascii="Times New Roman" w:hAnsi="Times New Roman" w:cs="Times New Roman"/>
          <w:sz w:val="24"/>
          <w:szCs w:val="24"/>
        </w:rPr>
        <w:t>году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144AC" w:rsidRPr="00DE06EF">
        <w:rPr>
          <w:rFonts w:ascii="Times New Roman" w:hAnsi="Times New Roman" w:cs="Times New Roman"/>
          <w:sz w:val="24"/>
          <w:szCs w:val="24"/>
        </w:rPr>
        <w:t>составил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144AC" w:rsidRPr="00DE06EF">
        <w:rPr>
          <w:rFonts w:ascii="Times New Roman" w:hAnsi="Times New Roman" w:cs="Times New Roman"/>
          <w:sz w:val="24"/>
          <w:szCs w:val="24"/>
        </w:rPr>
        <w:t>244,8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144AC" w:rsidRPr="00DE06EF">
        <w:rPr>
          <w:rFonts w:ascii="Times New Roman" w:hAnsi="Times New Roman" w:cs="Times New Roman"/>
          <w:sz w:val="24"/>
          <w:szCs w:val="24"/>
        </w:rPr>
        <w:t>млрд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144AC" w:rsidRPr="00DE06EF">
        <w:rPr>
          <w:rFonts w:ascii="Times New Roman" w:hAnsi="Times New Roman" w:cs="Times New Roman"/>
          <w:sz w:val="24"/>
          <w:szCs w:val="24"/>
        </w:rPr>
        <w:t>долларов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144AC" w:rsidRPr="00DE06EF">
        <w:rPr>
          <w:rFonts w:ascii="Times New Roman" w:hAnsi="Times New Roman" w:cs="Times New Roman"/>
          <w:sz w:val="24"/>
          <w:szCs w:val="24"/>
        </w:rPr>
        <w:t>США</w:t>
      </w:r>
      <w:r w:rsidR="00B144AC"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21"/>
      </w:r>
      <w:r w:rsidR="00B144AC" w:rsidRPr="00DE06EF">
        <w:rPr>
          <w:rFonts w:ascii="Times New Roman" w:hAnsi="Times New Roman" w:cs="Times New Roman"/>
          <w:sz w:val="24"/>
          <w:szCs w:val="24"/>
        </w:rPr>
        <w:t>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D2F72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D2F72" w:rsidRPr="00DE06EF">
        <w:rPr>
          <w:rFonts w:ascii="Times New Roman" w:hAnsi="Times New Roman" w:cs="Times New Roman"/>
          <w:sz w:val="24"/>
          <w:szCs w:val="24"/>
        </w:rPr>
        <w:t>293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D2F72" w:rsidRPr="00DE06EF">
        <w:rPr>
          <w:rFonts w:ascii="Times New Roman" w:hAnsi="Times New Roman" w:cs="Times New Roman"/>
          <w:sz w:val="24"/>
          <w:szCs w:val="24"/>
        </w:rPr>
        <w:t>раза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выше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аналогичного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показателя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между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Россией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ЮАР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144AC" w:rsidRPr="00DE06EF">
        <w:rPr>
          <w:rFonts w:ascii="Times New Roman" w:hAnsi="Times New Roman" w:cs="Times New Roman"/>
          <w:sz w:val="24"/>
          <w:szCs w:val="24"/>
        </w:rPr>
        <w:t>(в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144AC" w:rsidRPr="00DE06EF">
        <w:rPr>
          <w:rFonts w:ascii="Times New Roman" w:hAnsi="Times New Roman" w:cs="Times New Roman"/>
          <w:sz w:val="24"/>
          <w:szCs w:val="24"/>
        </w:rPr>
        <w:t>2024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144AC" w:rsidRPr="00DE06EF">
        <w:rPr>
          <w:rFonts w:ascii="Times New Roman" w:hAnsi="Times New Roman" w:cs="Times New Roman"/>
          <w:sz w:val="24"/>
          <w:szCs w:val="24"/>
        </w:rPr>
        <w:t>году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D2F72" w:rsidRPr="00DE06EF">
        <w:rPr>
          <w:rFonts w:ascii="Times New Roman" w:hAnsi="Times New Roman" w:cs="Times New Roman"/>
          <w:sz w:val="24"/>
          <w:szCs w:val="24"/>
        </w:rPr>
        <w:t>составил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D2F72" w:rsidRPr="00DE06EF">
        <w:rPr>
          <w:rFonts w:ascii="Times New Roman" w:hAnsi="Times New Roman" w:cs="Times New Roman"/>
          <w:sz w:val="24"/>
          <w:szCs w:val="24"/>
        </w:rPr>
        <w:t>835,4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D2F72" w:rsidRPr="00DE06EF">
        <w:rPr>
          <w:rFonts w:ascii="Times New Roman" w:hAnsi="Times New Roman" w:cs="Times New Roman"/>
          <w:sz w:val="24"/>
          <w:szCs w:val="24"/>
        </w:rPr>
        <w:t>млн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D2F72" w:rsidRPr="00DE06EF">
        <w:rPr>
          <w:rFonts w:ascii="Times New Roman" w:hAnsi="Times New Roman" w:cs="Times New Roman"/>
          <w:sz w:val="24"/>
          <w:szCs w:val="24"/>
        </w:rPr>
        <w:t>долларов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7D2F72" w:rsidRPr="00DE06EF">
        <w:rPr>
          <w:rFonts w:ascii="Times New Roman" w:hAnsi="Times New Roman" w:cs="Times New Roman"/>
          <w:sz w:val="24"/>
          <w:szCs w:val="24"/>
        </w:rPr>
        <w:t>США</w:t>
      </w:r>
      <w:r w:rsidR="007D2F72"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22"/>
      </w:r>
      <w:r w:rsidR="007D2F72" w:rsidRPr="00DE06EF">
        <w:rPr>
          <w:rFonts w:ascii="Times New Roman" w:hAnsi="Times New Roman" w:cs="Times New Roman"/>
          <w:sz w:val="24"/>
          <w:szCs w:val="24"/>
        </w:rPr>
        <w:t>)</w:t>
      </w:r>
      <w:r w:rsidR="00FB36EB"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скорее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138FB" w:rsidRPr="00DE06EF">
        <w:rPr>
          <w:rFonts w:ascii="Times New Roman" w:hAnsi="Times New Roman" w:cs="Times New Roman"/>
          <w:sz w:val="24"/>
          <w:szCs w:val="24"/>
        </w:rPr>
        <w:t>всего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46927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46927" w:rsidRPr="00DE06EF">
        <w:rPr>
          <w:rFonts w:ascii="Times New Roman" w:hAnsi="Times New Roman" w:cs="Times New Roman"/>
          <w:sz w:val="24"/>
          <w:szCs w:val="24"/>
        </w:rPr>
        <w:t>качестве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46927" w:rsidRPr="00DE06EF">
        <w:rPr>
          <w:rFonts w:ascii="Times New Roman" w:hAnsi="Times New Roman" w:cs="Times New Roman"/>
          <w:sz w:val="24"/>
          <w:szCs w:val="24"/>
        </w:rPr>
        <w:t>такой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446927" w:rsidRPr="00DE06EF">
        <w:rPr>
          <w:rFonts w:ascii="Times New Roman" w:hAnsi="Times New Roman" w:cs="Times New Roman"/>
          <w:sz w:val="24"/>
          <w:szCs w:val="24"/>
        </w:rPr>
        <w:t>валюты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71C21" w:rsidRPr="00DE06EF">
        <w:rPr>
          <w:rFonts w:ascii="Times New Roman" w:hAnsi="Times New Roman" w:cs="Times New Roman"/>
          <w:sz w:val="24"/>
          <w:szCs w:val="24"/>
        </w:rPr>
        <w:t>выступит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7466E" w:rsidRPr="00DE06EF">
        <w:rPr>
          <w:rFonts w:ascii="Times New Roman" w:hAnsi="Times New Roman" w:cs="Times New Roman"/>
          <w:sz w:val="24"/>
          <w:szCs w:val="24"/>
        </w:rPr>
        <w:t>юань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7466E" w:rsidRPr="00DE06EF">
        <w:rPr>
          <w:rFonts w:ascii="Times New Roman" w:hAnsi="Times New Roman" w:cs="Times New Roman"/>
          <w:sz w:val="24"/>
          <w:szCs w:val="24"/>
        </w:rPr>
        <w:t>либо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7466E" w:rsidRPr="00DE06EF">
        <w:rPr>
          <w:rFonts w:ascii="Times New Roman" w:hAnsi="Times New Roman" w:cs="Times New Roman"/>
          <w:sz w:val="24"/>
          <w:szCs w:val="24"/>
        </w:rPr>
        <w:t>впервые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7466E" w:rsidRPr="00DE06EF">
        <w:rPr>
          <w:rFonts w:ascii="Times New Roman" w:hAnsi="Times New Roman" w:cs="Times New Roman"/>
          <w:sz w:val="24"/>
          <w:szCs w:val="24"/>
        </w:rPr>
        <w:t>российский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7466E" w:rsidRPr="00DE06EF">
        <w:rPr>
          <w:rFonts w:ascii="Times New Roman" w:hAnsi="Times New Roman" w:cs="Times New Roman"/>
          <w:sz w:val="24"/>
          <w:szCs w:val="24"/>
        </w:rPr>
        <w:t>рубль.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0B72B4" w:rsidRPr="00DE06EF">
        <w:rPr>
          <w:rFonts w:ascii="Times New Roman" w:hAnsi="Times New Roman" w:cs="Times New Roman"/>
          <w:sz w:val="24"/>
          <w:szCs w:val="24"/>
        </w:rPr>
        <w:t>И</w:t>
      </w:r>
      <w:r w:rsidR="0082725C" w:rsidRPr="00DE06EF">
        <w:rPr>
          <w:rFonts w:ascii="Times New Roman" w:hAnsi="Times New Roman" w:cs="Times New Roman"/>
          <w:sz w:val="24"/>
          <w:szCs w:val="24"/>
        </w:rPr>
        <w:t>спользование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национальных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валют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05784" w:rsidRPr="00DE06EF">
        <w:rPr>
          <w:rFonts w:ascii="Times New Roman" w:hAnsi="Times New Roman" w:cs="Times New Roman"/>
          <w:sz w:val="24"/>
          <w:szCs w:val="24"/>
        </w:rPr>
        <w:t>кредитной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деятельности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банка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соответствует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тренду,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заданному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640AE3" w:rsidRPr="00DE06EF">
        <w:rPr>
          <w:rFonts w:ascii="Times New Roman" w:hAnsi="Times New Roman" w:cs="Times New Roman"/>
          <w:sz w:val="24"/>
          <w:szCs w:val="24"/>
        </w:rPr>
        <w:t>Россией</w:t>
      </w:r>
      <w:r w:rsidR="0082725C"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отвечает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интересам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05784" w:rsidRPr="00DE06EF">
        <w:rPr>
          <w:rFonts w:ascii="Times New Roman" w:hAnsi="Times New Roman" w:cs="Times New Roman"/>
          <w:sz w:val="24"/>
          <w:szCs w:val="24"/>
        </w:rPr>
        <w:t>Банка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05784"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05784" w:rsidRPr="00DE06EF">
        <w:rPr>
          <w:rFonts w:ascii="Times New Roman" w:hAnsi="Times New Roman" w:cs="Times New Roman"/>
          <w:sz w:val="24"/>
          <w:szCs w:val="24"/>
        </w:rPr>
        <w:t>использованию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платежных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инструментов,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независимых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от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внешних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факторов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за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пределами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сообщества.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частности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это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подтверждается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планом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работы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банка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2022-2026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гг.,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соответствии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котор</w:t>
      </w:r>
      <w:r w:rsidR="00805784" w:rsidRPr="00DE06EF">
        <w:rPr>
          <w:rFonts w:ascii="Times New Roman" w:hAnsi="Times New Roman" w:cs="Times New Roman"/>
          <w:sz w:val="24"/>
          <w:szCs w:val="24"/>
        </w:rPr>
        <w:t>ым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05784" w:rsidRPr="00DE06EF">
        <w:rPr>
          <w:rFonts w:ascii="Times New Roman" w:hAnsi="Times New Roman" w:cs="Times New Roman"/>
          <w:sz w:val="24"/>
          <w:szCs w:val="24"/>
        </w:rPr>
        <w:t>30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05784" w:rsidRPr="00DE06EF">
        <w:rPr>
          <w:rFonts w:ascii="Times New Roman" w:hAnsi="Times New Roman" w:cs="Times New Roman"/>
          <w:sz w:val="24"/>
          <w:szCs w:val="24"/>
        </w:rPr>
        <w:t>%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05784" w:rsidRPr="00DE06EF">
        <w:rPr>
          <w:rFonts w:ascii="Times New Roman" w:hAnsi="Times New Roman" w:cs="Times New Roman"/>
          <w:sz w:val="24"/>
          <w:szCs w:val="24"/>
        </w:rPr>
        <w:t>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инвестиций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должны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быть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национальных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82725C" w:rsidRPr="00DE06EF">
        <w:rPr>
          <w:rFonts w:ascii="Times New Roman" w:hAnsi="Times New Roman" w:cs="Times New Roman"/>
          <w:sz w:val="24"/>
          <w:szCs w:val="24"/>
        </w:rPr>
        <w:t>валютах</w:t>
      </w:r>
      <w:r w:rsidR="0082725C"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23"/>
      </w:r>
      <w:r w:rsidR="0082725C" w:rsidRPr="00DE06EF">
        <w:rPr>
          <w:rFonts w:ascii="Times New Roman" w:hAnsi="Times New Roman" w:cs="Times New Roman"/>
          <w:sz w:val="24"/>
          <w:szCs w:val="24"/>
        </w:rPr>
        <w:t>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445" w:rsidRPr="00DE06EF" w:rsidRDefault="00D30445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протяжении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длительного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времени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информационном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пространстве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экспертном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сообществе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отмечалось,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одной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из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наиболее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обсуждаемых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тем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повестке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БРИКС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является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создание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новой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единой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цифровой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расчетной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единицы,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обеспеченной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золотом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либо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корзиной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стран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БРИКС</w:t>
      </w:r>
      <w:r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24"/>
      </w:r>
      <w:r w:rsidRPr="00DE06EF">
        <w:rPr>
          <w:rFonts w:ascii="Times New Roman" w:hAnsi="Times New Roman" w:cs="Times New Roman"/>
          <w:sz w:val="24"/>
          <w:szCs w:val="24"/>
        </w:rPr>
        <w:t>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Анализ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положений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декларации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XV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Саммита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БРИКС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Йоханнесбург-II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23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августа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2023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г.,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позволяет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заключить,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участники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сообщества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решили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сконцентрироваться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создании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нового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расчетного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средства,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активизации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поощрении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использования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национальных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платежных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механизмов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международной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торговле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финансовых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операциях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между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членами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БРИКС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партнерами</w:t>
      </w:r>
      <w:r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25"/>
      </w:r>
      <w:r w:rsidRPr="00DE06EF">
        <w:rPr>
          <w:rFonts w:ascii="Times New Roman" w:hAnsi="Times New Roman" w:cs="Times New Roman"/>
          <w:sz w:val="24"/>
          <w:szCs w:val="24"/>
        </w:rPr>
        <w:t>.</w:t>
      </w:r>
    </w:p>
    <w:p w:rsidR="00E9061F" w:rsidRPr="00DE06EF" w:rsidRDefault="00E9061F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Вероятно,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дополнительный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импульс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инвестиционной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активности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стран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БРИКС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национальных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валютах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скором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времени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будет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придан,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числе,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благодаря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деятельности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ШОС,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создании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которого,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как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сообщается,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была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достигнута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соответствующая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договоренность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25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саммите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ШОС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Тяньцзинь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(Китай)</w:t>
      </w:r>
      <w:r w:rsidRPr="00DE06EF">
        <w:rPr>
          <w:rStyle w:val="a7"/>
          <w:rFonts w:ascii="Times New Roman" w:hAnsi="Times New Roman" w:cs="Times New Roman"/>
          <w:sz w:val="24"/>
          <w:szCs w:val="24"/>
        </w:rPr>
        <w:footnoteReference w:id="26"/>
      </w:r>
      <w:r w:rsidRPr="00DE06EF">
        <w:rPr>
          <w:rFonts w:ascii="Times New Roman" w:hAnsi="Times New Roman" w:cs="Times New Roman"/>
          <w:sz w:val="24"/>
          <w:szCs w:val="24"/>
        </w:rPr>
        <w:t>.</w:t>
      </w:r>
    </w:p>
    <w:p w:rsidR="00BD2A20" w:rsidRPr="00DE06EF" w:rsidRDefault="00BD2A2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Можно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выявить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некоторые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ключевые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проблемы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противоречи</w:t>
      </w:r>
      <w:r w:rsidR="00D30445" w:rsidRPr="00DE06EF">
        <w:rPr>
          <w:rFonts w:ascii="Times New Roman" w:hAnsi="Times New Roman" w:cs="Times New Roman"/>
          <w:sz w:val="24"/>
          <w:szCs w:val="24"/>
        </w:rPr>
        <w:t>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которыми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сталкивается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5E5361" w:rsidRPr="00DE06EF">
        <w:rPr>
          <w:rFonts w:ascii="Times New Roman" w:hAnsi="Times New Roman" w:cs="Times New Roman"/>
          <w:sz w:val="24"/>
          <w:szCs w:val="24"/>
        </w:rPr>
        <w:t>НБР</w:t>
      </w:r>
      <w:r w:rsidR="00D30445"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одной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из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которых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можно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считать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наличие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в</w:t>
      </w:r>
      <w:r w:rsidRPr="00DE06EF">
        <w:rPr>
          <w:rFonts w:ascii="Times New Roman" w:hAnsi="Times New Roman" w:cs="Times New Roman"/>
          <w:sz w:val="24"/>
          <w:szCs w:val="24"/>
        </w:rPr>
        <w:t>нутренни</w:t>
      </w:r>
      <w:r w:rsidR="00D30445" w:rsidRPr="00DE06EF">
        <w:rPr>
          <w:rFonts w:ascii="Times New Roman" w:hAnsi="Times New Roman" w:cs="Times New Roman"/>
          <w:sz w:val="24"/>
          <w:szCs w:val="24"/>
        </w:rPr>
        <w:t>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(структурных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управленческих</w:t>
      </w:r>
      <w:r w:rsidRPr="00DE06EF">
        <w:rPr>
          <w:rFonts w:ascii="Times New Roman" w:hAnsi="Times New Roman" w:cs="Times New Roman"/>
          <w:sz w:val="24"/>
          <w:szCs w:val="24"/>
        </w:rPr>
        <w:t>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противоречи</w:t>
      </w:r>
      <w:r w:rsidR="00D30445" w:rsidRPr="00DE06EF">
        <w:rPr>
          <w:rFonts w:ascii="Times New Roman" w:hAnsi="Times New Roman" w:cs="Times New Roman"/>
          <w:sz w:val="24"/>
          <w:szCs w:val="24"/>
        </w:rPr>
        <w:t>й</w:t>
      </w:r>
      <w:r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которые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обусловлены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равным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представительством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национальных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капиталов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многом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влияют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эффективность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принимаемых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решений.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Б</w:t>
      </w:r>
      <w:r w:rsidRPr="00DE06EF">
        <w:rPr>
          <w:rFonts w:ascii="Times New Roman" w:hAnsi="Times New Roman" w:cs="Times New Roman"/>
          <w:sz w:val="24"/>
          <w:szCs w:val="24"/>
        </w:rPr>
        <w:t>анк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имеет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уникальн</w:t>
      </w:r>
      <w:r w:rsidR="00D30445" w:rsidRPr="00DE06EF">
        <w:rPr>
          <w:rFonts w:ascii="Times New Roman" w:hAnsi="Times New Roman" w:cs="Times New Roman"/>
          <w:sz w:val="24"/>
          <w:szCs w:val="24"/>
        </w:rPr>
        <w:t>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структур</w:t>
      </w:r>
      <w:r w:rsidR="00D30445" w:rsidRPr="00DE06EF">
        <w:rPr>
          <w:rFonts w:ascii="Times New Roman" w:hAnsi="Times New Roman" w:cs="Times New Roman"/>
          <w:sz w:val="24"/>
          <w:szCs w:val="24"/>
        </w:rPr>
        <w:t>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управления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—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пят</w:t>
      </w:r>
      <w:r w:rsidR="00D30445" w:rsidRPr="00DE06EF">
        <w:rPr>
          <w:rFonts w:ascii="Times New Roman" w:hAnsi="Times New Roman" w:cs="Times New Roman"/>
          <w:sz w:val="24"/>
          <w:szCs w:val="24"/>
        </w:rPr>
        <w:t>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стран-основательниц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(Бразилия,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Россия,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Индия,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Китай,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ЮАР)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имеют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равные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голосов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20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%),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обеспечивает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суверенное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равенство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участников.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Вместе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тем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такая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модель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часто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приводит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медленному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громоздкому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процессу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принятия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решений,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особенно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спорным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вопросам.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может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затруднять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быструю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реакцию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кризисы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новые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возможности,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критически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важно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финансового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института.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Кроме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того,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такая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структура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капитала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управления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D30445" w:rsidRPr="00DE06EF">
        <w:rPr>
          <w:rFonts w:ascii="Times New Roman" w:hAnsi="Times New Roman" w:cs="Times New Roman"/>
          <w:sz w:val="24"/>
          <w:szCs w:val="24"/>
        </w:rPr>
        <w:t>вполне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отражает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реальный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экономический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вес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финансовые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вклады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стран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(особенно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Китая).</w:t>
      </w:r>
    </w:p>
    <w:p w:rsidR="00BD2A20" w:rsidRPr="00DE06EF" w:rsidRDefault="00BD2A2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Также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нельзя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иметь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виду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экономическую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реальность</w:t>
      </w:r>
      <w:r w:rsidR="000C6B05">
        <w:rPr>
          <w:rFonts w:ascii="Times New Roman" w:hAnsi="Times New Roman" w:cs="Times New Roman"/>
          <w:sz w:val="24"/>
          <w:szCs w:val="24"/>
        </w:rPr>
        <w:t xml:space="preserve"> 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КНР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обладает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значительно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большими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финансовыми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ресурсами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(являясь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второй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экономикой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мира)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политическим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влиянием.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Существует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опасение,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НБР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может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фактически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превратиться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инструмент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китайской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геоэкономической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стратегии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(например,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рамках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Инициативы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«</w:t>
      </w:r>
      <w:r w:rsidRPr="00DE06EF">
        <w:rPr>
          <w:rFonts w:ascii="Times New Roman" w:hAnsi="Times New Roman" w:cs="Times New Roman"/>
          <w:sz w:val="24"/>
          <w:szCs w:val="24"/>
        </w:rPr>
        <w:t>Пояс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путь</w:t>
      </w:r>
      <w:r w:rsidR="00202128" w:rsidRPr="00DE06EF">
        <w:rPr>
          <w:rFonts w:ascii="Times New Roman" w:hAnsi="Times New Roman" w:cs="Times New Roman"/>
          <w:sz w:val="24"/>
          <w:szCs w:val="24"/>
        </w:rPr>
        <w:t>»</w:t>
      </w:r>
      <w:r w:rsidRPr="00DE06EF">
        <w:rPr>
          <w:rFonts w:ascii="Times New Roman" w:hAnsi="Times New Roman" w:cs="Times New Roman"/>
          <w:sz w:val="24"/>
          <w:szCs w:val="24"/>
        </w:rPr>
        <w:t>).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Другие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члены,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особенно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Индия,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стремятся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избежать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чрезмерной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зависимости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Китая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сохранить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собственную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агентность.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приводит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внутренней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напряженности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трудностям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согласовании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приоритетов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финансирования.</w:t>
      </w:r>
    </w:p>
    <w:p w:rsidR="00BD2A20" w:rsidRPr="00DE06EF" w:rsidRDefault="00BD2A2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Кроме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того,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определении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приоритетов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финансирования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следует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иметь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виду,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стран-учредительниц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иногда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конфликтующие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экономические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политические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интересы.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Например,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Китай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Россия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могут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быть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больше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заинтересованы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крупной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инфраструктуре,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время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как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Бразилия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ЮАР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0C6B05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социальных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проектах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сельском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хозяйстве.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Индия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может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фокусироваться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цифровой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инфраструктуре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«</w:t>
      </w:r>
      <w:r w:rsidRPr="00DE06EF">
        <w:rPr>
          <w:rFonts w:ascii="Times New Roman" w:hAnsi="Times New Roman" w:cs="Times New Roman"/>
          <w:sz w:val="24"/>
          <w:szCs w:val="24"/>
        </w:rPr>
        <w:t>зеленой</w:t>
      </w:r>
      <w:r w:rsidR="00202128" w:rsidRPr="00DE06EF">
        <w:rPr>
          <w:rFonts w:ascii="Times New Roman" w:hAnsi="Times New Roman" w:cs="Times New Roman"/>
          <w:sz w:val="24"/>
          <w:szCs w:val="24"/>
        </w:rPr>
        <w:t>»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энергетике.</w:t>
      </w:r>
    </w:p>
    <w:p w:rsidR="00BD2A20" w:rsidRPr="00DE06EF" w:rsidRDefault="00BD2A2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Эти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обстоятельства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существенно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усложняют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выработку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единой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стратегии,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которая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полностью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удовлетворяла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всех,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может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привести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распылению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ресурсов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принятию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решений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принципу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наименьшего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общего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знаменателя.</w:t>
      </w:r>
    </w:p>
    <w:p w:rsidR="00BD2A20" w:rsidRPr="00DE06EF" w:rsidRDefault="00BD2A2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Определенные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проблемы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создают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финансовые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операционные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вопросы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НБР.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Хотя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НБР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ставит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целью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напрямую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конкурировать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МВФ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Всемирным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банком</w:t>
      </w:r>
      <w:r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ресурсов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недостаточно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масштабного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финансирования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инфраструктурных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всех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странах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глобального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Юга.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Вследствие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этого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вынужден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тщательно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выбирать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привлекать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софинансирование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работать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рынках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капитала,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где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рейтинг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(а,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следовательно,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стоимость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заимствований)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зависит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рейтингов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стран-участниц.</w:t>
      </w:r>
    </w:p>
    <w:p w:rsidR="00BD2A20" w:rsidRPr="00DE06EF" w:rsidRDefault="00202128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Немаловажным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является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</w:t>
      </w:r>
      <w:r w:rsidR="00BD2A20" w:rsidRPr="00DE06EF">
        <w:rPr>
          <w:rFonts w:ascii="Times New Roman" w:hAnsi="Times New Roman" w:cs="Times New Roman"/>
          <w:sz w:val="24"/>
          <w:szCs w:val="24"/>
        </w:rPr>
        <w:t>редитный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рейтинг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НБР</w:t>
      </w:r>
      <w:r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который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напрямую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зависит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от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рейтингов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членов.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сегодняшний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день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рейтинги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таких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участников,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как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Россия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(после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введения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санкций)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ЮАР,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являются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высокими.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Это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делает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заимствование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средств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банка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международных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рынках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более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дорогим,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что,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свою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очередь,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увеличивает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стоимость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кредитов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заемщиков,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снижая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привлекательность.</w:t>
      </w:r>
    </w:p>
    <w:p w:rsidR="00BD2A20" w:rsidRPr="00DE06EF" w:rsidRDefault="00BD2A2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Одна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из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заявленных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целей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НБР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БРИКС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целом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0C6B05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дедолларизация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использование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национальных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расчетах.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Финансирование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крупных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инфраструктурных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проектов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национальных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валютах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(например,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юанях,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рупиях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рублях)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создает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существенные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риски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банка.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Кроме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того,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некоторые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из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эти</w:t>
      </w:r>
      <w:r w:rsidR="00202128" w:rsidRPr="00DE06EF">
        <w:rPr>
          <w:rFonts w:ascii="Times New Roman" w:hAnsi="Times New Roman" w:cs="Times New Roman"/>
          <w:sz w:val="24"/>
          <w:szCs w:val="24"/>
        </w:rPr>
        <w:t>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являются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</w:t>
      </w:r>
      <w:r w:rsidR="00202128" w:rsidRPr="00DE06EF">
        <w:rPr>
          <w:rFonts w:ascii="Times New Roman" w:hAnsi="Times New Roman" w:cs="Times New Roman"/>
          <w:sz w:val="24"/>
          <w:szCs w:val="24"/>
        </w:rPr>
        <w:t>-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или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ограниченно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конвертируемыми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0C6B05">
        <w:rPr>
          <w:rFonts w:ascii="Times New Roman" w:hAnsi="Times New Roman" w:cs="Times New Roman"/>
          <w:sz w:val="24"/>
          <w:szCs w:val="24"/>
        </w:rPr>
        <w:t>весьма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волатильны.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Создание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эффективной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системы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расчетов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национальных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валютах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0C6B05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крайне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сложная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техническая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экономическая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задача.</w:t>
      </w:r>
    </w:p>
    <w:p w:rsidR="00BD2A20" w:rsidRPr="00DE06EF" w:rsidRDefault="00202128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Следует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также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иметь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виду,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BD2A20" w:rsidRPr="00DE06EF">
        <w:rPr>
          <w:rFonts w:ascii="Times New Roman" w:hAnsi="Times New Roman" w:cs="Times New Roman"/>
          <w:sz w:val="24"/>
          <w:szCs w:val="24"/>
        </w:rPr>
        <w:t>нешние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геополитические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противоречия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также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оказывают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существенное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влияние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деятельность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банка.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НБР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официально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позиционируется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как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32873" w:rsidRPr="00DE06EF">
        <w:rPr>
          <w:rFonts w:ascii="Times New Roman" w:hAnsi="Times New Roman" w:cs="Times New Roman"/>
          <w:sz w:val="24"/>
          <w:szCs w:val="24"/>
        </w:rPr>
        <w:t>конкурент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существующи</w:t>
      </w:r>
      <w:r w:rsidR="00132873" w:rsidRPr="00DE06EF">
        <w:rPr>
          <w:rFonts w:ascii="Times New Roman" w:hAnsi="Times New Roman" w:cs="Times New Roman"/>
          <w:sz w:val="24"/>
          <w:szCs w:val="24"/>
        </w:rPr>
        <w:t>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институт</w:t>
      </w:r>
      <w:r w:rsidR="00132873" w:rsidRPr="00DE06EF">
        <w:rPr>
          <w:rFonts w:ascii="Times New Roman" w:hAnsi="Times New Roman" w:cs="Times New Roman"/>
          <w:sz w:val="24"/>
          <w:szCs w:val="24"/>
        </w:rPr>
        <w:t>ам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(МВФ,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В</w:t>
      </w:r>
      <w:r w:rsidRPr="00DE06EF">
        <w:rPr>
          <w:rFonts w:ascii="Times New Roman" w:hAnsi="Times New Roman" w:cs="Times New Roman"/>
          <w:sz w:val="24"/>
          <w:szCs w:val="24"/>
        </w:rPr>
        <w:t>семирн</w:t>
      </w:r>
      <w:r w:rsidR="00132873" w:rsidRPr="00DE06EF">
        <w:rPr>
          <w:rFonts w:ascii="Times New Roman" w:hAnsi="Times New Roman" w:cs="Times New Roman"/>
          <w:sz w:val="24"/>
          <w:szCs w:val="24"/>
        </w:rPr>
        <w:t>ый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</w:t>
      </w:r>
      <w:r w:rsidR="00BD2A20" w:rsidRPr="00DE06EF">
        <w:rPr>
          <w:rFonts w:ascii="Times New Roman" w:hAnsi="Times New Roman" w:cs="Times New Roman"/>
          <w:sz w:val="24"/>
          <w:szCs w:val="24"/>
        </w:rPr>
        <w:t>),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как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дополнение,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предлагающее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альтернативную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модель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32873" w:rsidRPr="00DE06EF">
        <w:rPr>
          <w:rFonts w:ascii="Times New Roman" w:hAnsi="Times New Roman" w:cs="Times New Roman"/>
          <w:sz w:val="24"/>
          <w:szCs w:val="24"/>
        </w:rPr>
        <w:t>капиталообразования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132873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управления.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условиях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нарастающей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геополитической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конфронтации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НБР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неизбежно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воспринимается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Западе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как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инструмент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подрыва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существующего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миропорядка.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Это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ограничивает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возможности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сотрудничества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западными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банками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привлекательность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некоторых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стран,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желающих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открыто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выбирать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конкретную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сторону.</w:t>
      </w:r>
    </w:p>
    <w:p w:rsidR="00BD2A20" w:rsidRPr="00DE06EF" w:rsidRDefault="00BD2A2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2024</w:t>
      </w:r>
      <w:r w:rsidR="00202128" w:rsidRPr="00DE06EF">
        <w:rPr>
          <w:rFonts w:ascii="Times New Roman" w:hAnsi="Times New Roman" w:cs="Times New Roman"/>
          <w:sz w:val="24"/>
          <w:szCs w:val="24"/>
        </w:rPr>
        <w:t>-2025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год</w:t>
      </w:r>
      <w:r w:rsidR="00202128" w:rsidRPr="00DE06EF">
        <w:rPr>
          <w:rFonts w:ascii="Times New Roman" w:hAnsi="Times New Roman" w:cs="Times New Roman"/>
          <w:sz w:val="24"/>
          <w:szCs w:val="24"/>
        </w:rPr>
        <w:t>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состав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БРИКС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вошли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новые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члены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(Эфиопия,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Иран,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Египет,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ОАЭ,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Индонезия</w:t>
      </w:r>
      <w:r w:rsidRPr="00DE06EF">
        <w:rPr>
          <w:rFonts w:ascii="Times New Roman" w:hAnsi="Times New Roman" w:cs="Times New Roman"/>
          <w:sz w:val="24"/>
          <w:szCs w:val="24"/>
        </w:rPr>
        <w:t>).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будущем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круг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может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еще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расшириться.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НБР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это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расширение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создает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весьма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противоречивую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ситуацию.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одной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стороны,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потенциально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новые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взносы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капитал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новые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рынки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кредитования.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другой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0C6B05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усугубление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всех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внутренних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противоречий.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Прийти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консенсусу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организации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из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5,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из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10-20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разнородных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стран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разными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интересами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будет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невероятно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сложно</w:t>
      </w:r>
      <w:r w:rsidR="00202128" w:rsidRPr="00DE06EF">
        <w:rPr>
          <w:rFonts w:ascii="Times New Roman" w:hAnsi="Times New Roman" w:cs="Times New Roman"/>
          <w:sz w:val="24"/>
          <w:szCs w:val="24"/>
        </w:rPr>
        <w:t>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обусловливает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риск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202128" w:rsidRPr="00DE06EF">
        <w:rPr>
          <w:rFonts w:ascii="Times New Roman" w:hAnsi="Times New Roman" w:cs="Times New Roman"/>
          <w:sz w:val="24"/>
          <w:szCs w:val="24"/>
        </w:rPr>
        <w:t>«</w:t>
      </w:r>
      <w:r w:rsidRPr="00DE06EF">
        <w:rPr>
          <w:rFonts w:ascii="Times New Roman" w:hAnsi="Times New Roman" w:cs="Times New Roman"/>
          <w:sz w:val="24"/>
          <w:szCs w:val="24"/>
        </w:rPr>
        <w:t>паралича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управления</w:t>
      </w:r>
      <w:r w:rsidR="00202128" w:rsidRPr="00DE06EF">
        <w:rPr>
          <w:rFonts w:ascii="Times New Roman" w:hAnsi="Times New Roman" w:cs="Times New Roman"/>
          <w:sz w:val="24"/>
          <w:szCs w:val="24"/>
        </w:rPr>
        <w:t>»</w:t>
      </w:r>
      <w:r w:rsidRPr="00DE06EF">
        <w:rPr>
          <w:rFonts w:ascii="Times New Roman" w:hAnsi="Times New Roman" w:cs="Times New Roman"/>
          <w:sz w:val="24"/>
          <w:szCs w:val="24"/>
        </w:rPr>
        <w:t>.</w:t>
      </w:r>
    </w:p>
    <w:p w:rsidR="00BD2A20" w:rsidRPr="00DE06EF" w:rsidRDefault="00202128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Кроме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того,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</w:t>
      </w:r>
      <w:r w:rsidR="00BD2A20" w:rsidRPr="00DE06EF">
        <w:rPr>
          <w:rFonts w:ascii="Times New Roman" w:hAnsi="Times New Roman" w:cs="Times New Roman"/>
          <w:sz w:val="24"/>
          <w:szCs w:val="24"/>
        </w:rPr>
        <w:t>частниками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банка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являются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страны,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находящиеся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под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санкциями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(Россия,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Иран),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страны,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которые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могут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потенциально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подвергнуться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(Китай).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Это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создает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серьезные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юридические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репутационные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риски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банка,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ограничивая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доступ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глобальной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финансовой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системе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(например,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системе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SWIFT)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отталкивая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многих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потенциальных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партнеров.</w:t>
      </w:r>
    </w:p>
    <w:p w:rsidR="00BD2A20" w:rsidRPr="00DE06EF" w:rsidRDefault="00202128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Таким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образом,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Новый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банк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развития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БРИКС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E66046">
        <w:rPr>
          <w:rFonts w:ascii="Times New Roman" w:hAnsi="Times New Roman" w:cs="Times New Roman"/>
          <w:sz w:val="24"/>
          <w:szCs w:val="24"/>
        </w:rPr>
        <w:t>–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это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смелый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эксперимент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созданию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многостороннего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финансового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института,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альтернативного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западной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модели.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ключевое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фундаментальное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противоречие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заключается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попытке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совместить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равное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представительство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операционную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эффективность,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заявленный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аполитичный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характер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объективную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геополитическую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повестку,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стремление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дедолларизации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прагматическую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необходимость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работать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долларовой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="00BD2A20" w:rsidRPr="00DE06EF">
        <w:rPr>
          <w:rFonts w:ascii="Times New Roman" w:hAnsi="Times New Roman" w:cs="Times New Roman"/>
          <w:sz w:val="24"/>
          <w:szCs w:val="24"/>
        </w:rPr>
        <w:t>системе.</w:t>
      </w:r>
    </w:p>
    <w:p w:rsidR="00BD2A20" w:rsidRPr="00DE06EF" w:rsidRDefault="00BD2A20" w:rsidP="00DE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6EF">
        <w:rPr>
          <w:rFonts w:ascii="Times New Roman" w:hAnsi="Times New Roman" w:cs="Times New Roman"/>
          <w:sz w:val="24"/>
          <w:szCs w:val="24"/>
        </w:rPr>
        <w:t>Успех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НБР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будет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зависеть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того,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сможет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ли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он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найти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баланс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между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этими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противоречиями,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сохранить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единство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среди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растущего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разнородного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состава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членов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предложить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финансовые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продукты,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которые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будут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просто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идеологически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привлекательны,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экономически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выгодны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для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заемщиков.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Пока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что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банк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демонстрирует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определенную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устойчивость,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но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его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путь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к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тому,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чтобы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стать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реальной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глобальной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силой,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еще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очень</w:t>
      </w:r>
      <w:r w:rsidR="00DE06EF" w:rsidRPr="00DE06EF">
        <w:rPr>
          <w:rFonts w:ascii="Times New Roman" w:hAnsi="Times New Roman" w:cs="Times New Roman"/>
          <w:sz w:val="24"/>
          <w:szCs w:val="24"/>
        </w:rPr>
        <w:t xml:space="preserve"> </w:t>
      </w:r>
      <w:r w:rsidRPr="00DE06EF">
        <w:rPr>
          <w:rFonts w:ascii="Times New Roman" w:hAnsi="Times New Roman" w:cs="Times New Roman"/>
          <w:sz w:val="24"/>
          <w:szCs w:val="24"/>
        </w:rPr>
        <w:t>долог.</w:t>
      </w:r>
    </w:p>
    <w:sectPr w:rsidR="00BD2A20" w:rsidRPr="00DE06EF" w:rsidSect="00DE06EF">
      <w:headerReference w:type="default" r:id="rId11"/>
      <w:footerReference w:type="default" r:id="rId12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6EF" w:rsidRDefault="00DE06EF" w:rsidP="00521115">
      <w:pPr>
        <w:spacing w:after="0" w:line="240" w:lineRule="auto"/>
      </w:pPr>
      <w:r>
        <w:separator/>
      </w:r>
    </w:p>
  </w:endnote>
  <w:endnote w:type="continuationSeparator" w:id="0">
    <w:p w:rsidR="00DE06EF" w:rsidRDefault="00DE06EF" w:rsidP="0052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1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E06EF" w:rsidRPr="00DE06EF" w:rsidRDefault="00DE06EF" w:rsidP="00DE06EF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06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06E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06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123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E06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6EF" w:rsidRDefault="00DE06EF" w:rsidP="00521115">
      <w:pPr>
        <w:spacing w:after="0" w:line="240" w:lineRule="auto"/>
      </w:pPr>
      <w:r>
        <w:separator/>
      </w:r>
    </w:p>
  </w:footnote>
  <w:footnote w:type="continuationSeparator" w:id="0">
    <w:p w:rsidR="00DE06EF" w:rsidRDefault="00DE06EF" w:rsidP="00521115">
      <w:pPr>
        <w:spacing w:after="0" w:line="240" w:lineRule="auto"/>
      </w:pPr>
      <w:r>
        <w:continuationSeparator/>
      </w:r>
    </w:p>
  </w:footnote>
  <w:footnote w:id="1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Соглашение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Новом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банке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1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://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mid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foreign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_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policy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international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_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contracts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international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_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contracts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multilateral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_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contract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/50003/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2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Headquarters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Development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Bank.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2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https://www.ndb.int/contact/</w:t>
        </w:r>
      </w:hyperlink>
    </w:p>
  </w:footnote>
  <w:footnote w:id="3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Members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Development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Bank</w:t>
      </w:r>
      <w:r w:rsidR="00D600DA" w:rsidRPr="00D600D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D600D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3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https://www.ndb.int/about-ndb/members/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4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Беларусь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подала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заявку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вступление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Новый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банк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БРИКС</w:t>
      </w:r>
      <w:r w:rsidR="00D600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600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4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https://ctv.by/news/obshestvo/belarus-podala-zayavku-na-vstuplenie-v-novyj-bank-razvitiya-briks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5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Columbia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Uzbekistan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join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BRICS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Bank</w:t>
      </w:r>
      <w:r w:rsidR="00D600DA" w:rsidRPr="00D600D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D600D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5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https://english.news.cn/20250706/d6d8f11ef3534f59a8f3010881a6a522/c.html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6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Indonesia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decides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to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join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Development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Bank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to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accelerate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growth</w:t>
      </w:r>
      <w:r w:rsidR="00D600DA" w:rsidRPr="00D600D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D600D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6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https://english.news.cn/20250326/5c2a83b85e3e4dc9ac5cba5da48f8426/c.html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7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Соглашение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Новом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банке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="00D600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://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mid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foreign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_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policy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international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_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contracts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international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_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contracts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multilateral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_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contract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/50003/</w:t>
        </w:r>
      </w:hyperlink>
    </w:p>
  </w:footnote>
  <w:footnote w:id="8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Memoranda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Understanding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Development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Bank</w:t>
      </w:r>
      <w:r w:rsidR="00D600DA" w:rsidRPr="00D600D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D600D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8" w:anchor="tabbed-standard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https://www.ndb.int/partnership/memoranda-of-understanding/#tabbed-standard</w:t>
        </w:r>
      </w:hyperlink>
    </w:p>
  </w:footnote>
  <w:footnote w:id="9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All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projects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Development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Bank</w:t>
      </w:r>
      <w:r w:rsidR="00D600DA" w:rsidRPr="00D600D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D600D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9" w:anchor="paginated-list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https://www.ndb.int/projects/all-projects/?country=&amp;key_area_focus=&amp;project_status=&amp;type_category=&amp;pyearval=#paginated-list</w:t>
        </w:r>
      </w:hyperlink>
    </w:p>
  </w:footnote>
  <w:footnote w:id="10">
    <w:p w:rsidR="00DE06EF" w:rsidRPr="00D600DA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="00D600DA">
        <w:rPr>
          <w:rFonts w:ascii="Times New Roman" w:hAnsi="Times New Roman" w:cs="Times New Roman"/>
          <w:lang w:val="en-US"/>
        </w:rPr>
        <w:t>Ibid.</w:t>
      </w:r>
    </w:p>
  </w:footnote>
  <w:footnote w:id="11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Development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Bank.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Investor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Presentation</w:t>
      </w:r>
      <w:r w:rsidR="00D600DA" w:rsidRPr="00D600D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D600D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10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https://www.ndb.int/wp-content/uploads/2025/03/IP_1Q25_June.pdf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12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BNDES-NDB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Sustainable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Infrastructure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Project.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Project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Summary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Public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Disclosure</w:t>
      </w:r>
      <w:r w:rsidR="00D600DA" w:rsidRPr="00D600D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D600D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11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https://www.ndb.int/wp-content/uploads/2020/12/BNDES-Infrastructure-00066-1.pdf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13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South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Africa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Freight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Rail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Sector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Improvement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Program.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Project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Summary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Public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Disclosure</w:t>
      </w:r>
      <w:r w:rsidR="00D600DA" w:rsidRPr="00D600D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D600D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12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https://www.ndb.int/wp-content/uploads/2024/01/Transnet-freight-rail-.pdf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14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Development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Bank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Credit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Ratings</w:t>
      </w:r>
      <w:r w:rsidR="00D600DA" w:rsidRPr="00D600D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D600D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13" w:anchor="tabbed-standard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https://www.ndb.int/investor-relations/credit-ratings/#tabbed-standard</w:t>
        </w:r>
      </w:hyperlink>
    </w:p>
  </w:footnote>
  <w:footnote w:id="15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All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projects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Development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Bank</w:t>
      </w:r>
      <w:r w:rsidR="00D600DA" w:rsidRPr="00D600D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D600D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14" w:anchor="paginated-list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https://www.ndb.int/projects/all-projects/?country=&amp;key_area_focus=&amp;project_status=&amp;type_category=&amp;pyearval=#paginated-list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16">
    <w:p w:rsidR="000C6B05" w:rsidRPr="00DE06EF" w:rsidRDefault="000C6B05" w:rsidP="000C6B05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All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projects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Development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Bank</w:t>
      </w:r>
      <w:r w:rsidRPr="000C6B0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– </w:t>
      </w:r>
      <w:hyperlink r:id="rId15" w:anchor="paginated-list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https://www.ndb.int/projects/all-projects/?country=&amp;key_area_focus=&amp;project_status=&amp;type_category=&amp;pyearval=#paginated-list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17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All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projects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Development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Bank</w:t>
      </w:r>
      <w:r w:rsidR="000C6B05" w:rsidRPr="000C6B0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D600D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16" w:anchor="paginated-list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https://www.ndb.int/projects/all-projects/?country=&amp;key_area_focus=&amp;project_status=&amp;type_category=&amp;pyearval=#paginated-list</w:t>
        </w:r>
      </w:hyperlink>
    </w:p>
  </w:footnote>
  <w:footnote w:id="18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International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Monetary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Fund.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Archive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Exchange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Rate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by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Month</w:t>
      </w:r>
      <w:r w:rsidR="000C6B05" w:rsidRPr="000C6B0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D600D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17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https://www.imf.org/external/np/fin/data/param_rms_mth.aspx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</w:footnote>
  <w:footnote w:id="19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Глава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банка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БРИКС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объяснила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вынужденную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приостановку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операций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России</w:t>
      </w:r>
      <w:r w:rsidR="000C6B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600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18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https://ria.ru/20230822/briks-1891451163.html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20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Мировые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ссуды: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Новый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банк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БРИКС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выдаст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РФ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займов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$1,2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млрд</w:t>
      </w:r>
      <w:r w:rsidR="000C6B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600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19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://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iz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/1799043/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milana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-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gadzhieva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mirovye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-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ssudy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-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novyi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-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bank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-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razvitiia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-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briks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-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vydast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-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rf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-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zaimov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-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na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-12-</w:t>
        </w:r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mlrd</w:t>
        </w:r>
      </w:hyperlink>
    </w:p>
  </w:footnote>
  <w:footnote w:id="21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Товарооборот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Китая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достиг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рекордной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отметки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году</w:t>
      </w:r>
      <w:r w:rsidR="000C6B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600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20" w:anchor=":~:text=Товарооборот%20Китая%20и%20России%20достиг%20рекордной%20отметки%20в%202024%20году,-Он%20увеличился%20на&amp;text=с%20предыдущим%20годом-,Объем%20торговли%20России%20и%20Китая%20по%20итогам%202024%20года%20достиг,промышленное%20оборудование%20и%20друг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https://tvbrics.com/news/tovarooborot-kitaya-i-rossii-dostig-rekordnoy-otmetki-v-2024-godu/#:~:text=Товарооборот%20Китая%20и%20России%20достиг%20рекордной%20отметки%20в%202024%20году,-Он%20увеличился%20на&amp;text=с%20предыдущим%20годом-,Объем%20торговли%20России%20и%20Китая%20по%20итогам%202024%20года%20достиг,промышленное%20оборудование%20и%20другие%20товары</w:t>
        </w:r>
      </w:hyperlink>
      <w:r w:rsidRPr="00DE06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</w:footnote>
  <w:footnote w:id="22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  <w:lang w:val="en-US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South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African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Revenue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Service.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Trade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Statistics</w:t>
      </w:r>
      <w:r>
        <w:rPr>
          <w:rFonts w:ascii="Times New Roman" w:hAnsi="Times New Roman" w:cs="Times New Roman"/>
          <w:lang w:val="en-US"/>
        </w:rPr>
        <w:t xml:space="preserve"> </w:t>
      </w:r>
      <w:r w:rsidRPr="00DE06EF">
        <w:rPr>
          <w:rFonts w:ascii="Times New Roman" w:hAnsi="Times New Roman" w:cs="Times New Roman"/>
          <w:lang w:val="en-US"/>
        </w:rPr>
        <w:t>Reports</w:t>
      </w:r>
      <w:r w:rsidR="000C6B05" w:rsidRPr="000C6B0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D600DA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hyperlink r:id="rId21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https://www.sars.gov.za/customs-and-excise/trade-statistics/reports/</w:t>
        </w:r>
      </w:hyperlink>
    </w:p>
  </w:footnote>
  <w:footnote w:id="23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Новый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банк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БРИКС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планирует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финансировать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проекты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стран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объединения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нацвалютах</w:t>
      </w:r>
      <w:r w:rsidR="000C6B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600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22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https://tvbrics.com/news/novyy-bank-razvitiya-briks-planiruet-finansirovat-proekty-stran-obedineniya-v-natsvalyutakh/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24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Силуанов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рассказал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преимуществах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стейблкоина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стран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БРИКС</w:t>
      </w:r>
      <w:r w:rsidR="000C6B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600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23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https://www.rbc.ru/crypto/news/657325e89a7947ffe98089be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25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XV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Саммит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БРИКС.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Йоханнесбургская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декларация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II.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БРИКС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Африка: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партнерство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интересах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совместного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ускоренного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роста,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устойчивого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инклюзивной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многосторонности</w:t>
      </w:r>
      <w:r w:rsidR="000C6B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600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24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http://static.kremlin.ru/media/events/files/ru/ls471x8ogLBhjRQx05ufVB2uzMFo1kWs.pdf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26">
    <w:p w:rsidR="00DE06EF" w:rsidRPr="00DE06EF" w:rsidRDefault="00DE06EF" w:rsidP="00DE06E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E06EF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саммите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Тяньцзине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учредили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Банк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DE06EF">
        <w:rPr>
          <w:rFonts w:ascii="Times New Roman" w:hAnsi="Times New Roman" w:cs="Times New Roman"/>
        </w:rPr>
        <w:t>ШОС</w:t>
      </w:r>
      <w:r w:rsidR="000C6B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600D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25" w:history="1">
        <w:r w:rsidRPr="00DE06EF">
          <w:rPr>
            <w:rStyle w:val="a3"/>
            <w:rFonts w:ascii="Times New Roman" w:hAnsi="Times New Roman" w:cs="Times New Roman"/>
            <w:color w:val="auto"/>
            <w:u w:val="none"/>
          </w:rPr>
          <w:t>https://www.rbc.ru/politics/01/09/2025/68b53c609a79472987f6b233</w:t>
        </w:r>
      </w:hyperlink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EF" w:rsidRPr="00DE06EF" w:rsidRDefault="00DE06EF" w:rsidP="00DE06EF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749C3"/>
    <w:multiLevelType w:val="hybridMultilevel"/>
    <w:tmpl w:val="6A023AAE"/>
    <w:lvl w:ilvl="0" w:tplc="E042CC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EE4D1B"/>
    <w:multiLevelType w:val="hybridMultilevel"/>
    <w:tmpl w:val="6A023AAE"/>
    <w:lvl w:ilvl="0" w:tplc="E042CC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F610B4F"/>
    <w:multiLevelType w:val="multilevel"/>
    <w:tmpl w:val="122E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7D05"/>
    <w:rsid w:val="00005F9D"/>
    <w:rsid w:val="000074E1"/>
    <w:rsid w:val="0003461B"/>
    <w:rsid w:val="00056CDB"/>
    <w:rsid w:val="00060CB2"/>
    <w:rsid w:val="00072392"/>
    <w:rsid w:val="000855B9"/>
    <w:rsid w:val="00086889"/>
    <w:rsid w:val="000B0545"/>
    <w:rsid w:val="000B121A"/>
    <w:rsid w:val="000B72B4"/>
    <w:rsid w:val="000C6B05"/>
    <w:rsid w:val="000D62D0"/>
    <w:rsid w:val="000F575D"/>
    <w:rsid w:val="00101261"/>
    <w:rsid w:val="00104308"/>
    <w:rsid w:val="00112AD2"/>
    <w:rsid w:val="001138FB"/>
    <w:rsid w:val="00117164"/>
    <w:rsid w:val="00120C77"/>
    <w:rsid w:val="00122F26"/>
    <w:rsid w:val="00132873"/>
    <w:rsid w:val="0013774F"/>
    <w:rsid w:val="0016730E"/>
    <w:rsid w:val="00174DA1"/>
    <w:rsid w:val="00190DDA"/>
    <w:rsid w:val="001A6078"/>
    <w:rsid w:val="001B158E"/>
    <w:rsid w:val="001D3D07"/>
    <w:rsid w:val="001E3F59"/>
    <w:rsid w:val="001E6A9E"/>
    <w:rsid w:val="001F5F2E"/>
    <w:rsid w:val="00202128"/>
    <w:rsid w:val="00216F4B"/>
    <w:rsid w:val="00235DBE"/>
    <w:rsid w:val="00235F80"/>
    <w:rsid w:val="002404B3"/>
    <w:rsid w:val="00271C21"/>
    <w:rsid w:val="0028420D"/>
    <w:rsid w:val="002934C2"/>
    <w:rsid w:val="00296B15"/>
    <w:rsid w:val="002E3E79"/>
    <w:rsid w:val="002F5A16"/>
    <w:rsid w:val="002F680C"/>
    <w:rsid w:val="003058CB"/>
    <w:rsid w:val="003158C6"/>
    <w:rsid w:val="00346026"/>
    <w:rsid w:val="003944BB"/>
    <w:rsid w:val="0039710A"/>
    <w:rsid w:val="003A45EC"/>
    <w:rsid w:val="003C0E8F"/>
    <w:rsid w:val="003C39D3"/>
    <w:rsid w:val="003D509F"/>
    <w:rsid w:val="003E3AA8"/>
    <w:rsid w:val="00410FAA"/>
    <w:rsid w:val="004139CC"/>
    <w:rsid w:val="00414927"/>
    <w:rsid w:val="00415134"/>
    <w:rsid w:val="0044213A"/>
    <w:rsid w:val="00446927"/>
    <w:rsid w:val="00455239"/>
    <w:rsid w:val="0046112D"/>
    <w:rsid w:val="004742E3"/>
    <w:rsid w:val="00475708"/>
    <w:rsid w:val="00480A1F"/>
    <w:rsid w:val="00483085"/>
    <w:rsid w:val="0049202D"/>
    <w:rsid w:val="0049724A"/>
    <w:rsid w:val="004A70EF"/>
    <w:rsid w:val="004C0C08"/>
    <w:rsid w:val="004C5A2C"/>
    <w:rsid w:val="004E0749"/>
    <w:rsid w:val="004F1D46"/>
    <w:rsid w:val="005017F6"/>
    <w:rsid w:val="00506382"/>
    <w:rsid w:val="00512462"/>
    <w:rsid w:val="00521115"/>
    <w:rsid w:val="00522D79"/>
    <w:rsid w:val="00534826"/>
    <w:rsid w:val="00541B9B"/>
    <w:rsid w:val="00542F49"/>
    <w:rsid w:val="00547B0A"/>
    <w:rsid w:val="00550599"/>
    <w:rsid w:val="00565E6E"/>
    <w:rsid w:val="00574EBC"/>
    <w:rsid w:val="00585878"/>
    <w:rsid w:val="00590D2D"/>
    <w:rsid w:val="005A4A6D"/>
    <w:rsid w:val="005C49CA"/>
    <w:rsid w:val="005C6D60"/>
    <w:rsid w:val="005D1F2A"/>
    <w:rsid w:val="005E5361"/>
    <w:rsid w:val="005E6166"/>
    <w:rsid w:val="005F50B2"/>
    <w:rsid w:val="0063501B"/>
    <w:rsid w:val="00636108"/>
    <w:rsid w:val="006369B2"/>
    <w:rsid w:val="00640AE3"/>
    <w:rsid w:val="00644A6A"/>
    <w:rsid w:val="00644F3B"/>
    <w:rsid w:val="00670C77"/>
    <w:rsid w:val="006838DD"/>
    <w:rsid w:val="006A4258"/>
    <w:rsid w:val="006C1538"/>
    <w:rsid w:val="006C406E"/>
    <w:rsid w:val="006F1342"/>
    <w:rsid w:val="006F7313"/>
    <w:rsid w:val="007142F0"/>
    <w:rsid w:val="00723F9C"/>
    <w:rsid w:val="00727242"/>
    <w:rsid w:val="0073147A"/>
    <w:rsid w:val="007446D3"/>
    <w:rsid w:val="007518D4"/>
    <w:rsid w:val="007659CA"/>
    <w:rsid w:val="00767D05"/>
    <w:rsid w:val="00771DDF"/>
    <w:rsid w:val="00784ABE"/>
    <w:rsid w:val="00791EAC"/>
    <w:rsid w:val="007B73F6"/>
    <w:rsid w:val="007C4D30"/>
    <w:rsid w:val="007D0758"/>
    <w:rsid w:val="007D2F72"/>
    <w:rsid w:val="007E123A"/>
    <w:rsid w:val="007F64EC"/>
    <w:rsid w:val="00805784"/>
    <w:rsid w:val="00812A72"/>
    <w:rsid w:val="00823C39"/>
    <w:rsid w:val="0082725C"/>
    <w:rsid w:val="008344BF"/>
    <w:rsid w:val="00847E44"/>
    <w:rsid w:val="00852198"/>
    <w:rsid w:val="00860B4F"/>
    <w:rsid w:val="0087021D"/>
    <w:rsid w:val="0087466E"/>
    <w:rsid w:val="008848F5"/>
    <w:rsid w:val="0089134A"/>
    <w:rsid w:val="008C5A8B"/>
    <w:rsid w:val="008F1863"/>
    <w:rsid w:val="00926F84"/>
    <w:rsid w:val="0094629A"/>
    <w:rsid w:val="00976437"/>
    <w:rsid w:val="00986949"/>
    <w:rsid w:val="00987750"/>
    <w:rsid w:val="0099464B"/>
    <w:rsid w:val="009960AB"/>
    <w:rsid w:val="009A56D5"/>
    <w:rsid w:val="009B7DEB"/>
    <w:rsid w:val="009C3E8F"/>
    <w:rsid w:val="009C486D"/>
    <w:rsid w:val="009D7AD7"/>
    <w:rsid w:val="009F0CF2"/>
    <w:rsid w:val="009F57F6"/>
    <w:rsid w:val="00A14176"/>
    <w:rsid w:val="00A8292B"/>
    <w:rsid w:val="00AC1EBE"/>
    <w:rsid w:val="00AD38B9"/>
    <w:rsid w:val="00AD3ADB"/>
    <w:rsid w:val="00B02395"/>
    <w:rsid w:val="00B05A6A"/>
    <w:rsid w:val="00B144AC"/>
    <w:rsid w:val="00B31E8A"/>
    <w:rsid w:val="00B32580"/>
    <w:rsid w:val="00B4423B"/>
    <w:rsid w:val="00B63C19"/>
    <w:rsid w:val="00BA1A8F"/>
    <w:rsid w:val="00BA48E6"/>
    <w:rsid w:val="00BB04DA"/>
    <w:rsid w:val="00BB3D6C"/>
    <w:rsid w:val="00BB5561"/>
    <w:rsid w:val="00BB5C52"/>
    <w:rsid w:val="00BD2A20"/>
    <w:rsid w:val="00C00E12"/>
    <w:rsid w:val="00C01177"/>
    <w:rsid w:val="00C01452"/>
    <w:rsid w:val="00C17481"/>
    <w:rsid w:val="00C21D18"/>
    <w:rsid w:val="00C37CFF"/>
    <w:rsid w:val="00C46420"/>
    <w:rsid w:val="00C528E2"/>
    <w:rsid w:val="00C567EB"/>
    <w:rsid w:val="00C63383"/>
    <w:rsid w:val="00C660A5"/>
    <w:rsid w:val="00C700FF"/>
    <w:rsid w:val="00C72136"/>
    <w:rsid w:val="00C843F6"/>
    <w:rsid w:val="00CB3438"/>
    <w:rsid w:val="00CC0ED9"/>
    <w:rsid w:val="00CC1993"/>
    <w:rsid w:val="00CD12EE"/>
    <w:rsid w:val="00CE2E5B"/>
    <w:rsid w:val="00CF6DAF"/>
    <w:rsid w:val="00D1012A"/>
    <w:rsid w:val="00D30445"/>
    <w:rsid w:val="00D30479"/>
    <w:rsid w:val="00D33AE5"/>
    <w:rsid w:val="00D51CC0"/>
    <w:rsid w:val="00D5440B"/>
    <w:rsid w:val="00D600DA"/>
    <w:rsid w:val="00D60E90"/>
    <w:rsid w:val="00D6682C"/>
    <w:rsid w:val="00D73286"/>
    <w:rsid w:val="00DA681E"/>
    <w:rsid w:val="00DB6AF1"/>
    <w:rsid w:val="00DC0F28"/>
    <w:rsid w:val="00DD1CA4"/>
    <w:rsid w:val="00DD49FC"/>
    <w:rsid w:val="00DE06EF"/>
    <w:rsid w:val="00DE08EF"/>
    <w:rsid w:val="00DF0184"/>
    <w:rsid w:val="00E145D9"/>
    <w:rsid w:val="00E21C96"/>
    <w:rsid w:val="00E31227"/>
    <w:rsid w:val="00E34F4C"/>
    <w:rsid w:val="00E4614B"/>
    <w:rsid w:val="00E56ACE"/>
    <w:rsid w:val="00E572E5"/>
    <w:rsid w:val="00E610F1"/>
    <w:rsid w:val="00E66046"/>
    <w:rsid w:val="00E87278"/>
    <w:rsid w:val="00E9061F"/>
    <w:rsid w:val="00E97D01"/>
    <w:rsid w:val="00EA1DAD"/>
    <w:rsid w:val="00EB4949"/>
    <w:rsid w:val="00ED72A9"/>
    <w:rsid w:val="00EF5057"/>
    <w:rsid w:val="00EF68CE"/>
    <w:rsid w:val="00F151F2"/>
    <w:rsid w:val="00F171FC"/>
    <w:rsid w:val="00F26FA7"/>
    <w:rsid w:val="00F35DED"/>
    <w:rsid w:val="00F37D26"/>
    <w:rsid w:val="00F459AD"/>
    <w:rsid w:val="00F50AAC"/>
    <w:rsid w:val="00F670C6"/>
    <w:rsid w:val="00F81B89"/>
    <w:rsid w:val="00F90731"/>
    <w:rsid w:val="00FB36EB"/>
    <w:rsid w:val="00FF4892"/>
    <w:rsid w:val="00FF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8E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44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52111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2111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21115"/>
    <w:rPr>
      <w:vertAlign w:val="superscript"/>
    </w:rPr>
  </w:style>
  <w:style w:type="paragraph" w:styleId="a8">
    <w:name w:val="caption"/>
    <w:basedOn w:val="a"/>
    <w:next w:val="a"/>
    <w:uiPriority w:val="35"/>
    <w:unhideWhenUsed/>
    <w:qFormat/>
    <w:rsid w:val="00DC0F28"/>
    <w:pPr>
      <w:spacing w:after="200" w:line="240" w:lineRule="auto"/>
    </w:pPr>
    <w:rPr>
      <w:rFonts w:eastAsia="PMingLiU"/>
      <w:i/>
      <w:iCs/>
      <w:color w:val="44546A" w:themeColor="text2"/>
      <w:sz w:val="18"/>
      <w:szCs w:val="18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AC1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1EBE"/>
  </w:style>
  <w:style w:type="paragraph" w:styleId="ab">
    <w:name w:val="footer"/>
    <w:basedOn w:val="a"/>
    <w:link w:val="ac"/>
    <w:uiPriority w:val="99"/>
    <w:unhideWhenUsed/>
    <w:rsid w:val="00AC1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1EBE"/>
  </w:style>
  <w:style w:type="character" w:styleId="ad">
    <w:name w:val="annotation reference"/>
    <w:basedOn w:val="a0"/>
    <w:uiPriority w:val="99"/>
    <w:semiHidden/>
    <w:unhideWhenUsed/>
    <w:rsid w:val="00410FA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10FA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10FA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0FA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10FAA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1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10FAA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DB6AF1"/>
    <w:pPr>
      <w:ind w:left="720"/>
      <w:contextualSpacing/>
    </w:pPr>
  </w:style>
  <w:style w:type="paragraph" w:styleId="af5">
    <w:name w:val="No Spacing"/>
    <w:uiPriority w:val="1"/>
    <w:qFormat/>
    <w:rsid w:val="00D600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utkachenk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obzh.timur@yandex.r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b.int/partnership/memoranda-of-understanding/" TargetMode="External"/><Relationship Id="rId13" Type="http://schemas.openxmlformats.org/officeDocument/2006/relationships/hyperlink" Target="https://www.ndb.int/investor-relations/credit-ratings/" TargetMode="External"/><Relationship Id="rId18" Type="http://schemas.openxmlformats.org/officeDocument/2006/relationships/hyperlink" Target="https://ria.ru/20230822/briks-1891451163.html" TargetMode="External"/><Relationship Id="rId3" Type="http://schemas.openxmlformats.org/officeDocument/2006/relationships/hyperlink" Target="https://www.ndb.int/about-ndb/members/" TargetMode="External"/><Relationship Id="rId21" Type="http://schemas.openxmlformats.org/officeDocument/2006/relationships/hyperlink" Target="https://www.sars.gov.za/customs-and-excise/trade-statistics/reports/" TargetMode="External"/><Relationship Id="rId7" Type="http://schemas.openxmlformats.org/officeDocument/2006/relationships/hyperlink" Target="https://www.mid.ru/ru/foreign_policy/international_contracts/international_contracts/multilateral_contract/50003/" TargetMode="External"/><Relationship Id="rId12" Type="http://schemas.openxmlformats.org/officeDocument/2006/relationships/hyperlink" Target="https://www.ndb.int/wp-content/uploads/2024/01/Transnet-freight-rail-.pdf" TargetMode="External"/><Relationship Id="rId17" Type="http://schemas.openxmlformats.org/officeDocument/2006/relationships/hyperlink" Target="https://www.imf.org/external/np/fin/data/param_rms_mth.aspx" TargetMode="External"/><Relationship Id="rId25" Type="http://schemas.openxmlformats.org/officeDocument/2006/relationships/hyperlink" Target="https://www.rbc.ru/politics/01/09/2025/68b53c609a79472987f6b233" TargetMode="External"/><Relationship Id="rId2" Type="http://schemas.openxmlformats.org/officeDocument/2006/relationships/hyperlink" Target="https://www.ndb.int/contact/" TargetMode="External"/><Relationship Id="rId16" Type="http://schemas.openxmlformats.org/officeDocument/2006/relationships/hyperlink" Target="https://www.ndb.int/projects/all-projects/?country=&amp;key_area_focus=&amp;project_status=&amp;type_category=&amp;pyearval=" TargetMode="External"/><Relationship Id="rId20" Type="http://schemas.openxmlformats.org/officeDocument/2006/relationships/hyperlink" Target="https://tvbrics.com/news/tovarooborot-kitaya-i-rossii-dostig-rekordnoy-otmetki-v-2024-godu/" TargetMode="External"/><Relationship Id="rId1" Type="http://schemas.openxmlformats.org/officeDocument/2006/relationships/hyperlink" Target="https://www.mid.ru/ru/foreign_policy/international_contracts/international_contracts/multilateral_contract/50003/" TargetMode="External"/><Relationship Id="rId6" Type="http://schemas.openxmlformats.org/officeDocument/2006/relationships/hyperlink" Target="https://english.news.cn/20250326/5c2a83b85e3e4dc9ac5cba5da48f8426/c.html" TargetMode="External"/><Relationship Id="rId11" Type="http://schemas.openxmlformats.org/officeDocument/2006/relationships/hyperlink" Target="https://www.ndb.int/wp-content/uploads/2020/12/BNDES-Infrastructure-00066-1.pdf" TargetMode="External"/><Relationship Id="rId24" Type="http://schemas.openxmlformats.org/officeDocument/2006/relationships/hyperlink" Target="http://static.kremlin.ru/media/events/files/ru/ls471x8ogLBhjRQx05ufVB2uzMFo1kWs.pdf" TargetMode="External"/><Relationship Id="rId5" Type="http://schemas.openxmlformats.org/officeDocument/2006/relationships/hyperlink" Target="https://english.news.cn/20250706/d6d8f11ef3534f59a8f3010881a6a522/c.html" TargetMode="External"/><Relationship Id="rId15" Type="http://schemas.openxmlformats.org/officeDocument/2006/relationships/hyperlink" Target="https://www.ndb.int/projects/all-projects/?country=&amp;key_area_focus=&amp;project_status=&amp;type_category=&amp;pyearval=" TargetMode="External"/><Relationship Id="rId23" Type="http://schemas.openxmlformats.org/officeDocument/2006/relationships/hyperlink" Target="https://www.rbc.ru/crypto/news/657325e89a7947ffe98089be" TargetMode="External"/><Relationship Id="rId10" Type="http://schemas.openxmlformats.org/officeDocument/2006/relationships/hyperlink" Target="https://www.ndb.int/wp-content/uploads/2025/03/IP_1Q25_June.pdf" TargetMode="External"/><Relationship Id="rId19" Type="http://schemas.openxmlformats.org/officeDocument/2006/relationships/hyperlink" Target="https://iz.ru/1799043/milana-gadzhieva/mirovye-ssudy-novyi-bank-razvitiia-briks-vydast-rf-zaimov-na-12-mlrd" TargetMode="External"/><Relationship Id="rId4" Type="http://schemas.openxmlformats.org/officeDocument/2006/relationships/hyperlink" Target="https://ctv.by/news/obshestvo/belarus-podala-zayavku-na-vstuplenie-v-novyj-bank-razvitiya-briks" TargetMode="External"/><Relationship Id="rId9" Type="http://schemas.openxmlformats.org/officeDocument/2006/relationships/hyperlink" Target="https://www.ndb.int/projects/all-projects/?country=&amp;key_area_focus=&amp;project_status=&amp;type_category=&amp;pyearval=" TargetMode="External"/><Relationship Id="rId14" Type="http://schemas.openxmlformats.org/officeDocument/2006/relationships/hyperlink" Target="https://www.ndb.int/projects/all-projects/?country=&amp;key_area_focus=&amp;project_status=&amp;type_category=&amp;pyearval=" TargetMode="External"/><Relationship Id="rId22" Type="http://schemas.openxmlformats.org/officeDocument/2006/relationships/hyperlink" Target="https://tvbrics.com/news/novyy-bank-razvitiya-briks-planiruet-finansirovat-proekty-stran-obedineniya-v-natsvalyutakh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99-460D-9B97-F82BA02CD4FA}"/>
              </c:ext>
            </c:extLst>
          </c:dPt>
          <c:dPt>
            <c:idx val="1"/>
            <c:spPr>
              <a:solidFill>
                <a:srgbClr val="6699FF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99-460D-9B97-F82BA02CD4FA}"/>
              </c:ext>
            </c:extLst>
          </c:dPt>
          <c:dPt>
            <c:idx val="2"/>
            <c:spPr>
              <a:solidFill>
                <a:srgbClr val="FF5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099-460D-9B97-F82BA02CD4FA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099-460D-9B97-F82BA02CD4FA}"/>
              </c:ext>
            </c:extLst>
          </c:dPt>
          <c:dPt>
            <c:idx val="4"/>
            <c:spPr>
              <a:solidFill>
                <a:srgbClr val="7030A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099-460D-9B97-F82BA02CD4FA}"/>
              </c:ext>
            </c:extLst>
          </c:dPt>
          <c:dPt>
            <c:idx val="5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099-460D-9B97-F82BA02CD4FA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USD</c:v>
                </c:pt>
                <c:pt idx="1">
                  <c:v>EUR</c:v>
                </c:pt>
                <c:pt idx="2">
                  <c:v>RMB</c:v>
                </c:pt>
                <c:pt idx="3">
                  <c:v>ZAR</c:v>
                </c:pt>
                <c:pt idx="4">
                  <c:v>CHF</c:v>
                </c:pt>
                <c:pt idx="5">
                  <c:v>Не уточняется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96</c:v>
                </c:pt>
                <c:pt idx="1">
                  <c:v>7</c:v>
                </c:pt>
                <c:pt idx="2">
                  <c:v>27</c:v>
                </c:pt>
                <c:pt idx="3">
                  <c:v>8</c:v>
                </c:pt>
                <c:pt idx="4">
                  <c:v>1</c:v>
                </c:pt>
                <c:pt idx="5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099-460D-9B97-F82BA02CD4FA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5DE20-3AFC-45DF-AB49-B4529A06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Lenovo_Yoga</dc:creator>
  <cp:lastModifiedBy>Владимир</cp:lastModifiedBy>
  <cp:revision>4</cp:revision>
  <cp:lastPrinted>2025-09-22T12:15:00Z</cp:lastPrinted>
  <dcterms:created xsi:type="dcterms:W3CDTF">2025-12-06T09:33:00Z</dcterms:created>
  <dcterms:modified xsi:type="dcterms:W3CDTF">2025-12-06T10:24:00Z</dcterms:modified>
</cp:coreProperties>
</file>