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15" w:rsidRPr="00DA5A15" w:rsidRDefault="00DA5A15" w:rsidP="00DA5A15">
      <w:pPr>
        <w:pStyle w:val="1"/>
        <w:spacing w:before="0" w:beforeAutospacing="0" w:after="0" w:afterAutospacing="0" w:line="360" w:lineRule="auto"/>
        <w:ind w:firstLine="709"/>
        <w:jc w:val="both"/>
        <w:rPr>
          <w:i/>
          <w:sz w:val="24"/>
          <w:szCs w:val="24"/>
        </w:rPr>
      </w:pPr>
      <w:bookmarkStart w:id="0" w:name="_Toc208152076"/>
      <w:r w:rsidRPr="00DA5A15">
        <w:rPr>
          <w:i/>
          <w:sz w:val="24"/>
          <w:szCs w:val="24"/>
        </w:rPr>
        <w:t>Рубан Л.С.</w:t>
      </w:r>
    </w:p>
    <w:p w:rsidR="00DA5A15" w:rsidRPr="00DA5A15" w:rsidRDefault="00DA5A15" w:rsidP="00DA5A15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д.соц.н., </w:t>
      </w:r>
      <w:r w:rsidRPr="00DA5A15">
        <w:rPr>
          <w:b w:val="0"/>
          <w:sz w:val="24"/>
          <w:szCs w:val="24"/>
        </w:rPr>
        <w:t>профессор,</w:t>
      </w:r>
      <w:r>
        <w:rPr>
          <w:b w:val="0"/>
          <w:sz w:val="24"/>
          <w:szCs w:val="24"/>
        </w:rPr>
        <w:t xml:space="preserve"> </w:t>
      </w:r>
      <w:r w:rsidRPr="00DA5A15">
        <w:rPr>
          <w:b w:val="0"/>
          <w:sz w:val="24"/>
          <w:szCs w:val="24"/>
        </w:rPr>
        <w:t>гл</w:t>
      </w:r>
      <w:r>
        <w:rPr>
          <w:b w:val="0"/>
          <w:sz w:val="24"/>
          <w:szCs w:val="24"/>
        </w:rPr>
        <w:t xml:space="preserve">.н.с. </w:t>
      </w:r>
      <w:r w:rsidRPr="00DA5A15">
        <w:rPr>
          <w:b w:val="0"/>
          <w:sz w:val="24"/>
          <w:szCs w:val="24"/>
        </w:rPr>
        <w:t>Университета</w:t>
      </w:r>
      <w:r>
        <w:rPr>
          <w:b w:val="0"/>
          <w:sz w:val="24"/>
          <w:szCs w:val="24"/>
        </w:rPr>
        <w:t xml:space="preserve"> </w:t>
      </w:r>
      <w:r w:rsidRPr="00DA5A15">
        <w:rPr>
          <w:b w:val="0"/>
          <w:sz w:val="24"/>
          <w:szCs w:val="24"/>
        </w:rPr>
        <w:t>мировых</w:t>
      </w:r>
      <w:r>
        <w:rPr>
          <w:b w:val="0"/>
          <w:sz w:val="24"/>
          <w:szCs w:val="24"/>
        </w:rPr>
        <w:t xml:space="preserve"> </w:t>
      </w:r>
      <w:r w:rsidRPr="00DA5A15">
        <w:rPr>
          <w:b w:val="0"/>
          <w:sz w:val="24"/>
          <w:szCs w:val="24"/>
        </w:rPr>
        <w:t>цивилизаций</w:t>
      </w:r>
      <w:r>
        <w:rPr>
          <w:b w:val="0"/>
          <w:sz w:val="24"/>
          <w:szCs w:val="24"/>
        </w:rPr>
        <w:t xml:space="preserve"> </w:t>
      </w:r>
    </w:p>
    <w:p w:rsidR="00DA5A15" w:rsidRPr="00DA5A15" w:rsidRDefault="00DA5A15" w:rsidP="00DA5A15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DA5A15">
        <w:rPr>
          <w:b w:val="0"/>
          <w:sz w:val="24"/>
          <w:szCs w:val="24"/>
        </w:rPr>
        <w:t>Lruban@yandex.ru</w:t>
      </w:r>
    </w:p>
    <w:p w:rsidR="00DA5A15" w:rsidRPr="00DA5A15" w:rsidRDefault="00DA5A15" w:rsidP="00DA5A15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i/>
          <w:sz w:val="24"/>
          <w:szCs w:val="24"/>
        </w:rPr>
      </w:pPr>
      <w:r w:rsidRPr="00DA5A15">
        <w:rPr>
          <w:i/>
          <w:sz w:val="24"/>
          <w:szCs w:val="24"/>
        </w:rPr>
        <w:t>Захарченко Н.С.</w:t>
      </w:r>
    </w:p>
    <w:p w:rsidR="00DA5A15" w:rsidRPr="00DA5A15" w:rsidRDefault="00DA5A15" w:rsidP="00DA5A15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DA5A15">
        <w:rPr>
          <w:b w:val="0"/>
          <w:sz w:val="24"/>
          <w:szCs w:val="24"/>
        </w:rPr>
        <w:t>аспирант</w:t>
      </w:r>
      <w:r>
        <w:rPr>
          <w:b w:val="0"/>
          <w:sz w:val="24"/>
          <w:szCs w:val="24"/>
        </w:rPr>
        <w:t xml:space="preserve"> </w:t>
      </w:r>
      <w:r w:rsidRPr="00DA5A15">
        <w:rPr>
          <w:b w:val="0"/>
          <w:sz w:val="24"/>
          <w:szCs w:val="24"/>
        </w:rPr>
        <w:t>Университета</w:t>
      </w:r>
      <w:r>
        <w:rPr>
          <w:b w:val="0"/>
          <w:sz w:val="24"/>
          <w:szCs w:val="24"/>
        </w:rPr>
        <w:t xml:space="preserve"> </w:t>
      </w:r>
      <w:r w:rsidRPr="00DA5A15">
        <w:rPr>
          <w:b w:val="0"/>
          <w:sz w:val="24"/>
          <w:szCs w:val="24"/>
        </w:rPr>
        <w:t>мировых</w:t>
      </w:r>
      <w:r>
        <w:rPr>
          <w:b w:val="0"/>
          <w:sz w:val="24"/>
          <w:szCs w:val="24"/>
        </w:rPr>
        <w:t xml:space="preserve"> </w:t>
      </w:r>
      <w:r w:rsidRPr="00DA5A15">
        <w:rPr>
          <w:b w:val="0"/>
          <w:sz w:val="24"/>
          <w:szCs w:val="24"/>
        </w:rPr>
        <w:t>цивилизаций</w:t>
      </w:r>
    </w:p>
    <w:p w:rsidR="00DA5A15" w:rsidRPr="00DA5A15" w:rsidRDefault="00DA5A15" w:rsidP="00DA5A15">
      <w:pPr>
        <w:pStyle w:val="1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DA5A15">
        <w:rPr>
          <w:b w:val="0"/>
          <w:sz w:val="24"/>
          <w:szCs w:val="24"/>
        </w:rPr>
        <w:t>nikita.zakharchenko1998@gmail.com</w:t>
      </w:r>
      <w:r>
        <w:rPr>
          <w:sz w:val="24"/>
          <w:szCs w:val="24"/>
        </w:rPr>
        <w:t xml:space="preserve"> </w:t>
      </w:r>
    </w:p>
    <w:p w:rsidR="00DA5A15" w:rsidRDefault="00DA5A15" w:rsidP="00DA5A15">
      <w:pPr>
        <w:pStyle w:val="1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</w:p>
    <w:p w:rsidR="006A4A22" w:rsidRPr="00DA5A15" w:rsidRDefault="00DA5A15" w:rsidP="00DA5A15">
      <w:pPr>
        <w:pStyle w:val="1"/>
        <w:spacing w:before="0" w:beforeAutospacing="0" w:after="0" w:afterAutospacing="0" w:line="360" w:lineRule="auto"/>
        <w:ind w:firstLine="709"/>
        <w:jc w:val="center"/>
        <w:rPr>
          <w:sz w:val="24"/>
          <w:szCs w:val="24"/>
        </w:rPr>
      </w:pPr>
      <w:r w:rsidRPr="00DA5A15">
        <w:rPr>
          <w:sz w:val="24"/>
          <w:szCs w:val="24"/>
        </w:rPr>
        <w:t>НОВОЕ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ИЗМЕРЕНИЕ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СТРАТЕГИИ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«МЯГКОЙ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СИЛЫ»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ДЕМОГРАФИЧЕСКОГО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ПОТЕНЦИАЛА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КОНТЕКСТЕ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ЭКОЛОГИЧЕСКОЙ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БЕЗОПАСНОСТИ</w:t>
      </w:r>
      <w:bookmarkEnd w:id="0"/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ТЕРРИТОРИЙ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(НА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ПРИМЕРЕ</w:t>
      </w:r>
      <w:r>
        <w:rPr>
          <w:sz w:val="24"/>
          <w:szCs w:val="24"/>
        </w:rPr>
        <w:t xml:space="preserve"> </w:t>
      </w:r>
      <w:r w:rsidRPr="00DA5A15">
        <w:rPr>
          <w:sz w:val="24"/>
          <w:szCs w:val="24"/>
        </w:rPr>
        <w:t>ПРИКАСПИЯ)</w:t>
      </w:r>
    </w:p>
    <w:p w:rsidR="00B800A6" w:rsidRPr="00DA5A15" w:rsidRDefault="00B800A6" w:rsidP="00DA5A15">
      <w:pPr>
        <w:pStyle w:val="1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</w:p>
    <w:p w:rsidR="006A4A22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5A15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DA5A15" w:rsidRPr="00DA5A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DA5A15" w:rsidRPr="00DA5A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3ABB" w:rsidRPr="00DA5A15">
        <w:rPr>
          <w:rFonts w:ascii="Times New Roman" w:hAnsi="Times New Roman" w:cs="Times New Roman"/>
          <w:i/>
          <w:sz w:val="24"/>
          <w:szCs w:val="24"/>
        </w:rPr>
        <w:t>Прикаспийский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ABB" w:rsidRPr="00DA5A15">
        <w:rPr>
          <w:rFonts w:ascii="Times New Roman" w:hAnsi="Times New Roman" w:cs="Times New Roman"/>
          <w:i/>
          <w:sz w:val="24"/>
          <w:szCs w:val="24"/>
        </w:rPr>
        <w:t>регион,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55E" w:rsidRPr="00DA5A15">
        <w:rPr>
          <w:rFonts w:ascii="Times New Roman" w:hAnsi="Times New Roman" w:cs="Times New Roman"/>
          <w:i/>
          <w:sz w:val="24"/>
          <w:szCs w:val="24"/>
        </w:rPr>
        <w:t>«мягкая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55E" w:rsidRPr="00DA5A15">
        <w:rPr>
          <w:rFonts w:ascii="Times New Roman" w:hAnsi="Times New Roman" w:cs="Times New Roman"/>
          <w:i/>
          <w:sz w:val="24"/>
          <w:szCs w:val="24"/>
        </w:rPr>
        <w:t>сила»,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55E" w:rsidRPr="00DA5A15">
        <w:rPr>
          <w:rFonts w:ascii="Times New Roman" w:hAnsi="Times New Roman" w:cs="Times New Roman"/>
          <w:i/>
          <w:sz w:val="24"/>
          <w:szCs w:val="24"/>
        </w:rPr>
        <w:t>гуманитарная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55E" w:rsidRPr="00DA5A15">
        <w:rPr>
          <w:rFonts w:ascii="Times New Roman" w:hAnsi="Times New Roman" w:cs="Times New Roman"/>
          <w:i/>
          <w:sz w:val="24"/>
          <w:szCs w:val="24"/>
        </w:rPr>
        <w:t>политика,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55E" w:rsidRPr="00DA5A15">
        <w:rPr>
          <w:rFonts w:ascii="Times New Roman" w:hAnsi="Times New Roman" w:cs="Times New Roman"/>
          <w:i/>
          <w:sz w:val="24"/>
          <w:szCs w:val="24"/>
        </w:rPr>
        <w:t>человеческий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55E" w:rsidRPr="00DA5A15">
        <w:rPr>
          <w:rFonts w:ascii="Times New Roman" w:hAnsi="Times New Roman" w:cs="Times New Roman"/>
          <w:i/>
          <w:sz w:val="24"/>
          <w:szCs w:val="24"/>
        </w:rPr>
        <w:t>капитал,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</w:rPr>
        <w:t>благополучие,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55E" w:rsidRPr="00DA5A15">
        <w:rPr>
          <w:rFonts w:ascii="Times New Roman" w:hAnsi="Times New Roman" w:cs="Times New Roman"/>
          <w:i/>
          <w:sz w:val="24"/>
          <w:szCs w:val="24"/>
        </w:rPr>
        <w:t>обеспечение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55E" w:rsidRPr="00DA5A15">
        <w:rPr>
          <w:rFonts w:ascii="Times New Roman" w:hAnsi="Times New Roman" w:cs="Times New Roman"/>
          <w:i/>
          <w:sz w:val="24"/>
          <w:szCs w:val="24"/>
        </w:rPr>
        <w:t>экологической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55E" w:rsidRPr="00DA5A15">
        <w:rPr>
          <w:rFonts w:ascii="Times New Roman" w:hAnsi="Times New Roman" w:cs="Times New Roman"/>
          <w:i/>
          <w:sz w:val="24"/>
          <w:szCs w:val="24"/>
        </w:rPr>
        <w:t>безопасности</w:t>
      </w:r>
      <w:r w:rsidR="005A3090" w:rsidRPr="00DA5A15">
        <w:rPr>
          <w:rFonts w:ascii="Times New Roman" w:hAnsi="Times New Roman" w:cs="Times New Roman"/>
          <w:i/>
          <w:sz w:val="24"/>
          <w:szCs w:val="24"/>
        </w:rPr>
        <w:t>.</w:t>
      </w:r>
      <w:r w:rsidR="00DA5A15" w:rsidRPr="00DA5A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A4A22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A5A15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  <w:lang w:val="en-US"/>
        </w:rPr>
        <w:t>"soft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  <w:lang w:val="en-US"/>
        </w:rPr>
        <w:t>power",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  <w:lang w:val="en-US"/>
        </w:rPr>
        <w:t>humanitarian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  <w:lang w:val="en-US"/>
        </w:rPr>
        <w:t>policy,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  <w:lang w:val="en-US"/>
        </w:rPr>
        <w:t>human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  <w:lang w:val="en-US"/>
        </w:rPr>
        <w:t>capital,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  <w:lang w:val="en-US"/>
        </w:rPr>
        <w:t>environmental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  <w:lang w:val="en-US"/>
        </w:rPr>
        <w:t>well-being,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  <w:lang w:val="en-US"/>
        </w:rPr>
        <w:t>environmental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  <w:lang w:val="en-US"/>
        </w:rPr>
        <w:t>security,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  <w:lang w:val="en-US"/>
        </w:rPr>
        <w:t>Caspian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7C76" w:rsidRPr="00DA5A15">
        <w:rPr>
          <w:rFonts w:ascii="Times New Roman" w:hAnsi="Times New Roman" w:cs="Times New Roman"/>
          <w:i/>
          <w:sz w:val="24"/>
          <w:szCs w:val="24"/>
          <w:lang w:val="en-US"/>
        </w:rPr>
        <w:t>region</w:t>
      </w:r>
      <w:r w:rsidR="00DA5A15" w:rsidRPr="00DA5A1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C3755E" w:rsidRPr="00DA5A15" w:rsidRDefault="00C3755E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5A15" w:rsidRPr="00DA5A15" w:rsidRDefault="004E40DF" w:rsidP="00DA5A15">
      <w:pPr>
        <w:shd w:val="clear" w:color="auto" w:fill="FFFFFF"/>
        <w:spacing w:after="0" w:line="360" w:lineRule="auto"/>
        <w:ind w:firstLine="709"/>
        <w:jc w:val="both"/>
        <w:rPr>
          <w:rStyle w:val="organictextcontentspan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A5A15">
        <w:rPr>
          <w:rStyle w:val="organictextcontentspan"/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Введение</w:t>
      </w:r>
    </w:p>
    <w:p w:rsidR="008C6795" w:rsidRPr="00DA5A15" w:rsidRDefault="00D874FA" w:rsidP="00DA5A15">
      <w:pPr>
        <w:shd w:val="clear" w:color="auto" w:fill="FFFFFF"/>
        <w:spacing w:after="0" w:line="360" w:lineRule="auto"/>
        <w:ind w:firstLine="709"/>
        <w:jc w:val="both"/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</w:pPr>
      <w:r w:rsidRPr="00DA5A15">
        <w:rPr>
          <w:rStyle w:val="organictextcontentspan"/>
          <w:rFonts w:ascii="Times New Roman" w:hAnsi="Times New Roman" w:cs="Times New Roman"/>
          <w:bCs/>
          <w:color w:val="333333"/>
          <w:sz w:val="24"/>
          <w:szCs w:val="24"/>
        </w:rPr>
        <w:t>«</w:t>
      </w:r>
      <w:r w:rsidR="00DA5A15">
        <w:rPr>
          <w:rStyle w:val="organictextcontentspan"/>
          <w:rFonts w:ascii="Times New Roman" w:hAnsi="Times New Roman" w:cs="Times New Roman"/>
          <w:bCs/>
          <w:color w:val="333333"/>
          <w:sz w:val="24"/>
          <w:szCs w:val="24"/>
        </w:rPr>
        <w:t>У</w:t>
      </w:r>
      <w:r w:rsidRPr="00DA5A15">
        <w:rPr>
          <w:rStyle w:val="organictextcontentspan"/>
          <w:rFonts w:ascii="Times New Roman" w:hAnsi="Times New Roman" w:cs="Times New Roman"/>
          <w:bCs/>
          <w:color w:val="333333"/>
          <w:sz w:val="24"/>
          <w:szCs w:val="24"/>
        </w:rPr>
        <w:t>стойчивое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bCs/>
          <w:color w:val="333333"/>
          <w:sz w:val="24"/>
          <w:szCs w:val="24"/>
        </w:rPr>
        <w:t>развитие»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,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рассматривается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нами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как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26613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«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гармоничное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и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сбалансированное</w:t>
      </w:r>
      <w:r w:rsidR="00DA5A15">
        <w:rPr>
          <w:rStyle w:val="organictextcontentspan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bCs/>
          <w:color w:val="333333"/>
          <w:sz w:val="24"/>
          <w:szCs w:val="24"/>
        </w:rPr>
        <w:t>развитие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,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D7393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то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D7393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есть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процесс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и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комплекс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экономических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и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социальных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изменений,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при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котором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природные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ресурсы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используются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рационально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без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нанесения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ущерба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окружающей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среде,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а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направление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инвестиций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ориентировано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на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развитие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научно-технического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прогресса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и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поддержание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баланса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между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510E0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состоянием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природ</w:t>
      </w:r>
      <w:r w:rsidR="009510E0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ы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и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510E0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воздействием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510E0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на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510E0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неё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антропогенной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деятельностью</w:t>
      </w:r>
      <w:r w:rsidR="00826613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»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96C25" w:rsidRPr="00DA5A15">
        <w:rPr>
          <w:rFonts w:ascii="Times New Roman" w:hAnsi="Times New Roman" w:cs="Times New Roman"/>
          <w:sz w:val="24"/>
          <w:szCs w:val="24"/>
        </w:rPr>
        <w:t>[1]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.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020A12" w:rsidRPr="00DA5A15" w:rsidRDefault="00D874FA" w:rsidP="00DA5A1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Мы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7133E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п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ро</w:t>
      </w:r>
      <w:r w:rsidR="0017133E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анализи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р</w:t>
      </w:r>
      <w:r w:rsidR="0017133E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уе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м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данный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процесс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на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примере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развития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Прикаспийского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региона,</w:t>
      </w:r>
      <w:r w:rsid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который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облада</w:t>
      </w:r>
      <w:r w:rsidR="00020A12" w:rsidRPr="00DA5A15">
        <w:rPr>
          <w:rFonts w:ascii="Times New Roman" w:hAnsi="Times New Roman" w:cs="Times New Roman"/>
          <w:sz w:val="24"/>
          <w:szCs w:val="24"/>
        </w:rPr>
        <w:t>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уникальным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биоразнообразием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значительными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природными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ресурсами</w:t>
      </w:r>
      <w:r w:rsidR="00020A12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П</w:t>
      </w:r>
      <w:r w:rsidR="006A4A22" w:rsidRPr="00DA5A15">
        <w:rPr>
          <w:rFonts w:ascii="Times New Roman" w:hAnsi="Times New Roman" w:cs="Times New Roman"/>
          <w:sz w:val="24"/>
          <w:szCs w:val="24"/>
        </w:rPr>
        <w:t>реодолев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политическую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турбулентность,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A5A15" w:rsidRPr="00DA5A15">
        <w:rPr>
          <w:rFonts w:ascii="Times New Roman" w:hAnsi="Times New Roman" w:cs="Times New Roman"/>
          <w:sz w:val="24"/>
          <w:szCs w:val="24"/>
        </w:rPr>
        <w:t>регион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сегодня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приобретает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статус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стратегически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важного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геополитического,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геоэкономического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логистического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узла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международных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отношений</w:t>
      </w:r>
      <w:r w:rsidR="008A5880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З</w:t>
      </w:r>
      <w:r w:rsidR="006A4A22" w:rsidRPr="00DA5A15">
        <w:rPr>
          <w:rFonts w:ascii="Times New Roman" w:hAnsi="Times New Roman" w:cs="Times New Roman"/>
          <w:sz w:val="24"/>
          <w:szCs w:val="24"/>
        </w:rPr>
        <w:t>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обладание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влияние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природны</w:t>
      </w:r>
      <w:r w:rsidRPr="00DA5A15">
        <w:rPr>
          <w:rFonts w:ascii="Times New Roman" w:hAnsi="Times New Roman" w:cs="Times New Roman"/>
          <w:sz w:val="24"/>
          <w:szCs w:val="24"/>
        </w:rPr>
        <w:t>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человечески</w:t>
      </w:r>
      <w:r w:rsidRPr="00DA5A15">
        <w:rPr>
          <w:rFonts w:ascii="Times New Roman" w:hAnsi="Times New Roman" w:cs="Times New Roman"/>
          <w:sz w:val="24"/>
          <w:szCs w:val="24"/>
        </w:rPr>
        <w:t>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ресурс</w:t>
      </w:r>
      <w:r w:rsidRPr="00DA5A15">
        <w:rPr>
          <w:rFonts w:ascii="Times New Roman" w:hAnsi="Times New Roman" w:cs="Times New Roman"/>
          <w:sz w:val="24"/>
          <w:szCs w:val="24"/>
        </w:rPr>
        <w:t>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региона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ид</w:t>
      </w:r>
      <w:r w:rsidRPr="00DA5A15">
        <w:rPr>
          <w:rFonts w:ascii="Times New Roman" w:hAnsi="Times New Roman" w:cs="Times New Roman"/>
          <w:sz w:val="24"/>
          <w:szCs w:val="24"/>
        </w:rPr>
        <w:t>ё</w:t>
      </w:r>
      <w:r w:rsidR="006A4A22" w:rsidRPr="00DA5A15">
        <w:rPr>
          <w:rFonts w:ascii="Times New Roman" w:hAnsi="Times New Roman" w:cs="Times New Roman"/>
          <w:sz w:val="24"/>
          <w:szCs w:val="24"/>
        </w:rPr>
        <w:t>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активная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международная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конкуренция</w:t>
      </w:r>
      <w:r w:rsidR="00020A12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что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неоднозначно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влияет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природный,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так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человеческий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капитал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</w:t>
      </w:r>
      <w:r w:rsidR="00020A12" w:rsidRPr="00DA5A15">
        <w:rPr>
          <w:rFonts w:ascii="Times New Roman" w:hAnsi="Times New Roman" w:cs="Times New Roman"/>
          <w:sz w:val="24"/>
          <w:szCs w:val="24"/>
        </w:rPr>
        <w:t>р</w:t>
      </w:r>
      <w:r w:rsidRPr="00DA5A15">
        <w:rPr>
          <w:rFonts w:ascii="Times New Roman" w:hAnsi="Times New Roman" w:cs="Times New Roman"/>
          <w:sz w:val="24"/>
          <w:szCs w:val="24"/>
        </w:rPr>
        <w:t>икаспия</w:t>
      </w:r>
      <w:r w:rsidR="00020A12" w:rsidRPr="00DA5A15">
        <w:rPr>
          <w:rFonts w:ascii="Times New Roman" w:hAnsi="Times New Roman" w:cs="Times New Roman"/>
          <w:sz w:val="24"/>
          <w:szCs w:val="24"/>
        </w:rPr>
        <w:t>.</w:t>
      </w:r>
    </w:p>
    <w:p w:rsidR="00D5649C" w:rsidRPr="00DA5A15" w:rsidRDefault="00020A1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одной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стороны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6A4A22" w:rsidRPr="00DA5A15">
        <w:rPr>
          <w:rFonts w:ascii="Times New Roman" w:hAnsi="Times New Roman" w:cs="Times New Roman"/>
          <w:sz w:val="24"/>
          <w:szCs w:val="24"/>
        </w:rPr>
        <w:t>нтенсивная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разработка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природных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ресурсов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акватории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Каспийского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моря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422E9" w:rsidRPr="00DA5A15">
        <w:rPr>
          <w:rFonts w:ascii="Times New Roman" w:hAnsi="Times New Roman" w:cs="Times New Roman"/>
          <w:sz w:val="24"/>
          <w:szCs w:val="24"/>
        </w:rPr>
        <w:t>(особенно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422E9" w:rsidRPr="00DA5A15">
        <w:rPr>
          <w:rFonts w:ascii="Times New Roman" w:hAnsi="Times New Roman" w:cs="Times New Roman"/>
          <w:sz w:val="24"/>
          <w:szCs w:val="24"/>
        </w:rPr>
        <w:t>минеральных)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нарушает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экологический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баланс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морской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прибрежной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экосистемы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может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привести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необратимым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последствиям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деградации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природной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среды</w:t>
      </w:r>
      <w:r w:rsidR="006A4A22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другой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стороны,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5649C" w:rsidRPr="00DA5A15">
        <w:rPr>
          <w:rFonts w:ascii="Times New Roman" w:hAnsi="Times New Roman" w:cs="Times New Roman"/>
          <w:sz w:val="24"/>
          <w:szCs w:val="24"/>
        </w:rPr>
        <w:t>опросы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обеспечения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экологической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безопасности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регионе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тесно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связаны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решением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задач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гуманитарного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развития.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От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качества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окружающей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среды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зависят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благополучие,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здоровье,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общее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физическое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психологическое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развитие,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самодостаточность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жителей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прибрежных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территорий,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также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миграционные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мотивы,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гражданская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активность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развитии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своей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«малой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родины»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др.</w:t>
      </w:r>
    </w:p>
    <w:p w:rsidR="006A4A22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Экологические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события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явления,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будь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техногенные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катастрофы,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опасные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природные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явления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или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локальные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вопросы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благоустройства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общественного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пространства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местном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уровне,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включаются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политическую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повестку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активно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используются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субъектами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завоевания,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удержания,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укрепления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использования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политической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власти.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Важным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ресурсом,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который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может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быть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задействован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внешними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внутренними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акторами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решении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прямых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вопросов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обеспечения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экологической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безопасности,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так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скрытых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политических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целей,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является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человеческий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5649C" w:rsidRPr="00DA5A15">
        <w:rPr>
          <w:rFonts w:ascii="Times New Roman" w:hAnsi="Times New Roman" w:cs="Times New Roman"/>
          <w:sz w:val="24"/>
          <w:szCs w:val="24"/>
        </w:rPr>
        <w:t>капитал.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C25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lastRenderedPageBreak/>
        <w:t>Прикаспийский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находящийся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пересечении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границ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8A5880" w:rsidRPr="00DA5A15">
        <w:rPr>
          <w:rFonts w:ascii="Times New Roman" w:hAnsi="Times New Roman" w:cs="Times New Roman"/>
          <w:sz w:val="24"/>
          <w:szCs w:val="24"/>
        </w:rPr>
        <w:t>Европы,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Центральной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Азии,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Южного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Кавказа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Ближнего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Востока</w:t>
      </w:r>
      <w:r w:rsidR="004E2864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демонстрирует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позитивную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динамику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развития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демографических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показателей</w:t>
      </w:r>
      <w:r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данным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Отдела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народонаселения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Департамента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экономическим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социальным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вопросам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ООН,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Центральная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Азия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настоящее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время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представляет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собой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один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из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наиболее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динамично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демографически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развивающихся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регионов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Большой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Евра</w:t>
      </w:r>
      <w:r w:rsidR="004E2864" w:rsidRPr="00DA5A15">
        <w:rPr>
          <w:rFonts w:ascii="Times New Roman" w:hAnsi="Times New Roman" w:cs="Times New Roman"/>
          <w:sz w:val="24"/>
          <w:szCs w:val="24"/>
        </w:rPr>
        <w:t>зии.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С</w:t>
      </w:r>
      <w:r w:rsidRPr="00DA5A15">
        <w:rPr>
          <w:rFonts w:ascii="Times New Roman" w:hAnsi="Times New Roman" w:cs="Times New Roman"/>
          <w:sz w:val="24"/>
          <w:szCs w:val="24"/>
        </w:rPr>
        <w:t>редний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возраст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населения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Ц</w:t>
      </w:r>
      <w:r w:rsidR="00FC194F" w:rsidRPr="00DA5A15">
        <w:rPr>
          <w:rFonts w:ascii="Times New Roman" w:hAnsi="Times New Roman" w:cs="Times New Roman"/>
          <w:sz w:val="24"/>
          <w:szCs w:val="24"/>
        </w:rPr>
        <w:t>ентральной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А</w:t>
      </w:r>
      <w:r w:rsidR="00FC194F" w:rsidRPr="00DA5A15">
        <w:rPr>
          <w:rFonts w:ascii="Times New Roman" w:hAnsi="Times New Roman" w:cs="Times New Roman"/>
          <w:sz w:val="24"/>
          <w:szCs w:val="24"/>
        </w:rPr>
        <w:t>зии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00F7C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00F7C" w:rsidRPr="00DA5A15">
        <w:rPr>
          <w:rFonts w:ascii="Times New Roman" w:hAnsi="Times New Roman" w:cs="Times New Roman"/>
          <w:sz w:val="24"/>
          <w:szCs w:val="24"/>
        </w:rPr>
        <w:t>данным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00F7C" w:rsidRPr="00DA5A15">
        <w:rPr>
          <w:rFonts w:ascii="Times New Roman" w:hAnsi="Times New Roman" w:cs="Times New Roman"/>
          <w:sz w:val="24"/>
          <w:szCs w:val="24"/>
        </w:rPr>
        <w:t>ООН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00F7C"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00F7C" w:rsidRPr="00DA5A15">
        <w:rPr>
          <w:rFonts w:ascii="Times New Roman" w:hAnsi="Times New Roman" w:cs="Times New Roman"/>
          <w:sz w:val="24"/>
          <w:szCs w:val="24"/>
        </w:rPr>
        <w:t>2030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00F7C" w:rsidRPr="00DA5A15">
        <w:rPr>
          <w:rFonts w:ascii="Times New Roman" w:hAnsi="Times New Roman" w:cs="Times New Roman"/>
          <w:sz w:val="24"/>
          <w:szCs w:val="24"/>
        </w:rPr>
        <w:t>г</w:t>
      </w:r>
      <w:r w:rsidR="0008132A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состав</w:t>
      </w:r>
      <w:r w:rsidR="00E00F7C" w:rsidRPr="00DA5A15">
        <w:rPr>
          <w:rFonts w:ascii="Times New Roman" w:hAnsi="Times New Roman" w:cs="Times New Roman"/>
          <w:sz w:val="24"/>
          <w:szCs w:val="24"/>
        </w:rPr>
        <w:t>ит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</w:t>
      </w:r>
      <w:r w:rsidR="00E00F7C" w:rsidRPr="00DA5A15">
        <w:rPr>
          <w:rFonts w:ascii="Times New Roman" w:hAnsi="Times New Roman" w:cs="Times New Roman"/>
          <w:sz w:val="24"/>
          <w:szCs w:val="24"/>
        </w:rPr>
        <w:t>6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E00F7C" w:rsidRPr="00DA5A15">
        <w:rPr>
          <w:rFonts w:ascii="Times New Roman" w:hAnsi="Times New Roman" w:cs="Times New Roman"/>
          <w:sz w:val="24"/>
          <w:szCs w:val="24"/>
        </w:rPr>
        <w:t>8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лет</w:t>
      </w:r>
      <w:r w:rsidR="004E2864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B0239" w:rsidRPr="00DA5A15">
        <w:rPr>
          <w:rFonts w:ascii="Times New Roman" w:hAnsi="Times New Roman" w:cs="Times New Roman"/>
          <w:sz w:val="24"/>
          <w:szCs w:val="24"/>
        </w:rPr>
        <w:t>Выше,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B0239" w:rsidRPr="00DA5A15">
        <w:rPr>
          <w:rFonts w:ascii="Times New Roman" w:hAnsi="Times New Roman" w:cs="Times New Roman"/>
          <w:sz w:val="24"/>
          <w:szCs w:val="24"/>
        </w:rPr>
        <w:t>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B0239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актуальных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0A12" w:rsidRPr="00DA5A15">
        <w:rPr>
          <w:rFonts w:ascii="Times New Roman" w:hAnsi="Times New Roman" w:cs="Times New Roman"/>
          <w:sz w:val="24"/>
          <w:szCs w:val="24"/>
        </w:rPr>
        <w:t>границах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B0239"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B0239" w:rsidRPr="00DA5A15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B0239" w:rsidRPr="00DA5A15">
        <w:rPr>
          <w:rFonts w:ascii="Times New Roman" w:hAnsi="Times New Roman" w:cs="Times New Roman"/>
          <w:sz w:val="24"/>
          <w:szCs w:val="24"/>
        </w:rPr>
        <w:t>развития,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B0239" w:rsidRPr="00DA5A15">
        <w:rPr>
          <w:rFonts w:ascii="Times New Roman" w:hAnsi="Times New Roman" w:cs="Times New Roman"/>
          <w:sz w:val="24"/>
          <w:szCs w:val="24"/>
        </w:rPr>
        <w:t>остается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B0239" w:rsidRPr="00DA5A15">
        <w:rPr>
          <w:rFonts w:ascii="Times New Roman" w:hAnsi="Times New Roman" w:cs="Times New Roman"/>
          <w:sz w:val="24"/>
          <w:szCs w:val="24"/>
        </w:rPr>
        <w:t>показатель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средн</w:t>
      </w:r>
      <w:r w:rsidR="002B0239" w:rsidRPr="00DA5A15">
        <w:rPr>
          <w:rFonts w:ascii="Times New Roman" w:hAnsi="Times New Roman" w:cs="Times New Roman"/>
          <w:sz w:val="24"/>
          <w:szCs w:val="24"/>
        </w:rPr>
        <w:t>е</w:t>
      </w:r>
      <w:r w:rsidR="00020A12" w:rsidRPr="00DA5A15">
        <w:rPr>
          <w:rFonts w:ascii="Times New Roman" w:hAnsi="Times New Roman" w:cs="Times New Roman"/>
          <w:sz w:val="24"/>
          <w:szCs w:val="24"/>
        </w:rPr>
        <w:t>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возраст</w:t>
      </w:r>
      <w:r w:rsidR="00020A12" w:rsidRPr="00DA5A15">
        <w:rPr>
          <w:rFonts w:ascii="Times New Roman" w:hAnsi="Times New Roman" w:cs="Times New Roman"/>
          <w:sz w:val="24"/>
          <w:szCs w:val="24"/>
        </w:rPr>
        <w:t>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B0239" w:rsidRPr="00DA5A15">
        <w:rPr>
          <w:rFonts w:ascii="Times New Roman" w:hAnsi="Times New Roman" w:cs="Times New Roman"/>
          <w:sz w:val="24"/>
          <w:szCs w:val="24"/>
        </w:rPr>
        <w:t>населения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00F7C" w:rsidRPr="00DA5A15">
        <w:rPr>
          <w:rFonts w:ascii="Times New Roman" w:hAnsi="Times New Roman" w:cs="Times New Roman"/>
          <w:sz w:val="24"/>
          <w:szCs w:val="24"/>
        </w:rPr>
        <w:t>Азербайджан</w:t>
      </w:r>
      <w:r w:rsidR="002B0239" w:rsidRPr="00DA5A15">
        <w:rPr>
          <w:rFonts w:ascii="Times New Roman" w:hAnsi="Times New Roman" w:cs="Times New Roman"/>
          <w:sz w:val="24"/>
          <w:szCs w:val="24"/>
        </w:rPr>
        <w:t>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00F7C" w:rsidRPr="00DA5A15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00F7C" w:rsidRPr="00DA5A15">
        <w:rPr>
          <w:rFonts w:ascii="Times New Roman" w:hAnsi="Times New Roman" w:cs="Times New Roman"/>
          <w:sz w:val="24"/>
          <w:szCs w:val="24"/>
        </w:rPr>
        <w:t>35,9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00F7C" w:rsidRPr="00DA5A15">
        <w:rPr>
          <w:rFonts w:ascii="Times New Roman" w:hAnsi="Times New Roman" w:cs="Times New Roman"/>
          <w:sz w:val="24"/>
          <w:szCs w:val="24"/>
        </w:rPr>
        <w:t>лет</w:t>
      </w:r>
      <w:r w:rsidR="00DD73D3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E2864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Иран</w:t>
      </w:r>
      <w:r w:rsidR="002B0239" w:rsidRPr="00DA5A15">
        <w:rPr>
          <w:rFonts w:ascii="Times New Roman" w:hAnsi="Times New Roman" w:cs="Times New Roman"/>
          <w:sz w:val="24"/>
          <w:szCs w:val="24"/>
        </w:rPr>
        <w:t>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36,7</w:t>
      </w:r>
      <w:r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A5451" w:rsidRPr="00DA5A15">
        <w:rPr>
          <w:rFonts w:ascii="Times New Roman" w:hAnsi="Times New Roman" w:cs="Times New Roman"/>
          <w:sz w:val="24"/>
          <w:szCs w:val="24"/>
        </w:rPr>
        <w:t>З</w:t>
      </w:r>
      <w:r w:rsidRPr="00DA5A15">
        <w:rPr>
          <w:rFonts w:ascii="Times New Roman" w:hAnsi="Times New Roman" w:cs="Times New Roman"/>
          <w:sz w:val="24"/>
          <w:szCs w:val="24"/>
        </w:rPr>
        <w:t>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последние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8132A" w:rsidRPr="00DA5A15">
        <w:rPr>
          <w:rFonts w:ascii="Times New Roman" w:hAnsi="Times New Roman" w:cs="Times New Roman"/>
          <w:sz w:val="24"/>
          <w:szCs w:val="24"/>
        </w:rPr>
        <w:t>30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лет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общая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численность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населения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Центральной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Азии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значительно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выросла,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превысив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A5451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A5451" w:rsidRPr="00DA5A15">
        <w:rPr>
          <w:rFonts w:ascii="Times New Roman" w:hAnsi="Times New Roman" w:cs="Times New Roman"/>
          <w:sz w:val="24"/>
          <w:szCs w:val="24"/>
        </w:rPr>
        <w:t>2024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A5451" w:rsidRPr="00DA5A15">
        <w:rPr>
          <w:rFonts w:ascii="Times New Roman" w:hAnsi="Times New Roman" w:cs="Times New Roman"/>
          <w:sz w:val="24"/>
          <w:szCs w:val="24"/>
        </w:rPr>
        <w:t>г</w:t>
      </w:r>
      <w:r w:rsidR="0008132A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показатель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B4D5B" w:rsidRPr="00DA5A15">
        <w:rPr>
          <w:rFonts w:ascii="Times New Roman" w:hAnsi="Times New Roman" w:cs="Times New Roman"/>
          <w:sz w:val="24"/>
          <w:szCs w:val="24"/>
        </w:rPr>
        <w:t>8</w:t>
      </w:r>
      <w:r w:rsidR="00EA5451" w:rsidRPr="00DA5A15">
        <w:rPr>
          <w:rFonts w:ascii="Times New Roman" w:hAnsi="Times New Roman" w:cs="Times New Roman"/>
          <w:sz w:val="24"/>
          <w:szCs w:val="24"/>
        </w:rPr>
        <w:t>2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человек.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данным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ООН,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2050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</w:t>
      </w:r>
      <w:r w:rsidR="0008132A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данный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показатель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превысит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</w:t>
      </w:r>
      <w:r w:rsidR="00EA5451" w:rsidRPr="00DA5A15">
        <w:rPr>
          <w:rFonts w:ascii="Times New Roman" w:hAnsi="Times New Roman" w:cs="Times New Roman"/>
          <w:sz w:val="24"/>
          <w:szCs w:val="24"/>
        </w:rPr>
        <w:t>1</w:t>
      </w:r>
      <w:r w:rsidRPr="00DA5A15">
        <w:rPr>
          <w:rFonts w:ascii="Times New Roman" w:hAnsi="Times New Roman" w:cs="Times New Roman"/>
          <w:sz w:val="24"/>
          <w:szCs w:val="24"/>
        </w:rPr>
        <w:t>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человек</w:t>
      </w:r>
      <w:r w:rsidR="00DD73D3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Динамика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общей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численности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населения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отмечается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Ирана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Азербайджана.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2024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г</w:t>
      </w:r>
      <w:r w:rsidR="0008132A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общая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численность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населения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Азербайджана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составила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более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10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человек,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Ирана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4D4B4B" w:rsidRPr="00DA5A15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более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91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человек.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2050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г</w:t>
      </w:r>
      <w:r w:rsidR="0008132A" w:rsidRPr="00DA5A15">
        <w:rPr>
          <w:rFonts w:ascii="Times New Roman" w:hAnsi="Times New Roman" w:cs="Times New Roman"/>
          <w:sz w:val="24"/>
          <w:szCs w:val="24"/>
        </w:rPr>
        <w:t>.</w:t>
      </w:r>
      <w:r w:rsidR="00FC194F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B2ACE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B2ACE" w:rsidRPr="00DA5A15">
        <w:rPr>
          <w:rFonts w:ascii="Times New Roman" w:hAnsi="Times New Roman" w:cs="Times New Roman"/>
          <w:sz w:val="24"/>
          <w:szCs w:val="24"/>
        </w:rPr>
        <w:t>прогнозам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B2ACE" w:rsidRPr="00DA5A15">
        <w:rPr>
          <w:rFonts w:ascii="Times New Roman" w:hAnsi="Times New Roman" w:cs="Times New Roman"/>
          <w:sz w:val="24"/>
          <w:szCs w:val="24"/>
        </w:rPr>
        <w:t>ООН</w:t>
      </w:r>
      <w:r w:rsidR="00FC194F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Азербайджане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она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превысит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11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человек,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Иране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100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DD73D3" w:rsidRPr="00DA5A15">
        <w:rPr>
          <w:rFonts w:ascii="Times New Roman" w:hAnsi="Times New Roman" w:cs="Times New Roman"/>
          <w:sz w:val="24"/>
          <w:szCs w:val="24"/>
        </w:rPr>
        <w:t>человек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96C25" w:rsidRPr="00DA5A15">
        <w:rPr>
          <w:rFonts w:ascii="Times New Roman" w:hAnsi="Times New Roman" w:cs="Times New Roman"/>
          <w:sz w:val="24"/>
          <w:szCs w:val="24"/>
        </w:rPr>
        <w:t>[2]</w:t>
      </w:r>
      <w:r w:rsidR="00296C25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.</w:t>
      </w:r>
    </w:p>
    <w:p w:rsidR="00FC194F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5A15">
        <w:rPr>
          <w:rFonts w:ascii="Times New Roman" w:hAnsi="Times New Roman" w:cs="Times New Roman"/>
          <w:sz w:val="24"/>
          <w:szCs w:val="24"/>
        </w:rPr>
        <w:t>Согласно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данным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статистических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агентств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Центральной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Азии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Южного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Кавказа,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состоянию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января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2024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</w:t>
      </w:r>
      <w:r w:rsidR="00FF19CC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самой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густонаселенной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страной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по-прежнему,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остается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Узбекистан,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котором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проживают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36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799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тысяч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728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человек,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второе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место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занимает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Казахстан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численностью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населения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53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тысяч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665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человек,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Таджикистане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насчитывается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77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тысяч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6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человек,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Кыргызстане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F19CC" w:rsidRPr="00DA5A15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7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161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тысяч</w:t>
      </w:r>
      <w:r w:rsidR="00DA5A15">
        <w:rPr>
          <w:rFonts w:ascii="Times New Roman" w:hAnsi="Times New Roman" w:cs="Times New Roman"/>
          <w:sz w:val="24"/>
          <w:szCs w:val="24"/>
        </w:rPr>
        <w:t xml:space="preserve">а </w:t>
      </w:r>
      <w:r w:rsidRPr="00DA5A15">
        <w:rPr>
          <w:rFonts w:ascii="Times New Roman" w:hAnsi="Times New Roman" w:cs="Times New Roman"/>
          <w:sz w:val="24"/>
          <w:szCs w:val="24"/>
        </w:rPr>
        <w:t>9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человек,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Туркменистане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7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57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тысяч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841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человек.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Население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Азербайджана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состоянию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2025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</w:t>
      </w:r>
      <w:r w:rsidR="00FF19CC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составляет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4</w:t>
      </w:r>
      <w:r w:rsidR="00FC194F" w:rsidRPr="00DA5A15">
        <w:rPr>
          <w:rFonts w:ascii="Times New Roman" w:hAnsi="Times New Roman" w:cs="Times New Roman"/>
          <w:sz w:val="24"/>
          <w:szCs w:val="24"/>
        </w:rPr>
        <w:t>07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тысяч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413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человек</w:t>
      </w:r>
      <w:r w:rsidR="00EB2ACE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B2ACE" w:rsidRPr="00DA5A15">
        <w:rPr>
          <w:rFonts w:ascii="Times New Roman" w:hAnsi="Times New Roman" w:cs="Times New Roman"/>
          <w:sz w:val="24"/>
          <w:szCs w:val="24"/>
        </w:rPr>
        <w:t>Ирана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F19CC" w:rsidRPr="00DA5A15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B2ACE" w:rsidRPr="00DA5A15">
        <w:rPr>
          <w:rFonts w:ascii="Times New Roman" w:hAnsi="Times New Roman" w:cs="Times New Roman"/>
          <w:sz w:val="24"/>
          <w:szCs w:val="24"/>
        </w:rPr>
        <w:t>92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млн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B2ACE" w:rsidRPr="00DA5A15">
        <w:rPr>
          <w:rFonts w:ascii="Times New Roman" w:hAnsi="Times New Roman" w:cs="Times New Roman"/>
          <w:sz w:val="24"/>
          <w:szCs w:val="24"/>
        </w:rPr>
        <w:t>417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B2ACE" w:rsidRPr="00DA5A15">
        <w:rPr>
          <w:rFonts w:ascii="Times New Roman" w:hAnsi="Times New Roman" w:cs="Times New Roman"/>
          <w:sz w:val="24"/>
          <w:szCs w:val="24"/>
        </w:rPr>
        <w:t>тысяч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C194F" w:rsidRPr="00DA5A15">
        <w:rPr>
          <w:rFonts w:ascii="Times New Roman" w:hAnsi="Times New Roman" w:cs="Times New Roman"/>
          <w:sz w:val="24"/>
          <w:szCs w:val="24"/>
        </w:rPr>
        <w:t>681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B2ACE" w:rsidRPr="00DA5A15">
        <w:rPr>
          <w:rFonts w:ascii="Times New Roman" w:hAnsi="Times New Roman" w:cs="Times New Roman"/>
          <w:sz w:val="24"/>
          <w:szCs w:val="24"/>
        </w:rPr>
        <w:t>человек</w:t>
      </w:r>
      <w:r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A22" w:rsidRPr="00DA5A15" w:rsidRDefault="002B0239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Человеческий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капитал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одной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стороны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становится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основным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преимуществом,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другой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B1647" w:rsidRPr="00DA5A15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вызовом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развити</w:t>
      </w:r>
      <w:r w:rsidR="001B1647" w:rsidRPr="00DA5A15">
        <w:rPr>
          <w:rFonts w:ascii="Times New Roman" w:hAnsi="Times New Roman" w:cs="Times New Roman"/>
          <w:sz w:val="24"/>
          <w:szCs w:val="24"/>
        </w:rPr>
        <w:t>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прикаспийских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отмечают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эксперты,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сожалению,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нет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ответов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ключевой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вопрос,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смогут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ли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государства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Ц</w:t>
      </w:r>
      <w:r w:rsidR="001B1647" w:rsidRPr="00DA5A15">
        <w:rPr>
          <w:rFonts w:ascii="Times New Roman" w:hAnsi="Times New Roman" w:cs="Times New Roman"/>
          <w:sz w:val="24"/>
          <w:szCs w:val="24"/>
        </w:rPr>
        <w:t>ентральной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А</w:t>
      </w:r>
      <w:r w:rsidR="001B1647" w:rsidRPr="00DA5A15">
        <w:rPr>
          <w:rFonts w:ascii="Times New Roman" w:hAnsi="Times New Roman" w:cs="Times New Roman"/>
          <w:sz w:val="24"/>
          <w:szCs w:val="24"/>
        </w:rPr>
        <w:t>зии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воспользоваться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своим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главным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ресурсом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людьми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F76C4" w:rsidRPr="00DA5A15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стать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развитым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единым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регионом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или,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наоборот,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этот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ресурс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станет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вызовом,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«тянущим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бедность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протестность»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96C25" w:rsidRPr="00DA5A15">
        <w:rPr>
          <w:rFonts w:ascii="Times New Roman" w:hAnsi="Times New Roman" w:cs="Times New Roman"/>
          <w:sz w:val="24"/>
          <w:szCs w:val="24"/>
        </w:rPr>
        <w:t>[3]</w:t>
      </w:r>
      <w:r w:rsidR="00296C25" w:rsidRPr="00DA5A15">
        <w:rPr>
          <w:rStyle w:val="organictextcontentspan"/>
          <w:rFonts w:ascii="Times New Roman" w:hAnsi="Times New Roman" w:cs="Times New Roman"/>
          <w:color w:val="333333"/>
          <w:sz w:val="24"/>
          <w:szCs w:val="24"/>
        </w:rPr>
        <w:t>.</w:t>
      </w:r>
    </w:p>
    <w:p w:rsidR="00DA5A15" w:rsidRDefault="006A4A22" w:rsidP="00DA5A1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Таблица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</w:t>
      </w:r>
    </w:p>
    <w:p w:rsidR="006A4A22" w:rsidRPr="00DA5A15" w:rsidRDefault="001B1647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Ч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исленност</w:t>
      </w:r>
      <w:r w:rsidRPr="00DA5A15">
        <w:rPr>
          <w:rFonts w:ascii="Times New Roman" w:hAnsi="Times New Roman" w:cs="Times New Roman"/>
          <w:b/>
          <w:sz w:val="24"/>
          <w:szCs w:val="24"/>
        </w:rPr>
        <w:t>ь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населения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в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возрасте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от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15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до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34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лет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и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дет</w:t>
      </w:r>
      <w:r w:rsidR="00EF76C4" w:rsidRPr="00DA5A15">
        <w:rPr>
          <w:rFonts w:ascii="Times New Roman" w:hAnsi="Times New Roman" w:cs="Times New Roman"/>
          <w:b/>
          <w:sz w:val="24"/>
          <w:szCs w:val="24"/>
        </w:rPr>
        <w:t>ей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до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15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лет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b/>
          <w:sz w:val="24"/>
          <w:szCs w:val="24"/>
        </w:rPr>
        <w:t>в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b/>
          <w:sz w:val="24"/>
          <w:szCs w:val="24"/>
        </w:rPr>
        <w:t>Азербайджан</w:t>
      </w:r>
      <w:r w:rsidR="00EF76C4" w:rsidRPr="00DA5A15">
        <w:rPr>
          <w:rFonts w:ascii="Times New Roman" w:hAnsi="Times New Roman" w:cs="Times New Roman"/>
          <w:b/>
          <w:sz w:val="24"/>
          <w:szCs w:val="24"/>
        </w:rPr>
        <w:t>е</w:t>
      </w:r>
      <w:r w:rsidR="00296C25" w:rsidRPr="00DA5A15">
        <w:rPr>
          <w:rFonts w:ascii="Times New Roman" w:hAnsi="Times New Roman" w:cs="Times New Roman"/>
          <w:sz w:val="24"/>
          <w:szCs w:val="24"/>
        </w:rPr>
        <w:t>[4]</w:t>
      </w:r>
      <w:r w:rsidR="006A4A22" w:rsidRPr="00DA5A15">
        <w:rPr>
          <w:rFonts w:ascii="Times New Roman" w:hAnsi="Times New Roman" w:cs="Times New Roman"/>
          <w:b/>
          <w:sz w:val="24"/>
          <w:szCs w:val="24"/>
        </w:rPr>
        <w:t>,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b/>
          <w:sz w:val="24"/>
          <w:szCs w:val="24"/>
        </w:rPr>
        <w:t>Казахстан</w:t>
      </w:r>
      <w:r w:rsidR="00EF76C4" w:rsidRPr="00DA5A15">
        <w:rPr>
          <w:rFonts w:ascii="Times New Roman" w:hAnsi="Times New Roman" w:cs="Times New Roman"/>
          <w:b/>
          <w:sz w:val="24"/>
          <w:szCs w:val="24"/>
        </w:rPr>
        <w:t>е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C25" w:rsidRPr="00DA5A15">
        <w:rPr>
          <w:rFonts w:ascii="Times New Roman" w:hAnsi="Times New Roman" w:cs="Times New Roman"/>
          <w:sz w:val="24"/>
          <w:szCs w:val="24"/>
        </w:rPr>
        <w:t>[5]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,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b/>
          <w:sz w:val="24"/>
          <w:szCs w:val="24"/>
        </w:rPr>
        <w:t>Туркменистан</w:t>
      </w:r>
      <w:r w:rsidR="00EF76C4" w:rsidRPr="00DA5A15">
        <w:rPr>
          <w:rFonts w:ascii="Times New Roman" w:hAnsi="Times New Roman" w:cs="Times New Roman"/>
          <w:b/>
          <w:sz w:val="24"/>
          <w:szCs w:val="24"/>
        </w:rPr>
        <w:t>е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C25" w:rsidRPr="00DA5A15">
        <w:rPr>
          <w:rFonts w:ascii="Times New Roman" w:hAnsi="Times New Roman" w:cs="Times New Roman"/>
          <w:sz w:val="24"/>
          <w:szCs w:val="24"/>
        </w:rPr>
        <w:t>[6]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,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b/>
          <w:sz w:val="24"/>
          <w:szCs w:val="24"/>
        </w:rPr>
        <w:t>Иран</w:t>
      </w:r>
      <w:r w:rsidR="00EF76C4" w:rsidRPr="00DA5A15">
        <w:rPr>
          <w:rFonts w:ascii="Times New Roman" w:hAnsi="Times New Roman" w:cs="Times New Roman"/>
          <w:b/>
          <w:sz w:val="24"/>
          <w:szCs w:val="24"/>
        </w:rPr>
        <w:t>е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C25" w:rsidRPr="00DA5A15">
        <w:rPr>
          <w:rFonts w:ascii="Times New Roman" w:hAnsi="Times New Roman" w:cs="Times New Roman"/>
          <w:sz w:val="24"/>
          <w:szCs w:val="24"/>
        </w:rPr>
        <w:t>[7]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CA77D0" w:rsidRPr="00DA5A15">
        <w:rPr>
          <w:rFonts w:ascii="Times New Roman" w:hAnsi="Times New Roman" w:cs="Times New Roman"/>
          <w:sz w:val="24"/>
          <w:szCs w:val="24"/>
        </w:rPr>
        <w:t>2025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</w:t>
      </w:r>
      <w:r w:rsidR="00CA77D0" w:rsidRPr="00DA5A1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1709"/>
        <w:gridCol w:w="1751"/>
        <w:gridCol w:w="2126"/>
        <w:gridCol w:w="2069"/>
      </w:tblGrid>
      <w:tr w:rsidR="000472FC" w:rsidRPr="00DA5A15" w:rsidTr="005579CD">
        <w:trPr>
          <w:trHeight w:val="288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C66C5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Государство,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72FC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0472FC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бщая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472FC" w:rsidRPr="00DA5A15" w:rsidRDefault="009C66C5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110C57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исленност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0472FC" w:rsidRPr="00DA5A15" w:rsidRDefault="009C66C5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110C57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исленност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472FC" w:rsidRPr="00DA5A15" w:rsidRDefault="009C66C5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110C57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исленност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0C57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младше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2FC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110C57" w:rsidRPr="00DA5A15" w:rsidTr="005579CD">
        <w:trPr>
          <w:trHeight w:val="288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Казахстан,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296C2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  <w:tr w:rsidR="00110C57" w:rsidRPr="00DA5A15" w:rsidTr="005579CD">
        <w:trPr>
          <w:trHeight w:val="288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Казахстан,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28,90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26,89</w:t>
            </w:r>
          </w:p>
        </w:tc>
        <w:tc>
          <w:tcPr>
            <w:tcW w:w="2069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55,78</w:t>
            </w:r>
          </w:p>
        </w:tc>
      </w:tr>
      <w:tr w:rsidR="00110C57" w:rsidRPr="00DA5A15" w:rsidTr="005579CD">
        <w:trPr>
          <w:trHeight w:val="288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Туркменистан,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296C2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057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841,0</w:t>
            </w:r>
          </w:p>
        </w:tc>
        <w:tc>
          <w:tcPr>
            <w:tcW w:w="175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853,0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281,0</w:t>
            </w:r>
          </w:p>
        </w:tc>
        <w:tc>
          <w:tcPr>
            <w:tcW w:w="2069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110C57" w:rsidRPr="00DA5A15" w:rsidTr="005579CD">
        <w:trPr>
          <w:trHeight w:val="288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Казахстан,</w:t>
            </w:r>
            <w:r w:rsid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30,72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32,63</w:t>
            </w:r>
          </w:p>
        </w:tc>
        <w:tc>
          <w:tcPr>
            <w:tcW w:w="2069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63,35</w:t>
            </w:r>
          </w:p>
        </w:tc>
      </w:tr>
      <w:tr w:rsidR="00110C57" w:rsidRPr="00DA5A15" w:rsidTr="005579CD">
        <w:trPr>
          <w:trHeight w:val="288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Азербайджан,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296C2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5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69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110C57" w:rsidRPr="00DA5A15" w:rsidTr="005579CD">
        <w:trPr>
          <w:trHeight w:val="300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Азербайджан,</w:t>
            </w:r>
            <w:r w:rsid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6C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29,46</w:t>
            </w:r>
          </w:p>
        </w:tc>
        <w:tc>
          <w:tcPr>
            <w:tcW w:w="2069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49,81</w:t>
            </w:r>
          </w:p>
        </w:tc>
      </w:tr>
      <w:tr w:rsidR="00110C57" w:rsidRPr="00DA5A15" w:rsidTr="005579CD">
        <w:trPr>
          <w:trHeight w:val="324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Иран,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296C2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631,0</w:t>
            </w:r>
          </w:p>
        </w:tc>
        <w:tc>
          <w:tcPr>
            <w:tcW w:w="175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2069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</w:tr>
      <w:tr w:rsidR="00110C57" w:rsidRPr="00DA5A15" w:rsidTr="005579CD">
        <w:trPr>
          <w:trHeight w:val="324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Иран,</w:t>
            </w:r>
            <w:r w:rsidR="00DA5A15"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28,05</w:t>
            </w:r>
          </w:p>
        </w:tc>
        <w:tc>
          <w:tcPr>
            <w:tcW w:w="20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10C57" w:rsidRPr="00DA5A15" w:rsidRDefault="00110C57" w:rsidP="00DA5A1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A5A15">
              <w:rPr>
                <w:rFonts w:ascii="Times New Roman" w:hAnsi="Times New Roman" w:cs="Times New Roman"/>
                <w:sz w:val="24"/>
                <w:szCs w:val="24"/>
              </w:rPr>
              <w:t>48,85</w:t>
            </w:r>
          </w:p>
        </w:tc>
      </w:tr>
    </w:tbl>
    <w:p w:rsidR="006B6D6C" w:rsidRPr="00DA5A15" w:rsidRDefault="006B6D6C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928" w:rsidRPr="00DA5A15" w:rsidRDefault="00124928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табл</w:t>
      </w:r>
      <w:r w:rsidR="00DA5A15">
        <w:rPr>
          <w:rFonts w:ascii="Times New Roman" w:hAnsi="Times New Roman" w:cs="Times New Roman"/>
          <w:sz w:val="24"/>
          <w:szCs w:val="24"/>
        </w:rPr>
        <w:t xml:space="preserve">. </w:t>
      </w:r>
      <w:r w:rsidRPr="00DA5A15">
        <w:rPr>
          <w:rFonts w:ascii="Times New Roman" w:hAnsi="Times New Roman" w:cs="Times New Roman"/>
          <w:sz w:val="24"/>
          <w:szCs w:val="24"/>
        </w:rPr>
        <w:t>1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отражены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данные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статистических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служб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Азербайджана,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Казахстана,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Туркменистана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Ирана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численности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молодежного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населения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возрасте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15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35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лет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населения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15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лет.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Дети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подростки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15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лет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молодежь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35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лет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– </w:t>
      </w:r>
      <w:r w:rsidRPr="00DA5A15">
        <w:rPr>
          <w:rFonts w:ascii="Times New Roman" w:hAnsi="Times New Roman" w:cs="Times New Roman"/>
          <w:sz w:val="24"/>
          <w:szCs w:val="24"/>
        </w:rPr>
        <w:t>это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тот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человеческий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потенциал,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который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сегодня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ориентирована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молодежная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будут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ориентированы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</w:t>
      </w:r>
      <w:r w:rsidR="00DA5A15">
        <w:rPr>
          <w:rFonts w:ascii="Times New Roman" w:hAnsi="Times New Roman" w:cs="Times New Roman"/>
          <w:sz w:val="24"/>
          <w:szCs w:val="24"/>
        </w:rPr>
        <w:t>деж</w:t>
      </w:r>
      <w:r w:rsidRPr="00DA5A15">
        <w:rPr>
          <w:rFonts w:ascii="Times New Roman" w:hAnsi="Times New Roman" w:cs="Times New Roman"/>
          <w:sz w:val="24"/>
          <w:szCs w:val="24"/>
        </w:rPr>
        <w:t>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проекты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перспективе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через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15-20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лет.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данным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статист</w:t>
      </w:r>
      <w:r w:rsidR="00071093">
        <w:rPr>
          <w:rFonts w:ascii="Times New Roman" w:hAnsi="Times New Roman" w:cs="Times New Roman"/>
          <w:sz w:val="24"/>
          <w:szCs w:val="24"/>
        </w:rPr>
        <w:t>и</w:t>
      </w:r>
      <w:r w:rsidRPr="00DA5A15">
        <w:rPr>
          <w:rFonts w:ascii="Times New Roman" w:hAnsi="Times New Roman" w:cs="Times New Roman"/>
          <w:sz w:val="24"/>
          <w:szCs w:val="24"/>
        </w:rPr>
        <w:t>ки,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50%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выше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численности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населения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прикаспийских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младше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35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лет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(</w:t>
      </w:r>
      <w:r w:rsidR="00C01D00" w:rsidRPr="00DA5A15">
        <w:rPr>
          <w:rFonts w:ascii="Times New Roman" w:hAnsi="Times New Roman" w:cs="Times New Roman"/>
          <w:sz w:val="24"/>
          <w:szCs w:val="24"/>
        </w:rPr>
        <w:t>т</w:t>
      </w:r>
      <w:r w:rsidRPr="00DA5A15">
        <w:rPr>
          <w:rFonts w:ascii="Times New Roman" w:hAnsi="Times New Roman" w:cs="Times New Roman"/>
          <w:sz w:val="24"/>
          <w:szCs w:val="24"/>
        </w:rPr>
        <w:t>абл</w:t>
      </w:r>
      <w:r w:rsidR="00071093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1).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Исследования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показывают,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современная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C01D00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</w:t>
      </w:r>
      <w:r w:rsidR="005579CD" w:rsidRPr="00DA5A15">
        <w:rPr>
          <w:rFonts w:ascii="Times New Roman" w:hAnsi="Times New Roman" w:cs="Times New Roman"/>
          <w:sz w:val="24"/>
          <w:szCs w:val="24"/>
        </w:rPr>
        <w:t>ентральной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</w:t>
      </w:r>
      <w:r w:rsidR="005579CD" w:rsidRPr="00DA5A15">
        <w:rPr>
          <w:rFonts w:ascii="Times New Roman" w:hAnsi="Times New Roman" w:cs="Times New Roman"/>
          <w:sz w:val="24"/>
          <w:szCs w:val="24"/>
        </w:rPr>
        <w:t>зии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Азербайджана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высоко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мотивирована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проявляет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активный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интерес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участию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процессах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принятия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решений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области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охраны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окружающей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среды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96C25" w:rsidRPr="00DA5A15">
        <w:rPr>
          <w:rFonts w:ascii="Times New Roman" w:hAnsi="Times New Roman" w:cs="Times New Roman"/>
          <w:sz w:val="24"/>
          <w:szCs w:val="24"/>
        </w:rPr>
        <w:t>[8]</w:t>
      </w:r>
      <w:r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подчеркивает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важность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организации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продуманной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молодежной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построения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конструктивного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диалога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5579CD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жью.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A22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Высокий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C01D00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потенциал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sz w:val="24"/>
          <w:szCs w:val="24"/>
        </w:rPr>
        <w:t>государств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также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его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гендерная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составляющая,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находятся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повышенного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внимания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интересов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таких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крупных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sz w:val="24"/>
          <w:szCs w:val="24"/>
        </w:rPr>
        <w:t>нерегиональных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sz w:val="24"/>
          <w:szCs w:val="24"/>
        </w:rPr>
        <w:t>акторов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США,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ЕС,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Британия,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также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Турци</w:t>
      </w:r>
      <w:r w:rsidR="00071093">
        <w:rPr>
          <w:rFonts w:ascii="Times New Roman" w:hAnsi="Times New Roman" w:cs="Times New Roman"/>
          <w:sz w:val="24"/>
          <w:szCs w:val="24"/>
        </w:rPr>
        <w:t>я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которая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последовательно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развивает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идею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«354-миллионной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семьи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тюркских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96C25" w:rsidRPr="00DA5A15">
        <w:rPr>
          <w:rFonts w:ascii="Times New Roman" w:hAnsi="Times New Roman" w:cs="Times New Roman"/>
          <w:sz w:val="24"/>
          <w:szCs w:val="24"/>
        </w:rPr>
        <w:t>[9]</w:t>
      </w:r>
      <w:r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Базовые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стратегические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документы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США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(Национальные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стратегии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США,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Комплексные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страновые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стратегии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США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Азербайджану,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Туркмении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Казахстану,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Стратегия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США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Центральной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Азии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2019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2015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C01D00" w:rsidRPr="00DA5A15">
        <w:rPr>
          <w:rFonts w:ascii="Times New Roman" w:hAnsi="Times New Roman" w:cs="Times New Roman"/>
          <w:sz w:val="24"/>
          <w:szCs w:val="24"/>
        </w:rPr>
        <w:t>г</w:t>
      </w:r>
      <w:r w:rsidR="005579CD" w:rsidRPr="00DA5A15">
        <w:rPr>
          <w:rFonts w:ascii="Times New Roman" w:hAnsi="Times New Roman" w:cs="Times New Roman"/>
          <w:sz w:val="24"/>
          <w:szCs w:val="24"/>
        </w:rPr>
        <w:t>г</w:t>
      </w:r>
      <w:r w:rsidR="00C01D00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Стратегия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регионального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сотрудничества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области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развития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(СРСР,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2021)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др</w:t>
      </w:r>
      <w:r w:rsidR="00C01D00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296C25" w:rsidRPr="00DA5A15">
        <w:rPr>
          <w:rFonts w:ascii="Times New Roman" w:hAnsi="Times New Roman" w:cs="Times New Roman"/>
          <w:sz w:val="24"/>
          <w:szCs w:val="24"/>
        </w:rPr>
        <w:t>[10]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определяют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прикаспийский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регион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«геостратегический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регион,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который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важен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интересов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национальной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безопасности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</w:t>
      </w:r>
      <w:r w:rsidR="00C01D00" w:rsidRPr="00DA5A15">
        <w:rPr>
          <w:rFonts w:ascii="Times New Roman" w:hAnsi="Times New Roman" w:cs="Times New Roman"/>
          <w:sz w:val="24"/>
          <w:szCs w:val="24"/>
        </w:rPr>
        <w:t>ША</w:t>
      </w:r>
      <w:r w:rsidR="0002645B" w:rsidRPr="00DA5A15">
        <w:rPr>
          <w:rFonts w:ascii="Times New Roman" w:hAnsi="Times New Roman" w:cs="Times New Roman"/>
          <w:sz w:val="24"/>
          <w:szCs w:val="24"/>
        </w:rPr>
        <w:t>».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тренде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усиление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внимания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региону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говор</w:t>
      </w:r>
      <w:r w:rsidR="00EB2ACE" w:rsidRPr="00DA5A15">
        <w:rPr>
          <w:rFonts w:ascii="Times New Roman" w:hAnsi="Times New Roman" w:cs="Times New Roman"/>
          <w:sz w:val="24"/>
          <w:szCs w:val="24"/>
        </w:rPr>
        <w:t>я</w:t>
      </w:r>
      <w:r w:rsidR="0002645B" w:rsidRPr="00DA5A15">
        <w:rPr>
          <w:rFonts w:ascii="Times New Roman" w:hAnsi="Times New Roman" w:cs="Times New Roman"/>
          <w:sz w:val="24"/>
          <w:szCs w:val="24"/>
        </w:rPr>
        <w:t>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заявления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американских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экспертов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необходимости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введения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должности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специального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посланника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США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Каспию,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что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«стало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бы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сигналом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региональных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лидеров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том,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что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СШ</w:t>
      </w:r>
      <w:r w:rsidR="005579CD" w:rsidRPr="00DA5A15">
        <w:rPr>
          <w:rFonts w:ascii="Times New Roman" w:hAnsi="Times New Roman" w:cs="Times New Roman"/>
          <w:sz w:val="24"/>
          <w:szCs w:val="24"/>
        </w:rPr>
        <w:t>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серьёзно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настроены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укрепление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партнёрских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отношений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этой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стратегически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важной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части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мира»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BE3BE9" w:rsidRPr="00DA5A15">
        <w:rPr>
          <w:rFonts w:ascii="Times New Roman" w:hAnsi="Times New Roman" w:cs="Times New Roman"/>
          <w:sz w:val="24"/>
          <w:szCs w:val="24"/>
        </w:rPr>
        <w:t>[11]</w:t>
      </w:r>
      <w:r w:rsidR="0002645B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Научный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аналитический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интерес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представляет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71093">
        <w:rPr>
          <w:rFonts w:ascii="Times New Roman" w:hAnsi="Times New Roman" w:cs="Times New Roman"/>
          <w:sz w:val="24"/>
          <w:szCs w:val="24"/>
        </w:rPr>
        <w:t>д</w:t>
      </w:r>
      <w:r w:rsidR="0002645B" w:rsidRPr="00DA5A15">
        <w:rPr>
          <w:rFonts w:ascii="Times New Roman" w:hAnsi="Times New Roman" w:cs="Times New Roman"/>
          <w:sz w:val="24"/>
          <w:szCs w:val="24"/>
        </w:rPr>
        <w:t>оклад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«Страны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перепутье: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участие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Великобритании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делах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Центральной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Азии»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(2023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г.)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BE3BE9" w:rsidRPr="00DA5A15">
        <w:rPr>
          <w:rFonts w:ascii="Times New Roman" w:hAnsi="Times New Roman" w:cs="Times New Roman"/>
          <w:sz w:val="24"/>
          <w:szCs w:val="24"/>
        </w:rPr>
        <w:t>[12]</w:t>
      </w:r>
      <w:r w:rsidR="0002645B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выполненный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Комитетом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иностранным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делам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Палаты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общин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Британии.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докладе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раскрыто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стратегическое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видение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политическими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элитами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Британии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своего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потенциала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усиления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влияния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молод</w:t>
      </w:r>
      <w:r w:rsidR="005579CD" w:rsidRPr="00DA5A15">
        <w:rPr>
          <w:rFonts w:ascii="Times New Roman" w:hAnsi="Times New Roman" w:cs="Times New Roman"/>
          <w:sz w:val="24"/>
          <w:szCs w:val="24"/>
        </w:rPr>
        <w:t>ё</w:t>
      </w:r>
      <w:r w:rsidR="0002645B" w:rsidRPr="00DA5A15">
        <w:rPr>
          <w:rFonts w:ascii="Times New Roman" w:hAnsi="Times New Roman" w:cs="Times New Roman"/>
          <w:sz w:val="24"/>
          <w:szCs w:val="24"/>
        </w:rPr>
        <w:t>жные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сообщества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государств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Центральной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Азии.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Главный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акцент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центрально</w:t>
      </w:r>
      <w:r w:rsidR="00071093">
        <w:rPr>
          <w:rFonts w:ascii="Times New Roman" w:hAnsi="Times New Roman" w:cs="Times New Roman"/>
          <w:sz w:val="24"/>
          <w:szCs w:val="24"/>
        </w:rPr>
        <w:t>-</w:t>
      </w:r>
      <w:r w:rsidR="0002645B" w:rsidRPr="00DA5A15">
        <w:rPr>
          <w:rFonts w:ascii="Times New Roman" w:hAnsi="Times New Roman" w:cs="Times New Roman"/>
          <w:sz w:val="24"/>
          <w:szCs w:val="24"/>
        </w:rPr>
        <w:t>азиатском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направлении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британские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делают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инструменты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«мягкого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влияния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стратегическим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охватом»,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привлечение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своим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проектам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можно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большего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числа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молодых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людей,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продвижение,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фоне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такой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работы,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положительного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образа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Британии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государства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«демократии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сильным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верховенством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права».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Основная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цель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71093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получение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«значительного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эффекта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помощью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относительно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недорогих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программ»,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при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минимальных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2645B" w:rsidRPr="00DA5A15">
        <w:rPr>
          <w:rFonts w:ascii="Times New Roman" w:hAnsi="Times New Roman" w:cs="Times New Roman"/>
          <w:sz w:val="24"/>
          <w:szCs w:val="24"/>
        </w:rPr>
        <w:t>затратах.</w:t>
      </w:r>
    </w:p>
    <w:p w:rsidR="006A4A22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5579CD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организации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движения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sz w:val="24"/>
          <w:szCs w:val="24"/>
        </w:rPr>
        <w:t>являются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sz w:val="24"/>
          <w:szCs w:val="24"/>
        </w:rPr>
        <w:t>сегодня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значимым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субъектом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общественной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дипломатии.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молодежные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инициативы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становятся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одним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инструментов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влияния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внутренние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политические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процессы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прикаспийских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обеспокоенность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рассматривается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sz w:val="24"/>
          <w:szCs w:val="24"/>
        </w:rPr>
        <w:t>исследователями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B6D6C" w:rsidRPr="00DA5A15">
        <w:rPr>
          <w:rFonts w:ascii="Times New Roman" w:hAnsi="Times New Roman" w:cs="Times New Roman"/>
          <w:sz w:val="24"/>
          <w:szCs w:val="24"/>
        </w:rPr>
        <w:t>экспертами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ключевой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психологический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механизм,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предопределяющий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широкий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спектр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политических,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социальных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детерминант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(ценностей,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установок,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мотиваци</w:t>
      </w:r>
      <w:r w:rsidR="001E14B1" w:rsidRPr="00DA5A15">
        <w:rPr>
          <w:rFonts w:ascii="Times New Roman" w:hAnsi="Times New Roman" w:cs="Times New Roman"/>
          <w:sz w:val="24"/>
          <w:szCs w:val="24"/>
        </w:rPr>
        <w:t>й</w:t>
      </w:r>
      <w:r w:rsidRPr="00DA5A15">
        <w:rPr>
          <w:rFonts w:ascii="Times New Roman" w:hAnsi="Times New Roman" w:cs="Times New Roman"/>
          <w:sz w:val="24"/>
          <w:szCs w:val="24"/>
        </w:rPr>
        <w:t>)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проэкологического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поведения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16AA3" w:rsidRPr="00DA5A15">
        <w:rPr>
          <w:rFonts w:ascii="Times New Roman" w:hAnsi="Times New Roman" w:cs="Times New Roman"/>
          <w:sz w:val="24"/>
          <w:szCs w:val="24"/>
        </w:rPr>
        <w:t>[13]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«важный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конструкт,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определяющий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широкий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спектр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проэкологических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действий,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через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опосредование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другими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значимыми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культурного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контекста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переменными»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16AA3" w:rsidRPr="00DA5A15">
        <w:rPr>
          <w:rFonts w:ascii="Times New Roman" w:hAnsi="Times New Roman" w:cs="Times New Roman"/>
          <w:sz w:val="24"/>
          <w:szCs w:val="24"/>
        </w:rPr>
        <w:t>[14]</w:t>
      </w:r>
      <w:r w:rsidR="00790289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психологический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механизм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управления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коллективным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поведением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различных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демографических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социальных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групп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16AA3" w:rsidRPr="00DA5A15">
        <w:rPr>
          <w:rFonts w:ascii="Times New Roman" w:hAnsi="Times New Roman" w:cs="Times New Roman"/>
          <w:sz w:val="24"/>
          <w:szCs w:val="24"/>
        </w:rPr>
        <w:t>[15]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позиций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контекста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конкретных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инфраструктурах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условий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16AA3" w:rsidRPr="00DA5A15">
        <w:rPr>
          <w:rFonts w:ascii="Times New Roman" w:hAnsi="Times New Roman" w:cs="Times New Roman"/>
          <w:sz w:val="24"/>
          <w:szCs w:val="24"/>
        </w:rPr>
        <w:t>[16]</w:t>
      </w:r>
      <w:r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A22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Демографический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аспект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является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важной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частью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социально-политической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картины,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поколение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</w:t>
      </w:r>
      <w:r w:rsidR="00563001" w:rsidRPr="00DA5A15">
        <w:rPr>
          <w:rFonts w:ascii="Times New Roman" w:hAnsi="Times New Roman" w:cs="Times New Roman"/>
          <w:sz w:val="24"/>
          <w:szCs w:val="24"/>
        </w:rPr>
        <w:t>ентральной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</w:t>
      </w:r>
      <w:r w:rsidR="00563001" w:rsidRPr="00DA5A15">
        <w:rPr>
          <w:rFonts w:ascii="Times New Roman" w:hAnsi="Times New Roman" w:cs="Times New Roman"/>
          <w:sz w:val="24"/>
          <w:szCs w:val="24"/>
        </w:rPr>
        <w:t>зии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фоне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большого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расслоения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населения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уровню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доходов,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низкого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уровня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социального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обеспечения,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эрозии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доверия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власти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е</w:t>
      </w:r>
      <w:r w:rsidR="001E14B1" w:rsidRPr="00DA5A15">
        <w:rPr>
          <w:rFonts w:ascii="Times New Roman" w:hAnsi="Times New Roman" w:cs="Times New Roman"/>
          <w:sz w:val="24"/>
          <w:szCs w:val="24"/>
        </w:rPr>
        <w:t>ё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институтам,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подогреваемые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извне,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делает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сценарии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«цветных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революций»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очень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«правдоподобным</w:t>
      </w:r>
      <w:r w:rsidR="00F6481B" w:rsidRPr="00DA5A15">
        <w:rPr>
          <w:rFonts w:ascii="Times New Roman" w:hAnsi="Times New Roman" w:cs="Times New Roman"/>
          <w:sz w:val="24"/>
          <w:szCs w:val="24"/>
        </w:rPr>
        <w:t>и</w:t>
      </w:r>
      <w:r w:rsidRPr="00DA5A15">
        <w:rPr>
          <w:rFonts w:ascii="Times New Roman" w:hAnsi="Times New Roman" w:cs="Times New Roman"/>
          <w:sz w:val="24"/>
          <w:szCs w:val="24"/>
        </w:rPr>
        <w:t>»,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отмечают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эксперты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F18E8" w:rsidRPr="00DA5A15">
        <w:rPr>
          <w:rFonts w:ascii="Times New Roman" w:hAnsi="Times New Roman" w:cs="Times New Roman"/>
          <w:sz w:val="24"/>
          <w:szCs w:val="24"/>
        </w:rPr>
        <w:t>[17].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A22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Актуальным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фактором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протестной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активности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E05D21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становится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экологическая,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климатическая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или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«зел</w:t>
      </w:r>
      <w:r w:rsidR="00E05D21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повестка».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Яркие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примеры</w:t>
      </w:r>
      <w:r w:rsidR="00071093">
        <w:rPr>
          <w:rFonts w:ascii="Times New Roman" w:hAnsi="Times New Roman" w:cs="Times New Roman"/>
          <w:sz w:val="24"/>
          <w:szCs w:val="24"/>
        </w:rPr>
        <w:t xml:space="preserve"> 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«литиевые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протесты»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Сербии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F18E8" w:rsidRPr="00DA5A15">
        <w:rPr>
          <w:rFonts w:ascii="Times New Roman" w:hAnsi="Times New Roman" w:cs="Times New Roman"/>
          <w:sz w:val="24"/>
          <w:szCs w:val="24"/>
        </w:rPr>
        <w:t>[18]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акции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против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строительства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АЭС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Казахстане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F18E8" w:rsidRPr="00DA5A15">
        <w:rPr>
          <w:rFonts w:ascii="Times New Roman" w:hAnsi="Times New Roman" w:cs="Times New Roman"/>
          <w:sz w:val="24"/>
          <w:szCs w:val="24"/>
        </w:rPr>
        <w:t>[19]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протестные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акции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вокруг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Амулсарского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рудника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Армении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F18E8" w:rsidRPr="00DA5A15">
        <w:rPr>
          <w:rFonts w:ascii="Times New Roman" w:hAnsi="Times New Roman" w:cs="Times New Roman"/>
          <w:sz w:val="24"/>
          <w:szCs w:val="24"/>
        </w:rPr>
        <w:t>[20]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«зел</w:t>
      </w:r>
      <w:r w:rsidR="00D34F2A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ные»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шаги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отмене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госрегулирования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цен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сжиженный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газ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фарватере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европейской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«зеленой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политики»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массовы</w:t>
      </w:r>
      <w:r w:rsidR="00F6481B" w:rsidRPr="00DA5A15">
        <w:rPr>
          <w:rFonts w:ascii="Times New Roman" w:hAnsi="Times New Roman" w:cs="Times New Roman"/>
          <w:sz w:val="24"/>
          <w:szCs w:val="24"/>
        </w:rPr>
        <w:t>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протест</w:t>
      </w:r>
      <w:r w:rsidR="00F6481B" w:rsidRPr="00DA5A15">
        <w:rPr>
          <w:rFonts w:ascii="Times New Roman" w:hAnsi="Times New Roman" w:cs="Times New Roman"/>
          <w:sz w:val="24"/>
          <w:szCs w:val="24"/>
        </w:rPr>
        <w:t>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2022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</w:t>
      </w:r>
      <w:r w:rsidR="00CB482B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Казахстане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F18E8" w:rsidRPr="00DA5A15">
        <w:rPr>
          <w:rFonts w:ascii="Times New Roman" w:hAnsi="Times New Roman" w:cs="Times New Roman"/>
          <w:sz w:val="24"/>
          <w:szCs w:val="24"/>
        </w:rPr>
        <w:t>[21]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«зеленые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акции»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Арктике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F18E8" w:rsidRPr="00DA5A15">
        <w:rPr>
          <w:rFonts w:ascii="Times New Roman" w:hAnsi="Times New Roman" w:cs="Times New Roman"/>
          <w:sz w:val="24"/>
          <w:szCs w:val="24"/>
        </w:rPr>
        <w:t>[22]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другие.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81B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Совокупность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угроз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нерешенных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социальных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проблем,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которые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остаю</w:t>
      </w:r>
      <w:r w:rsidR="00F6481B" w:rsidRPr="00DA5A15">
        <w:rPr>
          <w:rFonts w:ascii="Times New Roman" w:hAnsi="Times New Roman" w:cs="Times New Roman"/>
          <w:sz w:val="24"/>
          <w:szCs w:val="24"/>
        </w:rPr>
        <w:t>т</w:t>
      </w:r>
      <w:r w:rsidRPr="00DA5A15">
        <w:rPr>
          <w:rFonts w:ascii="Times New Roman" w:hAnsi="Times New Roman" w:cs="Times New Roman"/>
          <w:sz w:val="24"/>
          <w:szCs w:val="24"/>
        </w:rPr>
        <w:t>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без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должного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внимания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государства</w:t>
      </w:r>
      <w:r w:rsidR="00F6481B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созда</w:t>
      </w:r>
      <w:r w:rsidR="00071093">
        <w:rPr>
          <w:rFonts w:ascii="Times New Roman" w:hAnsi="Times New Roman" w:cs="Times New Roman"/>
          <w:sz w:val="24"/>
          <w:szCs w:val="24"/>
        </w:rPr>
        <w:t>е</w:t>
      </w:r>
      <w:r w:rsidRPr="00DA5A15">
        <w:rPr>
          <w:rFonts w:ascii="Times New Roman" w:hAnsi="Times New Roman" w:cs="Times New Roman"/>
          <w:sz w:val="24"/>
          <w:szCs w:val="24"/>
        </w:rPr>
        <w:t>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почву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развития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социальных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конфликтов.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Подключение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этим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процессам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внешних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акторов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через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финансовы</w:t>
      </w:r>
      <w:r w:rsidR="00F6481B" w:rsidRPr="00DA5A15">
        <w:rPr>
          <w:rFonts w:ascii="Times New Roman" w:hAnsi="Times New Roman" w:cs="Times New Roman"/>
          <w:sz w:val="24"/>
          <w:szCs w:val="24"/>
        </w:rPr>
        <w:t>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институт</w:t>
      </w:r>
      <w:r w:rsidR="00F6481B" w:rsidRPr="00DA5A15">
        <w:rPr>
          <w:rFonts w:ascii="Times New Roman" w:hAnsi="Times New Roman" w:cs="Times New Roman"/>
          <w:sz w:val="24"/>
          <w:szCs w:val="24"/>
        </w:rPr>
        <w:t>ы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организационны</w:t>
      </w:r>
      <w:r w:rsidR="00F6481B" w:rsidRPr="00DA5A15">
        <w:rPr>
          <w:rFonts w:ascii="Times New Roman" w:hAnsi="Times New Roman" w:cs="Times New Roman"/>
          <w:sz w:val="24"/>
          <w:szCs w:val="24"/>
        </w:rPr>
        <w:t>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структур</w:t>
      </w:r>
      <w:r w:rsidR="00F6481B" w:rsidRPr="00DA5A15">
        <w:rPr>
          <w:rFonts w:ascii="Times New Roman" w:hAnsi="Times New Roman" w:cs="Times New Roman"/>
          <w:sz w:val="24"/>
          <w:szCs w:val="24"/>
        </w:rPr>
        <w:t>ы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психологически</w:t>
      </w:r>
      <w:r w:rsidR="00F6481B" w:rsidRPr="00DA5A15">
        <w:rPr>
          <w:rFonts w:ascii="Times New Roman" w:hAnsi="Times New Roman" w:cs="Times New Roman"/>
          <w:sz w:val="24"/>
          <w:szCs w:val="24"/>
        </w:rPr>
        <w:t>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инструмент</w:t>
      </w:r>
      <w:r w:rsidR="00F6481B" w:rsidRPr="00DA5A15">
        <w:rPr>
          <w:rFonts w:ascii="Times New Roman" w:hAnsi="Times New Roman" w:cs="Times New Roman"/>
          <w:sz w:val="24"/>
          <w:szCs w:val="24"/>
        </w:rPr>
        <w:t>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манипулирования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влияния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могут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создавать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угрозу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внутренней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безопасности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Наибольшую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психологическую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восприимчивость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протестному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поведению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тематике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проявляет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A5793B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силу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своего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возраста,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эмоциональности,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импульсивности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других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качеств</w:t>
      </w:r>
      <w:r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A22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Сталкиваясь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нехваткой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финансовых,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инфраструктурных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организационных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ресурсов,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«выскальзывая»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плоскости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внимания,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понимания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поддержки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A5793B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движения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прикаспийского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могут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стать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скрытым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инструментом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продвижения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интересов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внешних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акторов</w:t>
      </w:r>
      <w:r w:rsidR="00071093">
        <w:rPr>
          <w:rFonts w:ascii="Times New Roman" w:hAnsi="Times New Roman" w:cs="Times New Roman"/>
          <w:sz w:val="24"/>
          <w:szCs w:val="24"/>
        </w:rPr>
        <w:t xml:space="preserve"> в результате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снижения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культурного,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образовательного,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научного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суверенитета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критических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случаях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разрушения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суверенитета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государства.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A22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современных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условиях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развития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информационных,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цифровых,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сетевых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нейросетевых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технологий,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обработки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больших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данных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искусственного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интеллекта,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тематика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становится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социокультурной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платформой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быстрого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возникновения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протестного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поведения,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развития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социальных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конфликтов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политической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маргинализации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D12068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жи.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силу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этого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необходимо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понимание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внешних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внутренних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источников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формирования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молодежных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инициатив,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механизмов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внешнего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влияния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через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экологическую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тематику,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системное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выявление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заказчиков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протестных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настроений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среди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A5793B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жи.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A22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Внешняя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A5793B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коллективного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5793B" w:rsidRPr="00DA5A15">
        <w:rPr>
          <w:rFonts w:ascii="Times New Roman" w:hAnsi="Times New Roman" w:cs="Times New Roman"/>
          <w:sz w:val="24"/>
          <w:szCs w:val="24"/>
        </w:rPr>
        <w:t>З</w:t>
      </w:r>
      <w:r w:rsidRPr="00DA5A15">
        <w:rPr>
          <w:rFonts w:ascii="Times New Roman" w:hAnsi="Times New Roman" w:cs="Times New Roman"/>
          <w:sz w:val="24"/>
          <w:szCs w:val="24"/>
        </w:rPr>
        <w:t>апада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прикаспийском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5793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</w:t>
      </w:r>
      <w:r w:rsidR="00A5793B" w:rsidRPr="00DA5A15">
        <w:rPr>
          <w:rFonts w:ascii="Times New Roman" w:hAnsi="Times New Roman" w:cs="Times New Roman"/>
          <w:sz w:val="24"/>
          <w:szCs w:val="24"/>
        </w:rPr>
        <w:t>ентральной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</w:t>
      </w:r>
      <w:r w:rsidR="00A5793B" w:rsidRPr="00DA5A15">
        <w:rPr>
          <w:rFonts w:ascii="Times New Roman" w:hAnsi="Times New Roman" w:cs="Times New Roman"/>
          <w:sz w:val="24"/>
          <w:szCs w:val="24"/>
        </w:rPr>
        <w:t>зии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Южно</w:t>
      </w:r>
      <w:r w:rsidR="00F6481B" w:rsidRPr="00DA5A15">
        <w:rPr>
          <w:rFonts w:ascii="Times New Roman" w:hAnsi="Times New Roman" w:cs="Times New Roman"/>
          <w:sz w:val="24"/>
          <w:szCs w:val="24"/>
        </w:rPr>
        <w:t>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Кавказ</w:t>
      </w:r>
      <w:r w:rsidR="00F6481B" w:rsidRPr="00DA5A15">
        <w:rPr>
          <w:rFonts w:ascii="Times New Roman" w:hAnsi="Times New Roman" w:cs="Times New Roman"/>
          <w:sz w:val="24"/>
          <w:szCs w:val="24"/>
        </w:rPr>
        <w:t>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построена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концептах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теории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«мягкой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силы»,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предложенной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Дж.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Наем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22B36" w:rsidRPr="00DA5A15">
        <w:rPr>
          <w:rFonts w:ascii="Times New Roman" w:hAnsi="Times New Roman" w:cs="Times New Roman"/>
          <w:sz w:val="24"/>
          <w:szCs w:val="24"/>
        </w:rPr>
        <w:t>[23]</w:t>
      </w:r>
      <w:r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Российская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внешняя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A5793B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стратегических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документах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строится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категориях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«гуманитарной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политики»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22B36" w:rsidRPr="00DA5A15">
        <w:rPr>
          <w:rFonts w:ascii="Times New Roman" w:hAnsi="Times New Roman" w:cs="Times New Roman"/>
          <w:sz w:val="24"/>
          <w:szCs w:val="24"/>
        </w:rPr>
        <w:t>[24]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гуманитарного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сотрудничества.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Базовые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концепты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«силы»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«обращения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человеческой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личности,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правам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интересам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человека»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определяют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основные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отличия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западном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российском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подходах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работе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молодежными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экологическими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инициативами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прикаспийском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регионе.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западной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трактовке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инструменты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«мягкого»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его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разновидности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71093">
        <w:rPr>
          <w:rFonts w:ascii="Times New Roman" w:hAnsi="Times New Roman" w:cs="Times New Roman"/>
          <w:sz w:val="24"/>
          <w:szCs w:val="24"/>
        </w:rPr>
        <w:t xml:space="preserve">– </w:t>
      </w:r>
      <w:r w:rsidRPr="00DA5A15">
        <w:rPr>
          <w:rFonts w:ascii="Times New Roman" w:hAnsi="Times New Roman" w:cs="Times New Roman"/>
          <w:sz w:val="24"/>
          <w:szCs w:val="24"/>
        </w:rPr>
        <w:t>«умного»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«острого»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[25]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влияния</w:t>
      </w:r>
      <w:r w:rsidR="00071093">
        <w:rPr>
          <w:rFonts w:ascii="Times New Roman" w:hAnsi="Times New Roman" w:cs="Times New Roman"/>
          <w:sz w:val="24"/>
          <w:szCs w:val="24"/>
        </w:rPr>
        <w:t xml:space="preserve"> 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используются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неявного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«мягкого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силового»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воздействия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другое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государство,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целью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обеспечения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конкурентных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преимуществ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определенной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сфере</w:t>
      </w:r>
      <w:r w:rsidR="00A522DC">
        <w:rPr>
          <w:rFonts w:ascii="Times New Roman" w:hAnsi="Times New Roman" w:cs="Times New Roman"/>
          <w:sz w:val="24"/>
          <w:szCs w:val="24"/>
        </w:rPr>
        <w:t xml:space="preserve"> и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следствие,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вытеснения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геополитических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соперников,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разрушения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доверительных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отношений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между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соседними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государствами,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эскалации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международных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конфликтов.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1F0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Россия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нацелена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E14B1" w:rsidRPr="00DA5A15">
        <w:rPr>
          <w:rFonts w:ascii="Times New Roman" w:hAnsi="Times New Roman" w:cs="Times New Roman"/>
          <w:sz w:val="24"/>
          <w:szCs w:val="24"/>
        </w:rPr>
        <w:t>П</w:t>
      </w:r>
      <w:r w:rsidRPr="00DA5A15">
        <w:rPr>
          <w:rFonts w:ascii="Times New Roman" w:hAnsi="Times New Roman" w:cs="Times New Roman"/>
          <w:sz w:val="24"/>
          <w:szCs w:val="24"/>
        </w:rPr>
        <w:t>рикаспи</w:t>
      </w:r>
      <w:r w:rsidR="001E14B1" w:rsidRPr="00DA5A15">
        <w:rPr>
          <w:rFonts w:ascii="Times New Roman" w:hAnsi="Times New Roman" w:cs="Times New Roman"/>
          <w:sz w:val="24"/>
          <w:szCs w:val="24"/>
        </w:rPr>
        <w:t>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F6481B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Южно</w:t>
      </w:r>
      <w:r w:rsidR="00F6481B" w:rsidRPr="00DA5A15">
        <w:rPr>
          <w:rFonts w:ascii="Times New Roman" w:hAnsi="Times New Roman" w:cs="Times New Roman"/>
          <w:sz w:val="24"/>
          <w:szCs w:val="24"/>
        </w:rPr>
        <w:t>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Кавказ</w:t>
      </w:r>
      <w:r w:rsidR="00F6481B" w:rsidRPr="00DA5A15">
        <w:rPr>
          <w:rFonts w:ascii="Times New Roman" w:hAnsi="Times New Roman" w:cs="Times New Roman"/>
          <w:sz w:val="24"/>
          <w:szCs w:val="24"/>
        </w:rPr>
        <w:t>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укрепление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доверия,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взаимовыгодное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сотрудничество,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развитие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человеческого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потенциала,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реальное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конструктивное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решение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проблем,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числе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через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работу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молодежью,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1E14B1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инициативы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проекты.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указано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Концепции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гуманитарной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(2022)</w:t>
      </w:r>
      <w:r w:rsidR="00A522DC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Российская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Федерация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сосредотачивает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свои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усилия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«выстраивании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равноправных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партн</w:t>
      </w:r>
      <w:r w:rsidR="001E14B1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рских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отношений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между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российскими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иностранными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молодежными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общественными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организациями,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поиске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совпадающих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интересов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таких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организаций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межгосударственных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объединений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следствие,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развитии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двустороннего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многостороннего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1E14B1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сотрудничества»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(п.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59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Концепции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2022).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Создание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системы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поддержки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молод</w:t>
      </w:r>
      <w:r w:rsidR="001E14B1" w:rsidRPr="00DA5A15">
        <w:rPr>
          <w:rFonts w:ascii="Times New Roman" w:hAnsi="Times New Roman" w:cs="Times New Roman"/>
          <w:sz w:val="24"/>
          <w:szCs w:val="24"/>
        </w:rPr>
        <w:t>ё</w:t>
      </w:r>
      <w:r w:rsidR="007D41F0" w:rsidRPr="00DA5A15">
        <w:rPr>
          <w:rFonts w:ascii="Times New Roman" w:hAnsi="Times New Roman" w:cs="Times New Roman"/>
          <w:sz w:val="24"/>
          <w:szCs w:val="24"/>
        </w:rPr>
        <w:t>жи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молод</w:t>
      </w:r>
      <w:r w:rsidR="001E14B1" w:rsidRPr="00DA5A15">
        <w:rPr>
          <w:rFonts w:ascii="Times New Roman" w:hAnsi="Times New Roman" w:cs="Times New Roman"/>
          <w:sz w:val="24"/>
          <w:szCs w:val="24"/>
        </w:rPr>
        <w:t>ё</w:t>
      </w:r>
      <w:r w:rsidR="007D41F0" w:rsidRPr="00DA5A15">
        <w:rPr>
          <w:rFonts w:ascii="Times New Roman" w:hAnsi="Times New Roman" w:cs="Times New Roman"/>
          <w:sz w:val="24"/>
          <w:szCs w:val="24"/>
        </w:rPr>
        <w:t>жных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организаций,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занимающихся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деятельностью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области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экологии,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экологического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просвещения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развития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экологической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культуры,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формировани</w:t>
      </w:r>
      <w:r w:rsidR="00A522DC">
        <w:rPr>
          <w:rFonts w:ascii="Times New Roman" w:hAnsi="Times New Roman" w:cs="Times New Roman"/>
          <w:sz w:val="24"/>
          <w:szCs w:val="24"/>
        </w:rPr>
        <w:t>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отношения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молод</w:t>
      </w:r>
      <w:r w:rsidR="00493727" w:rsidRPr="00DA5A15">
        <w:rPr>
          <w:rFonts w:ascii="Times New Roman" w:hAnsi="Times New Roman" w:cs="Times New Roman"/>
          <w:sz w:val="24"/>
          <w:szCs w:val="24"/>
        </w:rPr>
        <w:t>ё</w:t>
      </w:r>
      <w:r w:rsidR="007D41F0" w:rsidRPr="00DA5A15">
        <w:rPr>
          <w:rFonts w:ascii="Times New Roman" w:hAnsi="Times New Roman" w:cs="Times New Roman"/>
          <w:sz w:val="24"/>
          <w:szCs w:val="24"/>
        </w:rPr>
        <w:t>жи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родной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природе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чувства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сопричастности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ней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рассматриваются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важная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задача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молод</w:t>
      </w:r>
      <w:r w:rsidR="001E14B1" w:rsidRPr="00DA5A15">
        <w:rPr>
          <w:rFonts w:ascii="Times New Roman" w:hAnsi="Times New Roman" w:cs="Times New Roman"/>
          <w:sz w:val="24"/>
          <w:szCs w:val="24"/>
        </w:rPr>
        <w:t>ё</w:t>
      </w:r>
      <w:r w:rsidR="007D41F0" w:rsidRPr="00DA5A15">
        <w:rPr>
          <w:rFonts w:ascii="Times New Roman" w:hAnsi="Times New Roman" w:cs="Times New Roman"/>
          <w:sz w:val="24"/>
          <w:szCs w:val="24"/>
        </w:rPr>
        <w:t>жной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Российской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Федерации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[26]</w:t>
      </w:r>
      <w:r w:rsidR="007D41F0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A22" w:rsidRPr="00DA5A15" w:rsidRDefault="00F6481B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форме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</w:t>
      </w:r>
      <w:r w:rsidR="006A4A22" w:rsidRPr="00DA5A15">
        <w:rPr>
          <w:rFonts w:ascii="Times New Roman" w:hAnsi="Times New Roman" w:cs="Times New Roman"/>
          <w:sz w:val="24"/>
          <w:szCs w:val="24"/>
        </w:rPr>
        <w:t>азовые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инструменты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реализации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молод</w:t>
      </w:r>
      <w:r w:rsidR="00EB2387" w:rsidRPr="00DA5A15">
        <w:rPr>
          <w:rFonts w:ascii="Times New Roman" w:hAnsi="Times New Roman" w:cs="Times New Roman"/>
          <w:sz w:val="24"/>
          <w:szCs w:val="24"/>
        </w:rPr>
        <w:t>ё</w:t>
      </w:r>
      <w:r w:rsidR="006A4A22" w:rsidRPr="00DA5A15">
        <w:rPr>
          <w:rFonts w:ascii="Times New Roman" w:hAnsi="Times New Roman" w:cs="Times New Roman"/>
          <w:sz w:val="24"/>
          <w:szCs w:val="24"/>
        </w:rPr>
        <w:t>жной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E14B1" w:rsidRPr="00DA5A15">
        <w:rPr>
          <w:rFonts w:ascii="Times New Roman" w:hAnsi="Times New Roman" w:cs="Times New Roman"/>
          <w:sz w:val="24"/>
          <w:szCs w:val="24"/>
        </w:rPr>
        <w:t>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Российской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Федерации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оппонентов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отличаются: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это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образовательные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B2387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культурные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программы,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языковые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курсы,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стипендии,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программы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студенческого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обмена,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программы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повышения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квалификации,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молод</w:t>
      </w:r>
      <w:r w:rsidR="00D12068" w:rsidRPr="00DA5A15">
        <w:rPr>
          <w:rFonts w:ascii="Times New Roman" w:hAnsi="Times New Roman" w:cs="Times New Roman"/>
          <w:sz w:val="24"/>
          <w:szCs w:val="24"/>
        </w:rPr>
        <w:t>ё</w:t>
      </w:r>
      <w:r w:rsidR="006A4A22" w:rsidRPr="00DA5A15">
        <w:rPr>
          <w:rFonts w:ascii="Times New Roman" w:hAnsi="Times New Roman" w:cs="Times New Roman"/>
          <w:sz w:val="24"/>
          <w:szCs w:val="24"/>
        </w:rPr>
        <w:t>жного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предпринимательства,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научные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гранты,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волонт</w:t>
      </w:r>
      <w:r w:rsidR="00EB2387" w:rsidRPr="00DA5A15">
        <w:rPr>
          <w:rFonts w:ascii="Times New Roman" w:hAnsi="Times New Roman" w:cs="Times New Roman"/>
          <w:sz w:val="24"/>
          <w:szCs w:val="24"/>
        </w:rPr>
        <w:t>ё</w:t>
      </w:r>
      <w:r w:rsidR="006A4A22" w:rsidRPr="00DA5A15">
        <w:rPr>
          <w:rFonts w:ascii="Times New Roman" w:hAnsi="Times New Roman" w:cs="Times New Roman"/>
          <w:sz w:val="24"/>
          <w:szCs w:val="24"/>
        </w:rPr>
        <w:t>рское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движение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другие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формы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гуманитарного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сотрудничества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(п.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58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Концепции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2022)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«мягкой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силы».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A64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Различия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проявляются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содержании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механизмах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реализации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EB2387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через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НКО,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НПО,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фонды,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СМИ,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движения,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диаспор</w:t>
      </w:r>
      <w:r w:rsidR="001E14B1" w:rsidRPr="00DA5A15">
        <w:rPr>
          <w:rFonts w:ascii="Times New Roman" w:hAnsi="Times New Roman" w:cs="Times New Roman"/>
          <w:sz w:val="24"/>
          <w:szCs w:val="24"/>
        </w:rPr>
        <w:t>и</w:t>
      </w:r>
      <w:r w:rsidRPr="00DA5A15">
        <w:rPr>
          <w:rFonts w:ascii="Times New Roman" w:hAnsi="Times New Roman" w:cs="Times New Roman"/>
          <w:sz w:val="24"/>
          <w:szCs w:val="24"/>
        </w:rPr>
        <w:t>альные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EB2387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сообщества,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неявные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механизмы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психологического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влияния,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манипуляции,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информационное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давление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др.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A64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Кроме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того,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предлагаемых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коллективны</w:t>
      </w:r>
      <w:r w:rsidR="00073594" w:rsidRPr="00DA5A15">
        <w:rPr>
          <w:rFonts w:ascii="Times New Roman" w:hAnsi="Times New Roman" w:cs="Times New Roman"/>
          <w:sz w:val="24"/>
          <w:szCs w:val="24"/>
        </w:rPr>
        <w:t>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522DC">
        <w:rPr>
          <w:rFonts w:ascii="Times New Roman" w:hAnsi="Times New Roman" w:cs="Times New Roman"/>
          <w:sz w:val="24"/>
          <w:szCs w:val="24"/>
        </w:rPr>
        <w:t>З</w:t>
      </w:r>
      <w:r w:rsidRPr="00DA5A15">
        <w:rPr>
          <w:rFonts w:ascii="Times New Roman" w:hAnsi="Times New Roman" w:cs="Times New Roman"/>
          <w:sz w:val="24"/>
          <w:szCs w:val="24"/>
        </w:rPr>
        <w:t>ападо</w:t>
      </w:r>
      <w:r w:rsidR="00073594" w:rsidRPr="00DA5A15">
        <w:rPr>
          <w:rFonts w:ascii="Times New Roman" w:hAnsi="Times New Roman" w:cs="Times New Roman"/>
          <w:sz w:val="24"/>
          <w:szCs w:val="24"/>
        </w:rPr>
        <w:t>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молодежных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форматов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характерны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политизация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идеологизация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содержания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образовательных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программ</w:t>
      </w:r>
      <w:r w:rsidR="00955A64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проявляющаяся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основном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привитии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настроений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русофобии,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разрушения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исторической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памяти,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общей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истории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955A64" w:rsidRPr="00DA5A15">
        <w:rPr>
          <w:rFonts w:ascii="Times New Roman" w:hAnsi="Times New Roman" w:cs="Times New Roman"/>
          <w:sz w:val="24"/>
          <w:szCs w:val="24"/>
        </w:rPr>
        <w:t>культуры</w:t>
      </w:r>
      <w:r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A22" w:rsidRPr="00DA5A15" w:rsidRDefault="00955A64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Кардинальные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отличия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проявляются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средствах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методиках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достижения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целей</w:t>
      </w:r>
      <w:r w:rsidR="006A4A22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Оппонентам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свойственно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применение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недобросовестных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методов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конкуренции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сфере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гуманитарного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6A4A22" w:rsidRPr="00DA5A15">
        <w:rPr>
          <w:rFonts w:ascii="Times New Roman" w:hAnsi="Times New Roman" w:cs="Times New Roman"/>
          <w:sz w:val="24"/>
          <w:szCs w:val="24"/>
        </w:rPr>
        <w:t>сотрудничества.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Руководитель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522DC" w:rsidRPr="00DA5A15">
        <w:rPr>
          <w:rFonts w:ascii="Times New Roman" w:hAnsi="Times New Roman" w:cs="Times New Roman"/>
          <w:sz w:val="24"/>
          <w:szCs w:val="24"/>
        </w:rPr>
        <w:t>Россотрудничества</w:t>
      </w:r>
      <w:r w:rsidR="00A522DC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Е.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Примаков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этой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связи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обозначил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ряд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актуальных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вопросов,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связанных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нарушением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академических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свобод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студентов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прикаспийских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государств,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создани</w:t>
      </w:r>
      <w:r w:rsidR="00A522DC">
        <w:rPr>
          <w:rFonts w:ascii="Times New Roman" w:hAnsi="Times New Roman" w:cs="Times New Roman"/>
          <w:sz w:val="24"/>
          <w:szCs w:val="24"/>
        </w:rPr>
        <w:t>ем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искусственных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преград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работе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представителей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522DC" w:rsidRPr="00DA5A15">
        <w:rPr>
          <w:rFonts w:ascii="Times New Roman" w:hAnsi="Times New Roman" w:cs="Times New Roman"/>
          <w:sz w:val="24"/>
          <w:szCs w:val="24"/>
        </w:rPr>
        <w:t>Россотрудничества</w:t>
      </w:r>
      <w:r w:rsidR="00A522DC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при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работе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местными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вузами</w:t>
      </w:r>
      <w:r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Это,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например,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давление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местных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спецслужб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молод</w:t>
      </w:r>
      <w:r w:rsidR="00EB2387" w:rsidRPr="00DA5A15">
        <w:rPr>
          <w:rFonts w:ascii="Times New Roman" w:hAnsi="Times New Roman" w:cs="Times New Roman"/>
          <w:sz w:val="24"/>
          <w:szCs w:val="24"/>
        </w:rPr>
        <w:t>ё</w:t>
      </w:r>
      <w:r w:rsidR="003E679B" w:rsidRPr="00DA5A15">
        <w:rPr>
          <w:rFonts w:ascii="Times New Roman" w:hAnsi="Times New Roman" w:cs="Times New Roman"/>
          <w:sz w:val="24"/>
          <w:szCs w:val="24"/>
        </w:rPr>
        <w:t>жь,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которая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выбирает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стажировки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программе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студенческих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обменов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«Новое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поколение».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Ключевую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роль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данных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процессах,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отметил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Е.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Примаков</w:t>
      </w:r>
      <w:r w:rsidR="00A522DC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выполняют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«местные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элиты,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часто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воспитанные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оксфордах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кембриджах»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[27].</w:t>
      </w:r>
    </w:p>
    <w:p w:rsidR="003E679B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Сильной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стороной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российской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гуманитарной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прикаспийском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была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остается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нацеленность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развитие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позитивной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повестки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молодежной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дипломатии,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направленной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процессы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сотрудничества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партнерства,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числе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сохранения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уникальной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природы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прикаспийского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региона.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79B" w:rsidRPr="00DA5A15" w:rsidRDefault="0022349D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прикаспийском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Российская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Федерация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развивает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«молодежную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дипломатию»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международное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молодежное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сотрудничество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платформах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СНГ</w:t>
      </w:r>
      <w:r w:rsidR="003E679B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Евразийск</w:t>
      </w:r>
      <w:r w:rsidRPr="00DA5A15">
        <w:rPr>
          <w:rFonts w:ascii="Times New Roman" w:hAnsi="Times New Roman" w:cs="Times New Roman"/>
          <w:sz w:val="24"/>
          <w:szCs w:val="24"/>
        </w:rPr>
        <w:t>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экономическ</w:t>
      </w:r>
      <w:r w:rsidRPr="00DA5A15">
        <w:rPr>
          <w:rFonts w:ascii="Times New Roman" w:hAnsi="Times New Roman" w:cs="Times New Roman"/>
          <w:sz w:val="24"/>
          <w:szCs w:val="24"/>
        </w:rPr>
        <w:t>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союз</w:t>
      </w:r>
      <w:r w:rsidRPr="00DA5A15">
        <w:rPr>
          <w:rFonts w:ascii="Times New Roman" w:hAnsi="Times New Roman" w:cs="Times New Roman"/>
          <w:sz w:val="24"/>
          <w:szCs w:val="24"/>
        </w:rPr>
        <w:t>а</w:t>
      </w:r>
      <w:r w:rsidR="003E679B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БРИКС,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Шанхайск</w:t>
      </w:r>
      <w:r w:rsidRPr="00DA5A15">
        <w:rPr>
          <w:rFonts w:ascii="Times New Roman" w:hAnsi="Times New Roman" w:cs="Times New Roman"/>
          <w:sz w:val="24"/>
          <w:szCs w:val="24"/>
        </w:rPr>
        <w:t>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организаци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E679B" w:rsidRPr="00DA5A15">
        <w:rPr>
          <w:rFonts w:ascii="Times New Roman" w:hAnsi="Times New Roman" w:cs="Times New Roman"/>
          <w:sz w:val="24"/>
          <w:szCs w:val="24"/>
        </w:rPr>
        <w:t>сотрудничества</w:t>
      </w:r>
      <w:r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Среди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наиболее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значимых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организационных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институтов: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Совет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делам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молод</w:t>
      </w:r>
      <w:r w:rsidR="00D34F2A" w:rsidRPr="00DA5A15">
        <w:rPr>
          <w:rFonts w:ascii="Times New Roman" w:hAnsi="Times New Roman" w:cs="Times New Roman"/>
          <w:sz w:val="24"/>
          <w:szCs w:val="24"/>
        </w:rPr>
        <w:t>ё</w:t>
      </w:r>
      <w:r w:rsidR="00AD1195" w:rsidRPr="00DA5A15">
        <w:rPr>
          <w:rFonts w:ascii="Times New Roman" w:hAnsi="Times New Roman" w:cs="Times New Roman"/>
          <w:sz w:val="24"/>
          <w:szCs w:val="24"/>
        </w:rPr>
        <w:t>жи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государств</w:t>
      </w:r>
      <w:r w:rsidR="00A522DC">
        <w:rPr>
          <w:rFonts w:ascii="Times New Roman" w:hAnsi="Times New Roman" w:cs="Times New Roman"/>
          <w:sz w:val="24"/>
          <w:szCs w:val="24"/>
        </w:rPr>
        <w:t>-</w:t>
      </w:r>
      <w:r w:rsidR="00AD1195" w:rsidRPr="00DA5A15">
        <w:rPr>
          <w:rFonts w:ascii="Times New Roman" w:hAnsi="Times New Roman" w:cs="Times New Roman"/>
          <w:sz w:val="24"/>
          <w:szCs w:val="24"/>
        </w:rPr>
        <w:t>участников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СНГ,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Молод</w:t>
      </w:r>
      <w:r w:rsidR="00D34F2A" w:rsidRPr="00DA5A15">
        <w:rPr>
          <w:rFonts w:ascii="Times New Roman" w:hAnsi="Times New Roman" w:cs="Times New Roman"/>
          <w:sz w:val="24"/>
          <w:szCs w:val="24"/>
        </w:rPr>
        <w:t>ё</w:t>
      </w:r>
      <w:r w:rsidR="00AD1195" w:rsidRPr="00DA5A15">
        <w:rPr>
          <w:rFonts w:ascii="Times New Roman" w:hAnsi="Times New Roman" w:cs="Times New Roman"/>
          <w:sz w:val="24"/>
          <w:szCs w:val="24"/>
        </w:rPr>
        <w:t>жная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межпарламентская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ассамблея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государств</w:t>
      </w:r>
      <w:r w:rsidR="00A522DC">
        <w:rPr>
          <w:rFonts w:ascii="Times New Roman" w:hAnsi="Times New Roman" w:cs="Times New Roman"/>
          <w:sz w:val="24"/>
          <w:szCs w:val="24"/>
        </w:rPr>
        <w:t>-</w:t>
      </w:r>
      <w:r w:rsidR="00AD1195" w:rsidRPr="00DA5A15">
        <w:rPr>
          <w:rFonts w:ascii="Times New Roman" w:hAnsi="Times New Roman" w:cs="Times New Roman"/>
          <w:sz w:val="24"/>
          <w:szCs w:val="24"/>
        </w:rPr>
        <w:t>участников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СНГ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[28]</w:t>
      </w:r>
      <w:r w:rsidR="00AD1195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молод</w:t>
      </w:r>
      <w:r w:rsidR="003559BD" w:rsidRPr="00DA5A15">
        <w:rPr>
          <w:rFonts w:ascii="Times New Roman" w:hAnsi="Times New Roman" w:cs="Times New Roman"/>
          <w:sz w:val="24"/>
          <w:szCs w:val="24"/>
        </w:rPr>
        <w:t>ё</w:t>
      </w:r>
      <w:r w:rsidR="00AD1195" w:rsidRPr="00DA5A15">
        <w:rPr>
          <w:rFonts w:ascii="Times New Roman" w:hAnsi="Times New Roman" w:cs="Times New Roman"/>
          <w:sz w:val="24"/>
          <w:szCs w:val="24"/>
        </w:rPr>
        <w:t>жное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добровольческое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(волонтерское)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движение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СНГ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[29]</w:t>
      </w:r>
      <w:r w:rsidR="00AD1195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Молодёжный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совет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Евразийской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экономической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комиссии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[30]</w:t>
      </w:r>
      <w:r w:rsidR="00AD1195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Молод</w:t>
      </w:r>
      <w:r w:rsidR="003559BD" w:rsidRPr="00DA5A15">
        <w:rPr>
          <w:rFonts w:ascii="Times New Roman" w:hAnsi="Times New Roman" w:cs="Times New Roman"/>
          <w:sz w:val="24"/>
          <w:szCs w:val="24"/>
        </w:rPr>
        <w:t>ё</w:t>
      </w:r>
      <w:r w:rsidR="00AD1195" w:rsidRPr="00DA5A15">
        <w:rPr>
          <w:rFonts w:ascii="Times New Roman" w:hAnsi="Times New Roman" w:cs="Times New Roman"/>
          <w:sz w:val="24"/>
          <w:szCs w:val="24"/>
        </w:rPr>
        <w:t>жн</w:t>
      </w:r>
      <w:r w:rsidR="00A522DC">
        <w:rPr>
          <w:rFonts w:ascii="Times New Roman" w:hAnsi="Times New Roman" w:cs="Times New Roman"/>
          <w:sz w:val="24"/>
          <w:szCs w:val="24"/>
        </w:rPr>
        <w:t>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совет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стран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БРИКС,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Молод</w:t>
      </w:r>
      <w:r w:rsidR="00D34F2A" w:rsidRPr="00DA5A15">
        <w:rPr>
          <w:rFonts w:ascii="Times New Roman" w:hAnsi="Times New Roman" w:cs="Times New Roman"/>
          <w:sz w:val="24"/>
          <w:szCs w:val="24"/>
        </w:rPr>
        <w:t>ё</w:t>
      </w:r>
      <w:r w:rsidR="00AD1195" w:rsidRPr="00DA5A15">
        <w:rPr>
          <w:rFonts w:ascii="Times New Roman" w:hAnsi="Times New Roman" w:cs="Times New Roman"/>
          <w:sz w:val="24"/>
          <w:szCs w:val="24"/>
        </w:rPr>
        <w:t>жный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совет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ШОС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[31]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др.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При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поддержке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Росмолодёжи,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Россотрудничества,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Фонда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поддержки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публичной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дипломатии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имени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А.М.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Горчакова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[32]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др.,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партнерстве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государствами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ЦА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Южного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Кавказа,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проводятся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молодежные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образовательные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научные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форумы,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молодежные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экологические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научные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лагеря,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школы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волонт</w:t>
      </w:r>
      <w:r w:rsidR="00C16F11" w:rsidRPr="00DA5A15">
        <w:rPr>
          <w:rFonts w:ascii="Times New Roman" w:hAnsi="Times New Roman" w:cs="Times New Roman"/>
          <w:sz w:val="24"/>
          <w:szCs w:val="24"/>
        </w:rPr>
        <w:t>ё</w:t>
      </w:r>
      <w:r w:rsidR="00AD1195" w:rsidRPr="00DA5A15">
        <w:rPr>
          <w:rFonts w:ascii="Times New Roman" w:hAnsi="Times New Roman" w:cs="Times New Roman"/>
          <w:sz w:val="24"/>
          <w:szCs w:val="24"/>
        </w:rPr>
        <w:t>рства,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экологические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экспедиции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другие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D1195" w:rsidRPr="00DA5A15">
        <w:rPr>
          <w:rFonts w:ascii="Times New Roman" w:hAnsi="Times New Roman" w:cs="Times New Roman"/>
          <w:sz w:val="24"/>
          <w:szCs w:val="24"/>
        </w:rPr>
        <w:t>мероприятия.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79B" w:rsidRPr="00DA5A15" w:rsidRDefault="007D41F0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Активно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включен</w:t>
      </w:r>
      <w:r w:rsidR="00A522DC">
        <w:rPr>
          <w:rFonts w:ascii="Times New Roman" w:hAnsi="Times New Roman" w:cs="Times New Roman"/>
          <w:sz w:val="24"/>
          <w:szCs w:val="24"/>
        </w:rPr>
        <w:t>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работу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C16F11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жью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Консорциум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высших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учебных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заведений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прикаспийского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региона,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который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</w:t>
      </w:r>
      <w:r w:rsidR="00C16F11" w:rsidRPr="00DA5A15">
        <w:rPr>
          <w:rFonts w:ascii="Times New Roman" w:hAnsi="Times New Roman" w:cs="Times New Roman"/>
          <w:sz w:val="24"/>
          <w:szCs w:val="24"/>
        </w:rPr>
        <w:t>й</w:t>
      </w:r>
      <w:r w:rsidRPr="00DA5A15">
        <w:rPr>
          <w:rFonts w:ascii="Times New Roman" w:hAnsi="Times New Roman" w:cs="Times New Roman"/>
          <w:sz w:val="24"/>
          <w:szCs w:val="24"/>
        </w:rPr>
        <w:t>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C16F11" w:rsidRPr="00DA5A15">
        <w:rPr>
          <w:rFonts w:ascii="Times New Roman" w:hAnsi="Times New Roman" w:cs="Times New Roman"/>
          <w:sz w:val="24"/>
          <w:szCs w:val="24"/>
        </w:rPr>
        <w:t>с</w:t>
      </w:r>
      <w:r w:rsidRPr="00DA5A15">
        <w:rPr>
          <w:rFonts w:ascii="Times New Roman" w:hAnsi="Times New Roman" w:cs="Times New Roman"/>
          <w:sz w:val="24"/>
          <w:szCs w:val="24"/>
        </w:rPr>
        <w:t>тороны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входят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вузы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Астраханской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области,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Республики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Дагестан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Калмыкия,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МГУ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им.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М.В.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Ломоносова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его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филиалы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Казахстане,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Азербайджане,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МГИМО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его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филиалы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Казахстане,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центры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российского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образования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РУДН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рубежом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других.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A16" w:rsidRPr="00DA5A15" w:rsidRDefault="00253DB9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2022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</w:t>
      </w:r>
      <w:r w:rsidR="00E70A16" w:rsidRPr="00DA5A15">
        <w:rPr>
          <w:rFonts w:ascii="Times New Roman" w:hAnsi="Times New Roman" w:cs="Times New Roman"/>
          <w:sz w:val="24"/>
          <w:szCs w:val="24"/>
        </w:rPr>
        <w:t>ниверситеты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стран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Прикаспийского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региона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XXIV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Генеральной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ассамблее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Ассоциации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университетов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центров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Прикаспийских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стран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(АУПС)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подписали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Соглашение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создании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Консорциума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«Волга-Каспий: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право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«зелёная»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559BD" w:rsidRPr="00DA5A15">
        <w:rPr>
          <w:rFonts w:ascii="Times New Roman" w:hAnsi="Times New Roman" w:cs="Times New Roman"/>
          <w:sz w:val="24"/>
          <w:szCs w:val="24"/>
        </w:rPr>
        <w:t>экономика».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Работа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объединения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будет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направлена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подготовку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объективной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научно-обоснованной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оценки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хода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реализации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принципов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«зелёной»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экономики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Прикаспийском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регионе.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Ещё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одно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соглашение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522DC">
        <w:rPr>
          <w:rFonts w:ascii="Times New Roman" w:hAnsi="Times New Roman" w:cs="Times New Roman"/>
          <w:sz w:val="24"/>
          <w:szCs w:val="24"/>
        </w:rPr>
        <w:t xml:space="preserve">о </w:t>
      </w:r>
      <w:r w:rsidR="005663DF" w:rsidRPr="00DA5A15">
        <w:rPr>
          <w:rFonts w:ascii="Times New Roman" w:hAnsi="Times New Roman" w:cs="Times New Roman"/>
          <w:sz w:val="24"/>
          <w:szCs w:val="24"/>
        </w:rPr>
        <w:t>создани</w:t>
      </w:r>
      <w:r w:rsidR="00A522DC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Международного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молодёжного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центра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мониторинга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защиты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природы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П</w:t>
      </w:r>
      <w:r w:rsidR="001C4126" w:rsidRPr="00DA5A15">
        <w:rPr>
          <w:rFonts w:ascii="Times New Roman" w:hAnsi="Times New Roman" w:cs="Times New Roman"/>
          <w:sz w:val="24"/>
          <w:szCs w:val="24"/>
        </w:rPr>
        <w:t>р</w:t>
      </w:r>
      <w:r w:rsidR="005663DF" w:rsidRPr="00DA5A15">
        <w:rPr>
          <w:rFonts w:ascii="Times New Roman" w:hAnsi="Times New Roman" w:cs="Times New Roman"/>
          <w:sz w:val="24"/>
          <w:szCs w:val="24"/>
        </w:rPr>
        <w:t>икаспийском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5663DF" w:rsidRPr="00DA5A15">
        <w:rPr>
          <w:rFonts w:ascii="Times New Roman" w:hAnsi="Times New Roman" w:cs="Times New Roman"/>
          <w:sz w:val="24"/>
          <w:szCs w:val="24"/>
        </w:rPr>
        <w:t>регионе</w:t>
      </w:r>
      <w:r w:rsidR="001C4126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Предполагается,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что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центр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522DC">
        <w:rPr>
          <w:rFonts w:ascii="Times New Roman" w:hAnsi="Times New Roman" w:cs="Times New Roman"/>
          <w:sz w:val="24"/>
          <w:szCs w:val="24"/>
        </w:rPr>
        <w:t>будет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коммуникационной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мониторинговой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площадкой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для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реализации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различных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проектов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направлениям: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«Экология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транспортных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коридоров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добывающих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предприятий»,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«Проблемы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опустынивания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Прикаспийском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регионе»,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«Альтернативные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источники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энергии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защиты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окружающей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C4126" w:rsidRPr="00DA5A15">
        <w:rPr>
          <w:rFonts w:ascii="Times New Roman" w:hAnsi="Times New Roman" w:cs="Times New Roman"/>
          <w:sz w:val="24"/>
          <w:szCs w:val="24"/>
        </w:rPr>
        <w:t>среды»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56E03" w:rsidRPr="00DA5A15">
        <w:rPr>
          <w:rFonts w:ascii="Times New Roman" w:hAnsi="Times New Roman" w:cs="Times New Roman"/>
          <w:sz w:val="24"/>
          <w:szCs w:val="24"/>
        </w:rPr>
        <w:t>[33].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1F0" w:rsidRPr="00DA5A15" w:rsidRDefault="00A522DC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D41F0" w:rsidRPr="00DA5A15">
        <w:rPr>
          <w:rFonts w:ascii="Times New Roman" w:hAnsi="Times New Roman" w:cs="Times New Roman"/>
          <w:sz w:val="24"/>
          <w:szCs w:val="24"/>
        </w:rPr>
        <w:t>зучение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актуальных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подходов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практик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использования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инструментов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«мягкой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силы»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оппонентами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регионе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позволяет,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одной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обогатить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полезными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позитивными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подходами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свои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гуманитарные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программы.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другой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стороны,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оперативно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превентивно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реагировать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деструктивные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подходы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оппонентов,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формировать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свои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конкурентные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методы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подходы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работе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молодежью,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отвечающие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современным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вызовам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D41F0" w:rsidRPr="00DA5A15">
        <w:rPr>
          <w:rFonts w:ascii="Times New Roman" w:hAnsi="Times New Roman" w:cs="Times New Roman"/>
          <w:sz w:val="24"/>
          <w:szCs w:val="24"/>
        </w:rPr>
        <w:t>угрозам.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1F0" w:rsidRPr="00DA5A15" w:rsidRDefault="007D41F0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Кроме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того,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A5685"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522DC">
        <w:rPr>
          <w:rFonts w:ascii="Times New Roman" w:hAnsi="Times New Roman" w:cs="Times New Roman"/>
          <w:sz w:val="24"/>
          <w:szCs w:val="24"/>
        </w:rPr>
        <w:t>ее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013CA" w:rsidRPr="00DA5A15">
        <w:rPr>
          <w:rFonts w:ascii="Times New Roman" w:hAnsi="Times New Roman" w:cs="Times New Roman"/>
          <w:sz w:val="24"/>
          <w:szCs w:val="24"/>
        </w:rPr>
        <w:t>внешнеполитической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A5685" w:rsidRPr="00DA5A15">
        <w:rPr>
          <w:rFonts w:ascii="Times New Roman" w:hAnsi="Times New Roman" w:cs="Times New Roman"/>
          <w:sz w:val="24"/>
          <w:szCs w:val="24"/>
        </w:rPr>
        <w:t>при</w:t>
      </w:r>
      <w:r w:rsidR="007013CA" w:rsidRPr="00DA5A15">
        <w:rPr>
          <w:rFonts w:ascii="Times New Roman" w:hAnsi="Times New Roman" w:cs="Times New Roman"/>
          <w:sz w:val="24"/>
          <w:szCs w:val="24"/>
        </w:rPr>
        <w:t>каспийской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7013CA" w:rsidRPr="00DA5A15">
        <w:rPr>
          <w:rFonts w:ascii="Times New Roman" w:hAnsi="Times New Roman" w:cs="Times New Roman"/>
          <w:sz w:val="24"/>
          <w:szCs w:val="24"/>
        </w:rPr>
        <w:t>стратегии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приходится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учитывать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модель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«стратегического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хеджирования»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56E03" w:rsidRPr="00DA5A15">
        <w:rPr>
          <w:rFonts w:ascii="Times New Roman" w:hAnsi="Times New Roman" w:cs="Times New Roman"/>
          <w:sz w:val="24"/>
          <w:szCs w:val="24"/>
        </w:rPr>
        <w:t>[34]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внешней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своих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соседей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A5685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A5685" w:rsidRPr="00DA5A15">
        <w:rPr>
          <w:rFonts w:ascii="Times New Roman" w:hAnsi="Times New Roman" w:cs="Times New Roman"/>
          <w:sz w:val="24"/>
          <w:szCs w:val="24"/>
        </w:rPr>
        <w:t>Каспию</w:t>
      </w:r>
      <w:r w:rsidR="00E70A16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Грозин</w:t>
      </w:r>
      <w:r w:rsidR="003A5685"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A5685" w:rsidRPr="00DA5A15">
        <w:rPr>
          <w:rFonts w:ascii="Times New Roman" w:hAnsi="Times New Roman" w:cs="Times New Roman"/>
          <w:sz w:val="24"/>
          <w:szCs w:val="24"/>
        </w:rPr>
        <w:t>так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A5685" w:rsidRPr="00DA5A15">
        <w:rPr>
          <w:rFonts w:ascii="Times New Roman" w:hAnsi="Times New Roman" w:cs="Times New Roman"/>
          <w:sz w:val="24"/>
          <w:szCs w:val="24"/>
        </w:rPr>
        <w:t>же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отметил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«личностный,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субъективный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аспект»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многовекторной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прикаспийских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который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заключается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том,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«значительная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часть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…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элит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включена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мировую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систему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экономического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распределения.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Люди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исполнительной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законодательной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власти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имеют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второе,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часто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афишируемое,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гражданство,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учат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этих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странах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детей,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имеют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там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недвижимость»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56E03" w:rsidRPr="00DA5A15">
        <w:rPr>
          <w:rFonts w:ascii="Times New Roman" w:hAnsi="Times New Roman" w:cs="Times New Roman"/>
          <w:sz w:val="24"/>
          <w:szCs w:val="24"/>
        </w:rPr>
        <w:t>[35].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A5685" w:rsidRPr="00DA5A15">
        <w:rPr>
          <w:rFonts w:ascii="Times New Roman" w:hAnsi="Times New Roman" w:cs="Times New Roman"/>
          <w:sz w:val="24"/>
          <w:szCs w:val="24"/>
        </w:rPr>
        <w:t>Такое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A5685" w:rsidRPr="00DA5A15">
        <w:rPr>
          <w:rFonts w:ascii="Times New Roman" w:hAnsi="Times New Roman" w:cs="Times New Roman"/>
          <w:sz w:val="24"/>
          <w:szCs w:val="24"/>
        </w:rPr>
        <w:t>свойство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A5685" w:rsidRPr="00DA5A15">
        <w:rPr>
          <w:rFonts w:ascii="Times New Roman" w:hAnsi="Times New Roman" w:cs="Times New Roman"/>
          <w:sz w:val="24"/>
          <w:szCs w:val="24"/>
        </w:rPr>
        <w:t>внешней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A5685"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A5685" w:rsidRPr="00DA5A15">
        <w:rPr>
          <w:rFonts w:ascii="Times New Roman" w:hAnsi="Times New Roman" w:cs="Times New Roman"/>
          <w:sz w:val="24"/>
          <w:szCs w:val="24"/>
        </w:rPr>
        <w:t>государств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A5685" w:rsidRPr="00DA5A15">
        <w:rPr>
          <w:rFonts w:ascii="Times New Roman" w:hAnsi="Times New Roman" w:cs="Times New Roman"/>
          <w:sz w:val="24"/>
          <w:szCs w:val="24"/>
        </w:rPr>
        <w:t>ЦА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бывший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американский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посол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назвал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умением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«ходить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дипломатическому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канату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между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великими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державами»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156E03" w:rsidRPr="00DA5A15">
        <w:rPr>
          <w:rFonts w:ascii="Times New Roman" w:hAnsi="Times New Roman" w:cs="Times New Roman"/>
          <w:sz w:val="24"/>
          <w:szCs w:val="24"/>
        </w:rPr>
        <w:t>[36].</w:t>
      </w:r>
    </w:p>
    <w:p w:rsidR="007D41F0" w:rsidRPr="00DA5A15" w:rsidRDefault="007D41F0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Исходя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вышесказанного,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необходимо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96332" w:rsidRPr="00DA5A15">
        <w:rPr>
          <w:rFonts w:ascii="Times New Roman" w:hAnsi="Times New Roman" w:cs="Times New Roman"/>
          <w:sz w:val="24"/>
          <w:szCs w:val="24"/>
        </w:rPr>
        <w:t>продолжить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E70A16" w:rsidRPr="00DA5A15">
        <w:rPr>
          <w:rFonts w:ascii="Times New Roman" w:hAnsi="Times New Roman" w:cs="Times New Roman"/>
          <w:sz w:val="24"/>
          <w:szCs w:val="24"/>
        </w:rPr>
        <w:t>исследование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96332" w:rsidRPr="00DA5A15">
        <w:rPr>
          <w:rFonts w:ascii="Times New Roman" w:hAnsi="Times New Roman" w:cs="Times New Roman"/>
          <w:sz w:val="24"/>
          <w:szCs w:val="24"/>
        </w:rPr>
        <w:t>актуальных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практически</w:t>
      </w:r>
      <w:r w:rsidR="00E70A16" w:rsidRPr="00DA5A15">
        <w:rPr>
          <w:rFonts w:ascii="Times New Roman" w:hAnsi="Times New Roman" w:cs="Times New Roman"/>
          <w:sz w:val="24"/>
          <w:szCs w:val="24"/>
        </w:rPr>
        <w:t>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подход</w:t>
      </w:r>
      <w:r w:rsidR="00E70A16" w:rsidRPr="00DA5A15">
        <w:rPr>
          <w:rFonts w:ascii="Times New Roman" w:hAnsi="Times New Roman" w:cs="Times New Roman"/>
          <w:sz w:val="24"/>
          <w:szCs w:val="24"/>
        </w:rPr>
        <w:t>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механизм</w:t>
      </w:r>
      <w:r w:rsidR="00E70A16" w:rsidRPr="00DA5A15">
        <w:rPr>
          <w:rFonts w:ascii="Times New Roman" w:hAnsi="Times New Roman" w:cs="Times New Roman"/>
          <w:sz w:val="24"/>
          <w:szCs w:val="24"/>
        </w:rPr>
        <w:t>ов</w:t>
      </w:r>
      <w:r w:rsidRPr="00DA5A15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которые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применяют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нерегиональные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государства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работе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857094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жными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группами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населения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прикаспийского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тематике</w:t>
      </w:r>
      <w:r w:rsidR="003423CC" w:rsidRPr="00DA5A15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423CC" w:rsidRPr="00DA5A15">
        <w:rPr>
          <w:rFonts w:ascii="Times New Roman" w:hAnsi="Times New Roman" w:cs="Times New Roman"/>
          <w:sz w:val="24"/>
          <w:szCs w:val="24"/>
        </w:rPr>
        <w:t>Н</w:t>
      </w:r>
      <w:r w:rsidRPr="00DA5A15">
        <w:rPr>
          <w:rFonts w:ascii="Times New Roman" w:hAnsi="Times New Roman" w:cs="Times New Roman"/>
          <w:sz w:val="24"/>
          <w:szCs w:val="24"/>
        </w:rPr>
        <w:t>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423CC" w:rsidRPr="00DA5A15">
        <w:rPr>
          <w:rFonts w:ascii="Times New Roman" w:hAnsi="Times New Roman" w:cs="Times New Roman"/>
          <w:sz w:val="24"/>
          <w:szCs w:val="24"/>
        </w:rPr>
        <w:t>эти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3423CC" w:rsidRPr="00DA5A15">
        <w:rPr>
          <w:rFonts w:ascii="Times New Roman" w:hAnsi="Times New Roman" w:cs="Times New Roman"/>
          <w:sz w:val="24"/>
          <w:szCs w:val="24"/>
        </w:rPr>
        <w:t>направления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необходимо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обра</w:t>
      </w:r>
      <w:r w:rsidR="003423CC" w:rsidRPr="00DA5A15">
        <w:rPr>
          <w:rFonts w:ascii="Times New Roman" w:hAnsi="Times New Roman" w:cs="Times New Roman"/>
          <w:sz w:val="24"/>
          <w:szCs w:val="24"/>
        </w:rPr>
        <w:t>щать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внимание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выстраивании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522DC">
        <w:rPr>
          <w:rFonts w:ascii="Times New Roman" w:hAnsi="Times New Roman" w:cs="Times New Roman"/>
          <w:sz w:val="24"/>
          <w:szCs w:val="24"/>
        </w:rPr>
        <w:t>российской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внешней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</w:t>
      </w:r>
      <w:r w:rsidR="00857094" w:rsidRPr="00DA5A15">
        <w:rPr>
          <w:rFonts w:ascii="Times New Roman" w:hAnsi="Times New Roman" w:cs="Times New Roman"/>
          <w:sz w:val="24"/>
          <w:szCs w:val="24"/>
        </w:rPr>
        <w:t>ё</w:t>
      </w:r>
      <w:r w:rsidRPr="00DA5A15">
        <w:rPr>
          <w:rFonts w:ascii="Times New Roman" w:hAnsi="Times New Roman" w:cs="Times New Roman"/>
          <w:sz w:val="24"/>
          <w:szCs w:val="24"/>
        </w:rPr>
        <w:t>жной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регионе.</w:t>
      </w:r>
    </w:p>
    <w:p w:rsidR="00A522DC" w:rsidRDefault="00A522DC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A22" w:rsidRPr="00DA5A15" w:rsidRDefault="006A4A22" w:rsidP="00DA5A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A15">
        <w:rPr>
          <w:rFonts w:ascii="Times New Roman" w:hAnsi="Times New Roman" w:cs="Times New Roman"/>
          <w:b/>
          <w:sz w:val="24"/>
          <w:szCs w:val="24"/>
        </w:rPr>
        <w:t>Список</w:t>
      </w:r>
      <w:r w:rsidR="00DA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bookmarkStart w:id="1" w:name="_GoBack"/>
    <w:p w:rsidR="009D6089" w:rsidRPr="00DA5A15" w:rsidRDefault="00D62830" w:rsidP="00DA5A15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fldChar w:fldCharType="begin"/>
      </w:r>
      <w:r w:rsidR="002C542D" w:rsidRPr="00DA5A15">
        <w:rPr>
          <w:rFonts w:ascii="Times New Roman" w:hAnsi="Times New Roman" w:cs="Times New Roman"/>
          <w:sz w:val="24"/>
          <w:szCs w:val="24"/>
        </w:rPr>
        <w:instrText xml:space="preserve"> HYPERLINK "file:///C:\\Users\\Лариса\\Desktop\\Устойчивое развитие —%20Рувики:%20URL:\\" </w:instrText>
      </w:r>
      <w:r w:rsidRPr="00DA5A15">
        <w:rPr>
          <w:rFonts w:ascii="Times New Roman" w:hAnsi="Times New Roman" w:cs="Times New Roman"/>
          <w:sz w:val="24"/>
          <w:szCs w:val="24"/>
        </w:rPr>
        <w:fldChar w:fldCharType="separate"/>
      </w:r>
      <w:r w:rsidR="009D6089" w:rsidRPr="00DA5A1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Устойчивое</w:t>
      </w:r>
      <w:r w:rsidR="00DA5A1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D6089" w:rsidRPr="00DA5A1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развитие</w:t>
      </w:r>
      <w:r w:rsidR="00A522D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A5A1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522D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–</w:t>
      </w:r>
      <w:r w:rsidR="00DA5A1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DA5A1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hyperlink r:id="rId8" w:tgtFrame="_blank" w:history="1">
        <w:r w:rsidR="009D6089" w:rsidRPr="00DA5A1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  <w:r w:rsidR="009D6089" w:rsidRPr="00DA5A1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9D6089" w:rsidRPr="00DA5A1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ruwiki</w:t>
        </w:r>
        <w:r w:rsidR="009D6089" w:rsidRPr="00DA5A1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9D6089" w:rsidRPr="00DA5A1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  <w:r w:rsidR="009D6089" w:rsidRPr="00DA5A15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wiki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089" w:rsidRPr="00A522DC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5A15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Population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Division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="00A52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22DC" w:rsidRPr="00A522D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hyperlink r:id="rId9" w:history="1">
        <w:r w:rsidR="00A522DC" w:rsidRPr="00A522D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https://population.un.org/dataportal/home?df=e660d0f8-9e99-4b47-8112-6ef2256911fe</w:t>
        </w:r>
      </w:hyperlink>
      <w:r w:rsidR="00DA5A15" w:rsidRPr="00A52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6089" w:rsidRPr="00B60EDE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2DC">
        <w:rPr>
          <w:rFonts w:ascii="Times New Roman" w:hAnsi="Times New Roman" w:cs="Times New Roman"/>
          <w:i/>
          <w:sz w:val="24"/>
          <w:szCs w:val="24"/>
        </w:rPr>
        <w:t>Абдрахманова</w:t>
      </w:r>
      <w:r w:rsidR="00DA5A15" w:rsidRPr="00B60E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522DC">
        <w:rPr>
          <w:rFonts w:ascii="Times New Roman" w:hAnsi="Times New Roman" w:cs="Times New Roman"/>
          <w:i/>
          <w:sz w:val="24"/>
          <w:szCs w:val="24"/>
        </w:rPr>
        <w:t>Г</w:t>
      </w:r>
      <w:r w:rsidRPr="00B60ED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DA5A15" w:rsidRPr="00B60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Особенности</w:t>
      </w:r>
      <w:r w:rsidR="00DA5A15" w:rsidRPr="00B60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рождаемости</w:t>
      </w:r>
      <w:r w:rsidR="00DA5A15" w:rsidRPr="00B60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 w:rsidRPr="00B60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Центральной</w:t>
      </w:r>
      <w:r w:rsidR="00DA5A15" w:rsidRPr="00B60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Азии</w:t>
      </w:r>
      <w:r w:rsidR="00B60EDE" w:rsidRPr="00B60EDE">
        <w:rPr>
          <w:rFonts w:ascii="Times New Roman" w:hAnsi="Times New Roman" w:cs="Times New Roman"/>
          <w:sz w:val="24"/>
          <w:szCs w:val="24"/>
          <w:lang w:val="en-US"/>
        </w:rPr>
        <w:t xml:space="preserve">. – 2024. – </w:t>
      </w:r>
      <w:r w:rsidRPr="00B60ED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A5A15" w:rsidRPr="00B60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апреля</w:t>
      </w:r>
      <w:r w:rsidR="00B60EDE" w:rsidRPr="00B60EDE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hyperlink r:id="rId10" w:history="1">
        <w:r w:rsidRPr="00B60ED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https://www.inform.kz/</w:t>
        </w:r>
        <w:r w:rsidR="00DA5A15" w:rsidRPr="00B60ED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Pr="00B60ED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ru/naselenie-tsentralnoy-azii-rastet-kak-reshit-problemi-demograficheskih-perekosov-144458</w:t>
        </w:r>
      </w:hyperlink>
      <w:r w:rsidR="00DA5A15" w:rsidRPr="00B60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6089" w:rsidRPr="00135FFB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Государственный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комитет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статистике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Азербайджанской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Республики.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B460A6">
        <w:rPr>
          <w:rFonts w:ascii="Times New Roman" w:hAnsi="Times New Roman" w:cs="Times New Roman"/>
          <w:sz w:val="24"/>
          <w:szCs w:val="24"/>
        </w:rPr>
        <w:t>–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stat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az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source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demoqraphy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ap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/?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lang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=</w:t>
        </w:r>
        <w:r w:rsidR="00B460A6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en</w:t>
        </w:r>
      </w:hyperlink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089" w:rsidRPr="00B460A6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Бюро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национальной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статистики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Агентства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стратегическому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планированию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реформам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Республики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Казахстан</w:t>
      </w:r>
      <w:r w:rsidR="00B460A6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B460A6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2" w:history="1">
        <w:r w:rsidR="00B460A6"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https://stat.gov.kz/</w:t>
        </w:r>
      </w:hyperlink>
      <w:r w:rsidRPr="00B460A6">
        <w:rPr>
          <w:rFonts w:ascii="Times New Roman" w:hAnsi="Times New Roman" w:cs="Times New Roman"/>
          <w:sz w:val="24"/>
          <w:szCs w:val="24"/>
        </w:rPr>
        <w:t>ru/industries/social-statistics/demography</w:t>
      </w:r>
    </w:p>
    <w:p w:rsidR="009D6089" w:rsidRPr="00B460A6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Государственный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комитет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Туркменистана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статистике.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B460A6">
        <w:rPr>
          <w:rFonts w:ascii="Times New Roman" w:hAnsi="Times New Roman" w:cs="Times New Roman"/>
          <w:sz w:val="24"/>
          <w:szCs w:val="24"/>
        </w:rPr>
        <w:t>–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pl-PL"/>
        </w:rPr>
        <w:t>https</w:t>
      </w:r>
      <w:r w:rsidRPr="00B460A6">
        <w:rPr>
          <w:rFonts w:ascii="Times New Roman" w:hAnsi="Times New Roman" w:cs="Times New Roman"/>
          <w:sz w:val="24"/>
          <w:szCs w:val="24"/>
        </w:rPr>
        <w:t>://</w:t>
      </w:r>
      <w:r w:rsidRPr="00DA5A15">
        <w:rPr>
          <w:rFonts w:ascii="Times New Roman" w:hAnsi="Times New Roman" w:cs="Times New Roman"/>
          <w:sz w:val="24"/>
          <w:szCs w:val="24"/>
          <w:lang w:val="pl-PL"/>
        </w:rPr>
        <w:t>www</w:t>
      </w:r>
      <w:r w:rsidRPr="00B460A6">
        <w:rPr>
          <w:rFonts w:ascii="Times New Roman" w:hAnsi="Times New Roman" w:cs="Times New Roman"/>
          <w:sz w:val="24"/>
          <w:szCs w:val="24"/>
        </w:rPr>
        <w:t>.</w:t>
      </w:r>
      <w:r w:rsidRPr="00DA5A15">
        <w:rPr>
          <w:rFonts w:ascii="Times New Roman" w:hAnsi="Times New Roman" w:cs="Times New Roman"/>
          <w:sz w:val="24"/>
          <w:szCs w:val="24"/>
          <w:lang w:val="pl-PL"/>
        </w:rPr>
        <w:t>stat</w:t>
      </w:r>
      <w:r w:rsidRPr="00B460A6">
        <w:rPr>
          <w:rFonts w:ascii="Times New Roman" w:hAnsi="Times New Roman" w:cs="Times New Roman"/>
          <w:sz w:val="24"/>
          <w:szCs w:val="24"/>
        </w:rPr>
        <w:t>.</w:t>
      </w:r>
      <w:r w:rsidRPr="00DA5A15">
        <w:rPr>
          <w:rFonts w:ascii="Times New Roman" w:hAnsi="Times New Roman" w:cs="Times New Roman"/>
          <w:sz w:val="24"/>
          <w:szCs w:val="24"/>
          <w:lang w:val="pl-PL"/>
        </w:rPr>
        <w:t>gov</w:t>
      </w:r>
      <w:r w:rsidRPr="00B460A6">
        <w:rPr>
          <w:rFonts w:ascii="Times New Roman" w:hAnsi="Times New Roman" w:cs="Times New Roman"/>
          <w:sz w:val="24"/>
          <w:szCs w:val="24"/>
        </w:rPr>
        <w:t>.</w:t>
      </w:r>
      <w:r w:rsidRPr="00DA5A15">
        <w:rPr>
          <w:rFonts w:ascii="Times New Roman" w:hAnsi="Times New Roman" w:cs="Times New Roman"/>
          <w:sz w:val="24"/>
          <w:szCs w:val="24"/>
          <w:lang w:val="pl-PL"/>
        </w:rPr>
        <w:t>tm</w:t>
      </w:r>
      <w:r w:rsidRPr="00B460A6">
        <w:rPr>
          <w:rFonts w:ascii="Times New Roman" w:hAnsi="Times New Roman" w:cs="Times New Roman"/>
          <w:sz w:val="24"/>
          <w:szCs w:val="24"/>
        </w:rPr>
        <w:t>/</w:t>
      </w:r>
      <w:r w:rsidRPr="00DA5A15">
        <w:rPr>
          <w:rFonts w:ascii="Times New Roman" w:hAnsi="Times New Roman" w:cs="Times New Roman"/>
          <w:sz w:val="24"/>
          <w:szCs w:val="24"/>
          <w:lang w:val="pl-PL"/>
        </w:rPr>
        <w:t>ru</w:t>
      </w:r>
      <w:r w:rsidRPr="00B460A6">
        <w:rPr>
          <w:rFonts w:ascii="Times New Roman" w:hAnsi="Times New Roman" w:cs="Times New Roman"/>
          <w:sz w:val="24"/>
          <w:szCs w:val="24"/>
        </w:rPr>
        <w:t>/</w:t>
      </w:r>
      <w:r w:rsidRPr="00DA5A15">
        <w:rPr>
          <w:rFonts w:ascii="Times New Roman" w:hAnsi="Times New Roman" w:cs="Times New Roman"/>
          <w:sz w:val="24"/>
          <w:szCs w:val="24"/>
          <w:lang w:val="pl-PL"/>
        </w:rPr>
        <w:t>population</w:t>
      </w:r>
      <w:r w:rsidRPr="00B460A6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pl-PL"/>
        </w:rPr>
        <w:t>census</w:t>
      </w:r>
    </w:p>
    <w:p w:rsidR="009D6089" w:rsidRPr="00B460A6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5A15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Population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Division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Portal.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60A6" w:rsidRPr="00B460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B460A6"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https://population.un.org/dataportal/home?df=e660d0f8-9e99-4b47-8112-6ef2256911fe</w:t>
        </w:r>
      </w:hyperlink>
      <w:r w:rsidR="00DA5A15" w:rsidRPr="00B46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6089" w:rsidRPr="00B460A6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A6">
        <w:rPr>
          <w:rFonts w:ascii="Times New Roman" w:hAnsi="Times New Roman" w:cs="Times New Roman"/>
          <w:i/>
          <w:sz w:val="24"/>
          <w:szCs w:val="24"/>
        </w:rPr>
        <w:t>Абибуллоева</w:t>
      </w:r>
      <w:r w:rsidR="00DA5A15" w:rsidRPr="00B460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60A6">
        <w:rPr>
          <w:rFonts w:ascii="Times New Roman" w:hAnsi="Times New Roman" w:cs="Times New Roman"/>
          <w:i/>
          <w:sz w:val="24"/>
          <w:szCs w:val="24"/>
        </w:rPr>
        <w:t>А.,</w:t>
      </w:r>
      <w:r w:rsidR="00DA5A15" w:rsidRPr="00B460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60A6">
        <w:rPr>
          <w:rFonts w:ascii="Times New Roman" w:hAnsi="Times New Roman" w:cs="Times New Roman"/>
          <w:i/>
          <w:sz w:val="24"/>
          <w:szCs w:val="24"/>
        </w:rPr>
        <w:t>Аманбайулы</w:t>
      </w:r>
      <w:r w:rsidR="00DA5A15" w:rsidRPr="00B460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60A6">
        <w:rPr>
          <w:rFonts w:ascii="Times New Roman" w:hAnsi="Times New Roman" w:cs="Times New Roman"/>
          <w:i/>
          <w:sz w:val="24"/>
          <w:szCs w:val="24"/>
        </w:rPr>
        <w:t>М.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Вовлечение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молодёжи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климатические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вопросы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Казахстане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Таджикистане</w:t>
      </w:r>
      <w:r w:rsidRPr="00B460A6">
        <w:rPr>
          <w:rFonts w:ascii="Times New Roman" w:hAnsi="Times New Roman" w:cs="Times New Roman"/>
          <w:sz w:val="24"/>
          <w:szCs w:val="24"/>
        </w:rPr>
        <w:t>: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иллюзия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или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реальность</w:t>
      </w:r>
      <w:r w:rsidRPr="00B460A6">
        <w:rPr>
          <w:rFonts w:ascii="Times New Roman" w:hAnsi="Times New Roman" w:cs="Times New Roman"/>
          <w:sz w:val="24"/>
          <w:szCs w:val="24"/>
        </w:rPr>
        <w:t>?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B460A6">
        <w:rPr>
          <w:rFonts w:ascii="Times New Roman" w:hAnsi="Times New Roman" w:cs="Times New Roman"/>
          <w:sz w:val="24"/>
          <w:szCs w:val="24"/>
        </w:rPr>
        <w:t>//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Cabar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Asia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B460A6">
        <w:rPr>
          <w:rFonts w:ascii="Times New Roman" w:hAnsi="Times New Roman" w:cs="Times New Roman"/>
          <w:sz w:val="24"/>
          <w:szCs w:val="24"/>
        </w:rPr>
        <w:t>12.01.2024</w:t>
      </w:r>
      <w:r w:rsidR="00B460A6">
        <w:rPr>
          <w:rFonts w:ascii="Times New Roman" w:hAnsi="Times New Roman" w:cs="Times New Roman"/>
          <w:sz w:val="24"/>
          <w:szCs w:val="24"/>
        </w:rPr>
        <w:t>.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="00B460A6">
        <w:rPr>
          <w:rFonts w:ascii="Times New Roman" w:hAnsi="Times New Roman" w:cs="Times New Roman"/>
          <w:sz w:val="24"/>
          <w:szCs w:val="24"/>
        </w:rPr>
        <w:t>–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cabar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asia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Pr="00DA5A15">
        <w:rPr>
          <w:rFonts w:ascii="Times New Roman" w:hAnsi="Times New Roman" w:cs="Times New Roman"/>
          <w:sz w:val="24"/>
          <w:szCs w:val="24"/>
          <w:lang w:val="en-US"/>
        </w:rPr>
        <w:t>vovlechenie</w:t>
      </w:r>
      <w:r w:rsidRPr="00B460A6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molodezhi</w:t>
      </w:r>
      <w:r w:rsidRPr="00B460A6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460A6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klimaticheskie</w:t>
      </w:r>
      <w:r w:rsidRPr="00B460A6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voprosy</w:t>
      </w:r>
      <w:r w:rsidRPr="00B460A6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460A6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kazahstane</w:t>
      </w:r>
      <w:r w:rsidRPr="00B460A6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460A6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tadzhikistane</w:t>
      </w:r>
      <w:r w:rsidRPr="00B460A6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illyuziya</w:t>
      </w:r>
      <w:r w:rsidRPr="00B460A6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ili</w:t>
      </w:r>
      <w:r w:rsidRPr="00B460A6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realnost</w:t>
      </w:r>
    </w:p>
    <w:p w:rsidR="009D6089" w:rsidRPr="00B460A6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Генпрокурор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Шентюрк: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Турция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Азербайджан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нацелены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региональное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доминирование</w:t>
      </w:r>
      <w:r w:rsidR="00B460A6">
        <w:rPr>
          <w:rFonts w:ascii="Times New Roman" w:hAnsi="Times New Roman" w:cs="Times New Roman"/>
          <w:sz w:val="24"/>
          <w:szCs w:val="24"/>
        </w:rPr>
        <w:t>. 21.07.2025.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B460A6">
        <w:rPr>
          <w:rFonts w:ascii="Times New Roman" w:hAnsi="Times New Roman" w:cs="Times New Roman"/>
          <w:sz w:val="24"/>
          <w:szCs w:val="24"/>
        </w:rPr>
        <w:t>–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https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caliber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az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post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genprokuror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shentyurk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turciya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i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azerbajdzhan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naceleny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na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regionalnoe</w:t>
        </w:r>
        <w:r w:rsidRPr="00B460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dominirovanie</w:t>
        </w:r>
      </w:hyperlink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089" w:rsidRPr="00DA5A15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5A15">
        <w:rPr>
          <w:rFonts w:ascii="Times New Roman" w:hAnsi="Times New Roman" w:cs="Times New Roman"/>
          <w:sz w:val="24"/>
          <w:szCs w:val="24"/>
          <w:lang w:val="en-US"/>
        </w:rPr>
        <w:t>United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States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Strategy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Central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Asia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B460A6">
        <w:rPr>
          <w:rFonts w:ascii="Times New Roman" w:hAnsi="Times New Roman" w:cs="Times New Roman"/>
          <w:sz w:val="24"/>
          <w:szCs w:val="24"/>
        </w:rPr>
        <w:t>2019-2025</w:t>
      </w:r>
      <w:r w:rsidR="00B460A6" w:rsidRPr="00B460A6">
        <w:rPr>
          <w:rFonts w:ascii="Times New Roman" w:hAnsi="Times New Roman" w:cs="Times New Roman"/>
          <w:sz w:val="24"/>
          <w:szCs w:val="24"/>
        </w:rPr>
        <w:t>;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Стратегия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регионального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сотрудничества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="00B460A6">
        <w:rPr>
          <w:rFonts w:ascii="Times New Roman" w:hAnsi="Times New Roman" w:cs="Times New Roman"/>
          <w:sz w:val="24"/>
          <w:szCs w:val="24"/>
        </w:rPr>
        <w:t>в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области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развития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B460A6">
        <w:rPr>
          <w:rFonts w:ascii="Times New Roman" w:hAnsi="Times New Roman" w:cs="Times New Roman"/>
          <w:sz w:val="24"/>
          <w:szCs w:val="24"/>
        </w:rPr>
        <w:t>(</w:t>
      </w:r>
      <w:r w:rsidRPr="00DA5A15">
        <w:rPr>
          <w:rFonts w:ascii="Times New Roman" w:hAnsi="Times New Roman" w:cs="Times New Roman"/>
          <w:sz w:val="24"/>
          <w:szCs w:val="24"/>
        </w:rPr>
        <w:t>СРСР</w:t>
      </w:r>
      <w:r w:rsidRPr="00B460A6">
        <w:rPr>
          <w:rFonts w:ascii="Times New Roman" w:hAnsi="Times New Roman" w:cs="Times New Roman"/>
          <w:sz w:val="24"/>
          <w:szCs w:val="24"/>
        </w:rPr>
        <w:t>)</w:t>
      </w:r>
      <w:r w:rsidR="00B460A6" w:rsidRPr="00B460A6">
        <w:rPr>
          <w:rFonts w:ascii="Times New Roman" w:hAnsi="Times New Roman" w:cs="Times New Roman"/>
          <w:sz w:val="24"/>
          <w:szCs w:val="24"/>
        </w:rPr>
        <w:t>;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Strategy</w:t>
      </w:r>
      <w:r w:rsidR="00B460A6" w:rsidRPr="00B460A6">
        <w:rPr>
          <w:rFonts w:ascii="Times New Roman" w:hAnsi="Times New Roman" w:cs="Times New Roman"/>
          <w:sz w:val="24"/>
          <w:szCs w:val="24"/>
        </w:rPr>
        <w:t>: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Azerbaijan</w:t>
      </w:r>
      <w:r w:rsidR="00B460A6" w:rsidRPr="00B460A6">
        <w:rPr>
          <w:rFonts w:ascii="Times New Roman" w:hAnsi="Times New Roman" w:cs="Times New Roman"/>
          <w:sz w:val="24"/>
          <w:szCs w:val="24"/>
        </w:rPr>
        <w:t>.</w:t>
      </w:r>
      <w:r w:rsidR="00DA5A15" w:rsidRPr="00B460A6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April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7,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="00B460A6" w:rsidRPr="00B460A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Strategy: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Kazakhstan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="00B460A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25,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Strategy: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60A6" w:rsidRPr="00DA5A15">
        <w:rPr>
          <w:rFonts w:ascii="Times New Roman" w:hAnsi="Times New Roman" w:cs="Times New Roman"/>
          <w:sz w:val="24"/>
          <w:szCs w:val="24"/>
          <w:lang w:val="en-US"/>
        </w:rPr>
        <w:t>Turkmenistan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46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April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26,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D6089" w:rsidRPr="00DA5A15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5A15">
        <w:rPr>
          <w:rFonts w:ascii="Times New Roman" w:hAnsi="Times New Roman" w:cs="Times New Roman"/>
          <w:sz w:val="24"/>
          <w:szCs w:val="24"/>
        </w:rPr>
        <w:t>Америке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нужен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Специальный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посланник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Каспию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мнение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эксперта</w:t>
      </w:r>
      <w:r w:rsidR="00A64DF9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DA5A15" w:rsidRPr="00A64D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февраля</w:t>
      </w:r>
      <w:r w:rsidRPr="00A64DF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A5A15" w:rsidRPr="00A64D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4DF9">
        <w:rPr>
          <w:rFonts w:ascii="Times New Roman" w:hAnsi="Times New Roman" w:cs="Times New Roman"/>
          <w:sz w:val="24"/>
          <w:szCs w:val="24"/>
          <w:lang w:val="en-US"/>
        </w:rPr>
        <w:t>2025.</w:t>
      </w:r>
      <w:r w:rsidR="00DA5A15" w:rsidRPr="00A64D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4DF9" w:rsidRPr="00A64DF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history="1"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https://casp-geo.ru/amerike-nuzhen-spetsialnyj-poslannik-po-kaspiyu-mnenie-eksperta</w:t>
        </w:r>
      </w:hyperlink>
      <w:r w:rsidR="00A64DF9" w:rsidRPr="00A64DF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America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Needs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Envoy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Caspian—Now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Interest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>. –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2025.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hyperlink r:id="rId17" w:history="1">
        <w:r w:rsidR="00A64DF9" w:rsidRPr="006200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https://nationalinterest.org/blog/silk-road-rivalries/america-needs-a-special-envoy-for-the-caspian-now</w:t>
        </w:r>
      </w:hyperlink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6089" w:rsidRPr="00A64DF9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5A15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crossroads: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UK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engagement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Central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Asia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Summary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Foreign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Affairs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Committee.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Commons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A64DF9" w:rsidRPr="00DA5A15">
        <w:rPr>
          <w:rFonts w:ascii="Times New Roman" w:hAnsi="Times New Roman" w:cs="Times New Roman"/>
          <w:sz w:val="24"/>
          <w:szCs w:val="24"/>
          <w:lang w:val="en-US"/>
        </w:rPr>
        <w:t>2023.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November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>. –</w:t>
      </w:r>
      <w:hyperlink r:id="rId18" w:history="1">
        <w:r w:rsidR="00A64DF9" w:rsidRPr="00A64D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https://publications.parliament.uk/pa/cm5803/cmselect/cmfaff/ 1158/summary.html</w:t>
        </w:r>
      </w:hyperlink>
      <w:r w:rsidR="00DA5A15" w:rsidRPr="00A64D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6089" w:rsidRPr="00DA5A15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DF9">
        <w:rPr>
          <w:rFonts w:ascii="Times New Roman" w:hAnsi="Times New Roman" w:cs="Times New Roman"/>
          <w:i/>
          <w:sz w:val="24"/>
          <w:szCs w:val="24"/>
          <w:lang w:val="en-US"/>
        </w:rPr>
        <w:t>Sautkina</w:t>
      </w:r>
      <w:r w:rsidR="00DA5A15" w:rsidRPr="00A64D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A64DF9" w:rsidRPr="00A64D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., </w:t>
      </w:r>
      <w:r w:rsidRPr="00A64DF9">
        <w:rPr>
          <w:rFonts w:ascii="Times New Roman" w:hAnsi="Times New Roman" w:cs="Times New Roman"/>
          <w:i/>
          <w:sz w:val="24"/>
          <w:szCs w:val="24"/>
          <w:lang w:val="en-US"/>
        </w:rPr>
        <w:t>Agissova</w:t>
      </w:r>
      <w:r w:rsidR="00DA5A15" w:rsidRPr="00A64D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A64DF9" w:rsidRPr="00A64DF9">
        <w:rPr>
          <w:rFonts w:ascii="Times New Roman" w:hAnsi="Times New Roman" w:cs="Times New Roman"/>
          <w:i/>
          <w:sz w:val="24"/>
          <w:szCs w:val="24"/>
          <w:lang w:val="en-US"/>
        </w:rPr>
        <w:t>.,</w:t>
      </w:r>
      <w:r w:rsidR="00DA5A15" w:rsidRPr="00A64D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  <w:lang w:val="en-US"/>
        </w:rPr>
        <w:t>Ivanova</w:t>
      </w:r>
      <w:r w:rsidR="00DA5A15" w:rsidRPr="00A64D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64DF9" w:rsidRPr="00A64DF9">
        <w:rPr>
          <w:rFonts w:ascii="Times New Roman" w:hAnsi="Times New Roman" w:cs="Times New Roman"/>
          <w:i/>
          <w:sz w:val="24"/>
          <w:szCs w:val="24"/>
          <w:lang w:val="en-US"/>
        </w:rPr>
        <w:t>. et al.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Political,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Environmental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Determinants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Pro-Environmental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Behaviour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>. –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4DF9" w:rsidRPr="00DA5A15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December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Higher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Economics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WP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BRP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130/PSY/2021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hyperlink r:id="rId19" w:history="1">
        <w:r w:rsidR="00A64DF9" w:rsidRPr="00A64D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https://ssrn.com/abstract=3995972</w:t>
        </w:r>
      </w:hyperlink>
      <w:r w:rsidR="00A64DF9" w:rsidRPr="00A64DF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64D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0" w:history="1"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http://dx.doi.org/10.2139/</w:t>
        </w:r>
        <w:r w:rsid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ssrn.3995972</w:t>
        </w:r>
      </w:hyperlink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6089" w:rsidRPr="00A64DF9" w:rsidRDefault="00DA5A15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6089" w:rsidRPr="00A64DF9">
        <w:rPr>
          <w:rFonts w:ascii="Times New Roman" w:hAnsi="Times New Roman" w:cs="Times New Roman"/>
          <w:i/>
          <w:sz w:val="24"/>
          <w:szCs w:val="24"/>
        </w:rPr>
        <w:t>Иванова</w:t>
      </w:r>
      <w:r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089" w:rsidRPr="00A64DF9">
        <w:rPr>
          <w:rFonts w:ascii="Times New Roman" w:hAnsi="Times New Roman" w:cs="Times New Roman"/>
          <w:i/>
          <w:sz w:val="24"/>
          <w:szCs w:val="24"/>
        </w:rPr>
        <w:t>А.А.</w:t>
      </w:r>
      <w:r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089" w:rsidRPr="00A64DF9">
        <w:rPr>
          <w:rFonts w:ascii="Times New Roman" w:hAnsi="Times New Roman" w:cs="Times New Roman"/>
          <w:i/>
          <w:sz w:val="24"/>
          <w:szCs w:val="24"/>
        </w:rPr>
        <w:t>и</w:t>
      </w:r>
      <w:r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089" w:rsidRPr="00A64DF9">
        <w:rPr>
          <w:rFonts w:ascii="Times New Roman" w:hAnsi="Times New Roman" w:cs="Times New Roman"/>
          <w:i/>
          <w:sz w:val="24"/>
          <w:szCs w:val="24"/>
        </w:rPr>
        <w:t>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Шкала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обеспокоенности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Шульца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/</w:t>
      </w:r>
      <w:r w:rsidR="00A64DF9" w:rsidRPr="00A64DF9"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А.А.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Иванова,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Т.М.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Шевель,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Агисова,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Н.А.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Патракова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Психология.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Журнал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Высшей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экономики.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DF9" w:rsidRPr="00A64DF9">
        <w:rPr>
          <w:rFonts w:ascii="Times New Roman" w:hAnsi="Times New Roman" w:cs="Times New Roman"/>
          <w:sz w:val="24"/>
          <w:szCs w:val="24"/>
        </w:rPr>
        <w:t xml:space="preserve">– </w:t>
      </w:r>
      <w:r w:rsidR="009D6089" w:rsidRPr="00DA5A15">
        <w:rPr>
          <w:rFonts w:ascii="Times New Roman" w:hAnsi="Times New Roman" w:cs="Times New Roman"/>
          <w:sz w:val="24"/>
          <w:szCs w:val="24"/>
        </w:rPr>
        <w:t>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DF9" w:rsidRPr="00A64DF9">
        <w:rPr>
          <w:rFonts w:ascii="Times New Roman" w:hAnsi="Times New Roman" w:cs="Times New Roman"/>
          <w:sz w:val="24"/>
          <w:szCs w:val="24"/>
        </w:rPr>
        <w:t xml:space="preserve">– </w:t>
      </w:r>
      <w:r w:rsidR="009D6089" w:rsidRPr="00DA5A15">
        <w:rPr>
          <w:rFonts w:ascii="Times New Roman" w:hAnsi="Times New Roman" w:cs="Times New Roman"/>
          <w:sz w:val="24"/>
          <w:szCs w:val="24"/>
        </w:rPr>
        <w:t>Т</w:t>
      </w:r>
      <w:r w:rsidR="00A64D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</w:rPr>
        <w:t xml:space="preserve">– </w:t>
      </w:r>
      <w:r w:rsidR="009D6089" w:rsidRPr="00DA5A15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699</w:t>
      </w:r>
      <w:r w:rsidR="00A64DF9">
        <w:rPr>
          <w:rFonts w:ascii="Times New Roman" w:hAnsi="Times New Roman" w:cs="Times New Roman"/>
          <w:sz w:val="24"/>
          <w:szCs w:val="24"/>
        </w:rPr>
        <w:t>-</w:t>
      </w:r>
      <w:r w:rsidR="009D6089" w:rsidRPr="00DA5A15">
        <w:rPr>
          <w:rFonts w:ascii="Times New Roman" w:hAnsi="Times New Roman" w:cs="Times New Roman"/>
          <w:sz w:val="24"/>
          <w:szCs w:val="24"/>
        </w:rPr>
        <w:t>717.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</w:rPr>
        <w:t xml:space="preserve">– </w:t>
      </w:r>
      <w:hyperlink r:id="rId21" w:history="1">
        <w:r w:rsidR="00A64DF9" w:rsidRPr="00A64D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https://psy-journal.hse.ru/data/2023/11/26/2108094691/699-717.pdf</w:t>
        </w:r>
      </w:hyperlink>
      <w:r w:rsidRPr="00A64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089" w:rsidRPr="00A64DF9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DF9">
        <w:rPr>
          <w:rFonts w:ascii="Times New Roman" w:hAnsi="Times New Roman" w:cs="Times New Roman"/>
          <w:i/>
          <w:sz w:val="24"/>
          <w:szCs w:val="24"/>
        </w:rPr>
        <w:t>Ермолаева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Ю.В.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Проэкологическое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поведение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климатический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менеджмент</w:t>
      </w:r>
      <w:r w:rsidR="00A64DF9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//</w:t>
      </w:r>
      <w:r w:rsidR="00A64DF9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Вопросы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управления.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</w:rPr>
        <w:t xml:space="preserve">– </w:t>
      </w:r>
      <w:r w:rsidRPr="00DA5A15">
        <w:rPr>
          <w:rFonts w:ascii="Times New Roman" w:hAnsi="Times New Roman" w:cs="Times New Roman"/>
          <w:sz w:val="24"/>
          <w:szCs w:val="24"/>
        </w:rPr>
        <w:t>2023.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</w:rPr>
        <w:t xml:space="preserve">– </w:t>
      </w:r>
      <w:r w:rsidRPr="00DA5A15">
        <w:rPr>
          <w:rFonts w:ascii="Times New Roman" w:hAnsi="Times New Roman" w:cs="Times New Roman"/>
          <w:sz w:val="24"/>
          <w:szCs w:val="24"/>
        </w:rPr>
        <w:t>№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4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(83).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A64DF9" w:rsidRPr="00A64D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A64DF9" w:rsidRPr="00A64D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A64DF9" w:rsidRPr="00A64D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cyberleninka</w:t>
        </w:r>
        <w:r w:rsidR="00A64DF9" w:rsidRPr="00A64D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A64DF9" w:rsidRPr="00A64D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A64DF9" w:rsidRPr="00A64DF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Pr="00A64DF9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A64DF9">
        <w:rPr>
          <w:rFonts w:ascii="Times New Roman" w:hAnsi="Times New Roman" w:cs="Times New Roman"/>
          <w:sz w:val="24"/>
          <w:szCs w:val="24"/>
        </w:rPr>
        <w:t>/</w:t>
      </w:r>
      <w:r w:rsidRPr="00A64DF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64DF9">
        <w:rPr>
          <w:rFonts w:ascii="Times New Roman" w:hAnsi="Times New Roman" w:cs="Times New Roman"/>
          <w:sz w:val="24"/>
          <w:szCs w:val="24"/>
        </w:rPr>
        <w:t>/</w:t>
      </w:r>
      <w:r w:rsidRPr="00A64DF9">
        <w:rPr>
          <w:rFonts w:ascii="Times New Roman" w:hAnsi="Times New Roman" w:cs="Times New Roman"/>
          <w:sz w:val="24"/>
          <w:szCs w:val="24"/>
          <w:lang w:val="en-US"/>
        </w:rPr>
        <w:t>proekologicheskoe</w:t>
      </w:r>
      <w:r w:rsidRPr="00A64DF9">
        <w:rPr>
          <w:rFonts w:ascii="Times New Roman" w:hAnsi="Times New Roman" w:cs="Times New Roman"/>
          <w:sz w:val="24"/>
          <w:szCs w:val="24"/>
        </w:rPr>
        <w:t>-</w:t>
      </w:r>
      <w:r w:rsidRPr="00A64DF9">
        <w:rPr>
          <w:rFonts w:ascii="Times New Roman" w:hAnsi="Times New Roman" w:cs="Times New Roman"/>
          <w:sz w:val="24"/>
          <w:szCs w:val="24"/>
          <w:lang w:val="en-US"/>
        </w:rPr>
        <w:t>povedenie</w:t>
      </w:r>
      <w:r w:rsidRPr="00A64DF9">
        <w:rPr>
          <w:rFonts w:ascii="Times New Roman" w:hAnsi="Times New Roman" w:cs="Times New Roman"/>
          <w:sz w:val="24"/>
          <w:szCs w:val="24"/>
        </w:rPr>
        <w:t>-</w:t>
      </w:r>
      <w:r w:rsidRPr="00A64D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4DF9">
        <w:rPr>
          <w:rFonts w:ascii="Times New Roman" w:hAnsi="Times New Roman" w:cs="Times New Roman"/>
          <w:sz w:val="24"/>
          <w:szCs w:val="24"/>
        </w:rPr>
        <w:t>-</w:t>
      </w:r>
      <w:r w:rsidRPr="00A64DF9">
        <w:rPr>
          <w:rFonts w:ascii="Times New Roman" w:hAnsi="Times New Roman" w:cs="Times New Roman"/>
          <w:sz w:val="24"/>
          <w:szCs w:val="24"/>
          <w:lang w:val="en-US"/>
        </w:rPr>
        <w:t>klimaticheskiy</w:t>
      </w:r>
      <w:r w:rsidRPr="00A64DF9">
        <w:rPr>
          <w:rFonts w:ascii="Times New Roman" w:hAnsi="Times New Roman" w:cs="Times New Roman"/>
          <w:sz w:val="24"/>
          <w:szCs w:val="24"/>
        </w:rPr>
        <w:t>-</w:t>
      </w:r>
      <w:r w:rsidRPr="00A64DF9">
        <w:rPr>
          <w:rFonts w:ascii="Times New Roman" w:hAnsi="Times New Roman" w:cs="Times New Roman"/>
          <w:sz w:val="24"/>
          <w:szCs w:val="24"/>
          <w:lang w:val="en-US"/>
        </w:rPr>
        <w:t>menedzhment</w:t>
      </w:r>
    </w:p>
    <w:p w:rsidR="009D6089" w:rsidRPr="00DA5A15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DF9">
        <w:rPr>
          <w:rFonts w:ascii="Times New Roman" w:hAnsi="Times New Roman" w:cs="Times New Roman"/>
          <w:i/>
          <w:sz w:val="24"/>
          <w:szCs w:val="24"/>
        </w:rPr>
        <w:t>Иванова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А.А.,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Агисова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Ф.,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Сауткина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Е.В.,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Кабанова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В.С.,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Патракова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Н.А.,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Иванде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К.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Российская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шкала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проэкологического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поведения: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разработка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психометрическая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оценка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//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Экспериментальная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психология.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</w:rPr>
        <w:t xml:space="preserve">– </w:t>
      </w:r>
      <w:r w:rsidRPr="00DA5A15">
        <w:rPr>
          <w:rFonts w:ascii="Times New Roman" w:hAnsi="Times New Roman" w:cs="Times New Roman"/>
          <w:sz w:val="24"/>
          <w:szCs w:val="24"/>
        </w:rPr>
        <w:t>2023.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</w:rPr>
        <w:t xml:space="preserve">– </w:t>
      </w:r>
      <w:r w:rsidRPr="00DA5A15">
        <w:rPr>
          <w:rFonts w:ascii="Times New Roman" w:hAnsi="Times New Roman" w:cs="Times New Roman"/>
          <w:sz w:val="24"/>
          <w:szCs w:val="24"/>
        </w:rPr>
        <w:t>Т</w:t>
      </w:r>
      <w:r w:rsidR="00A64DF9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16</w:t>
      </w:r>
      <w:r w:rsidR="00A64DF9">
        <w:rPr>
          <w:rFonts w:ascii="Times New Roman" w:hAnsi="Times New Roman" w:cs="Times New Roman"/>
          <w:sz w:val="24"/>
          <w:szCs w:val="24"/>
        </w:rPr>
        <w:t>,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№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</w:rPr>
        <w:t xml:space="preserve">– </w:t>
      </w:r>
      <w:r w:rsidRPr="00DA5A15">
        <w:rPr>
          <w:rFonts w:ascii="Times New Roman" w:hAnsi="Times New Roman" w:cs="Times New Roman"/>
          <w:sz w:val="24"/>
          <w:szCs w:val="24"/>
        </w:rPr>
        <w:t>C.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218-234.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DOI: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https://doi.org/10.17759/exppsy.2023160213</w:t>
        </w:r>
      </w:hyperlink>
    </w:p>
    <w:p w:rsidR="009D6089" w:rsidRPr="00DA5A15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DF9">
        <w:rPr>
          <w:rFonts w:ascii="Times New Roman" w:hAnsi="Times New Roman" w:cs="Times New Roman"/>
          <w:i/>
          <w:sz w:val="24"/>
          <w:szCs w:val="24"/>
        </w:rPr>
        <w:t>Ткачев</w:t>
      </w:r>
      <w:r w:rsidR="00DA5A15" w:rsidRPr="00A64D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DF9">
        <w:rPr>
          <w:rFonts w:ascii="Times New Roman" w:hAnsi="Times New Roman" w:cs="Times New Roman"/>
          <w:i/>
          <w:sz w:val="24"/>
          <w:szCs w:val="24"/>
        </w:rPr>
        <w:t>И.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Пять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фактов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экономике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Казахстана: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какую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роль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они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сыграли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протестах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//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РБК</w:t>
      </w:r>
      <w:r w:rsidR="00A64DF9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06.01.2022</w:t>
      </w:r>
      <w:r w:rsidR="00A64DF9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</w:rPr>
        <w:t xml:space="preserve">– </w:t>
      </w:r>
      <w:hyperlink w:history="1"/>
      <w:hyperlink r:id="rId24" w:history="1">
        <w:r w:rsidR="00FA1D96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https://www.rbc.ru/economics/06/01/2022/61d5ce179a794744b358e54f</w:t>
        </w:r>
      </w:hyperlink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089" w:rsidRPr="00091C41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«Литиевая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война»: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экологическая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повестка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инструмент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цветной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революции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Сербии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//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EADaily: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информационное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агентство</w:t>
      </w:r>
      <w:r w:rsidR="00A64DF9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A64DF9">
        <w:rPr>
          <w:rFonts w:ascii="Times New Roman" w:hAnsi="Times New Roman" w:cs="Times New Roman"/>
          <w:sz w:val="24"/>
          <w:szCs w:val="24"/>
        </w:rPr>
        <w:t xml:space="preserve">– </w:t>
      </w:r>
      <w:r w:rsidR="00A64DF9" w:rsidRPr="00DA5A15">
        <w:rPr>
          <w:rFonts w:ascii="Times New Roman" w:hAnsi="Times New Roman" w:cs="Times New Roman"/>
          <w:sz w:val="24"/>
          <w:szCs w:val="24"/>
        </w:rPr>
        <w:t>2021.</w:t>
      </w:r>
      <w:r w:rsidR="00A64DF9">
        <w:rPr>
          <w:rFonts w:ascii="Times New Roman" w:hAnsi="Times New Roman" w:cs="Times New Roman"/>
          <w:sz w:val="24"/>
          <w:szCs w:val="24"/>
        </w:rPr>
        <w:t xml:space="preserve"> – </w:t>
      </w:r>
      <w:r w:rsidRPr="00DA5A15">
        <w:rPr>
          <w:rFonts w:ascii="Times New Roman" w:hAnsi="Times New Roman" w:cs="Times New Roman"/>
          <w:sz w:val="24"/>
          <w:szCs w:val="24"/>
        </w:rPr>
        <w:t>20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декабря</w:t>
      </w:r>
      <w:r w:rsidR="00A64DF9">
        <w:rPr>
          <w:rFonts w:ascii="Times New Roman" w:hAnsi="Times New Roman" w:cs="Times New Roman"/>
          <w:sz w:val="24"/>
          <w:szCs w:val="24"/>
        </w:rPr>
        <w:t>.</w:t>
      </w:r>
      <w:r w:rsidR="00DA5A15">
        <w:rPr>
          <w:rFonts w:ascii="Times New Roman" w:hAnsi="Times New Roman" w:cs="Times New Roman"/>
          <w:sz w:val="24"/>
          <w:szCs w:val="24"/>
        </w:rPr>
        <w:t xml:space="preserve">  </w:t>
      </w:r>
      <w:r w:rsidRPr="00DA5A15">
        <w:rPr>
          <w:rFonts w:ascii="Times New Roman" w:hAnsi="Times New Roman" w:cs="Times New Roman"/>
          <w:sz w:val="24"/>
          <w:szCs w:val="24"/>
        </w:rPr>
        <w:t>Подробнее: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eadaily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news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/2021/12/20/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litievaya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voyna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ekologicheskaya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povestka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kak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instrument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cvetnoy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revolyucii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A64DF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serbii</w:t>
        </w:r>
      </w:hyperlink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089" w:rsidRPr="00DA5A15" w:rsidRDefault="00DA5A15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СМИ: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Казахстане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задерживают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активистов,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выступающих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АЭС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FORBES</w:t>
      </w:r>
      <w:r w:rsidR="00A64DF9" w:rsidRPr="00A64DF9">
        <w:rPr>
          <w:rFonts w:ascii="Times New Roman" w:hAnsi="Times New Roman" w:cs="Times New Roman"/>
          <w:sz w:val="24"/>
          <w:szCs w:val="24"/>
        </w:rPr>
        <w:t xml:space="preserve">. </w:t>
      </w:r>
      <w:r w:rsidR="00091C41" w:rsidRPr="00091C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C41" w:rsidRPr="00DA5A15">
        <w:rPr>
          <w:rFonts w:ascii="Times New Roman" w:hAnsi="Times New Roman" w:cs="Times New Roman"/>
          <w:sz w:val="24"/>
          <w:szCs w:val="24"/>
        </w:rPr>
        <w:t>2024</w:t>
      </w:r>
      <w:r w:rsidR="00091C41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https://forbes.kz/articles/smi-v-kazahstane-zaderzhivayut-aktivistov-vystupayushih-protiv-stroitelstva-aes-e9f0ac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089" w:rsidRPr="00091C41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5A15">
        <w:rPr>
          <w:rFonts w:ascii="Times New Roman" w:hAnsi="Times New Roman" w:cs="Times New Roman"/>
          <w:sz w:val="24"/>
          <w:szCs w:val="24"/>
        </w:rPr>
        <w:t>Золотая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гора: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чему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приведут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протесты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экологов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Армении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//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Известия.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09.09.2020.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>–</w:t>
      </w:r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https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iz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ru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/1058345/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igor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karmazin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zolotaia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gora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k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chemu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privedut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protesty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ekologov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v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armenii</w:t>
        </w:r>
      </w:hyperlink>
    </w:p>
    <w:p w:rsidR="009D6089" w:rsidRPr="00091C41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ПРООН</w:t>
      </w:r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призывает</w:t>
      </w:r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Казахстан</w:t>
      </w:r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прекратить</w:t>
      </w:r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выделять</w:t>
      </w:r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субсидии</w:t>
      </w:r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углеводородное</w:t>
      </w:r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топливо</w:t>
      </w:r>
      <w:r w:rsidR="00091C41">
        <w:rPr>
          <w:rFonts w:ascii="Times New Roman" w:hAnsi="Times New Roman" w:cs="Times New Roman"/>
          <w:sz w:val="24"/>
          <w:szCs w:val="24"/>
        </w:rPr>
        <w:t>.</w:t>
      </w:r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091C41">
        <w:rPr>
          <w:rFonts w:ascii="Times New Roman" w:hAnsi="Times New Roman" w:cs="Times New Roman"/>
          <w:sz w:val="24"/>
          <w:szCs w:val="24"/>
        </w:rPr>
        <w:t>13.10.</w:t>
      </w:r>
      <w:r w:rsidR="00091C41">
        <w:rPr>
          <w:rFonts w:ascii="Times New Roman" w:hAnsi="Times New Roman" w:cs="Times New Roman"/>
          <w:sz w:val="24"/>
          <w:szCs w:val="24"/>
        </w:rPr>
        <w:t>20</w:t>
      </w:r>
      <w:r w:rsidRPr="00091C41">
        <w:rPr>
          <w:rFonts w:ascii="Times New Roman" w:hAnsi="Times New Roman" w:cs="Times New Roman"/>
          <w:sz w:val="24"/>
          <w:szCs w:val="24"/>
        </w:rPr>
        <w:t>21</w:t>
      </w:r>
      <w:r w:rsidR="00091C41">
        <w:rPr>
          <w:rFonts w:ascii="Times New Roman" w:hAnsi="Times New Roman" w:cs="Times New Roman"/>
          <w:sz w:val="24"/>
          <w:szCs w:val="24"/>
        </w:rPr>
        <w:t xml:space="preserve">. – </w:t>
      </w:r>
      <w:hyperlink r:id="rId28" w:history="1"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https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inbusiness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kz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ru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last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proon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prizyvaet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kazahstan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prekratit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vydelyat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subsidii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na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uglevodorodnoe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topliva</w:t>
        </w:r>
      </w:hyperlink>
    </w:p>
    <w:p w:rsidR="009D6089" w:rsidRPr="00DA5A15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C41">
        <w:rPr>
          <w:rFonts w:ascii="Times New Roman" w:hAnsi="Times New Roman" w:cs="Times New Roman"/>
          <w:i/>
          <w:sz w:val="24"/>
          <w:szCs w:val="24"/>
        </w:rPr>
        <w:t>Ченских</w:t>
      </w:r>
      <w:r w:rsidR="00DA5A15" w:rsidRPr="00091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1C41">
        <w:rPr>
          <w:rFonts w:ascii="Times New Roman" w:hAnsi="Times New Roman" w:cs="Times New Roman"/>
          <w:i/>
          <w:sz w:val="24"/>
          <w:szCs w:val="24"/>
        </w:rPr>
        <w:t>Н.А.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Международные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«зелёные»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организации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российской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американской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Арктике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//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АНИ: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экономика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управление.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 xml:space="preserve">– </w:t>
      </w:r>
      <w:r w:rsidRPr="00DA5A15">
        <w:rPr>
          <w:rFonts w:ascii="Times New Roman" w:hAnsi="Times New Roman" w:cs="Times New Roman"/>
          <w:sz w:val="24"/>
          <w:szCs w:val="24"/>
        </w:rPr>
        <w:t>2015.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 xml:space="preserve">– </w:t>
      </w:r>
      <w:r w:rsidRPr="00DA5A15">
        <w:rPr>
          <w:rFonts w:ascii="Times New Roman" w:hAnsi="Times New Roman" w:cs="Times New Roman"/>
          <w:sz w:val="24"/>
          <w:szCs w:val="24"/>
        </w:rPr>
        <w:t>№</w:t>
      </w:r>
      <w:r w:rsid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3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(12).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 xml:space="preserve">– </w:t>
      </w:r>
      <w:hyperlink r:id="rId29" w:history="1"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cyberleninka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article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mezhdunarodnye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zelenye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organizatsii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</w:hyperlink>
      <w:r w:rsidRPr="00DA5A1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A5A15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rossiyskoy</w:t>
      </w:r>
      <w:r w:rsidRPr="00DA5A15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A5A15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amerikanskoy</w:t>
      </w:r>
      <w:r w:rsidRPr="00DA5A15">
        <w:rPr>
          <w:rFonts w:ascii="Times New Roman" w:hAnsi="Times New Roman" w:cs="Times New Roman"/>
          <w:sz w:val="24"/>
          <w:szCs w:val="24"/>
        </w:rPr>
        <w:t>-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arktike</w:t>
      </w:r>
    </w:p>
    <w:p w:rsidR="009D6089" w:rsidRPr="00DA5A15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C41">
        <w:rPr>
          <w:rFonts w:ascii="Times New Roman" w:hAnsi="Times New Roman" w:cs="Times New Roman"/>
          <w:i/>
          <w:sz w:val="24"/>
          <w:szCs w:val="24"/>
        </w:rPr>
        <w:t>Наумов</w:t>
      </w:r>
      <w:r w:rsidR="00DA5A15" w:rsidRPr="00091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1C41">
        <w:rPr>
          <w:rFonts w:ascii="Times New Roman" w:hAnsi="Times New Roman" w:cs="Times New Roman"/>
          <w:i/>
          <w:sz w:val="24"/>
          <w:szCs w:val="24"/>
        </w:rPr>
        <w:t>А.О.,</w:t>
      </w:r>
      <w:r w:rsidR="00DA5A15" w:rsidRPr="00091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1C41">
        <w:rPr>
          <w:rFonts w:ascii="Times New Roman" w:hAnsi="Times New Roman" w:cs="Times New Roman"/>
          <w:i/>
          <w:sz w:val="24"/>
          <w:szCs w:val="24"/>
        </w:rPr>
        <w:t>Белоусова</w:t>
      </w:r>
      <w:r w:rsidR="00DA5A15" w:rsidRPr="00091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1C41">
        <w:rPr>
          <w:rFonts w:ascii="Times New Roman" w:hAnsi="Times New Roman" w:cs="Times New Roman"/>
          <w:i/>
          <w:sz w:val="24"/>
          <w:szCs w:val="24"/>
        </w:rPr>
        <w:t>М.В.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Эволюция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концепции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«мягкой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силы»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Дж.</w:t>
      </w:r>
      <w:r w:rsid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Ная: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рождения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идеи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наших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дней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//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Вестник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Московского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университета.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Серия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21.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Управление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(государство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общество).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 xml:space="preserve">– </w:t>
      </w:r>
      <w:r w:rsidRPr="00DA5A15">
        <w:rPr>
          <w:rFonts w:ascii="Times New Roman" w:hAnsi="Times New Roman" w:cs="Times New Roman"/>
          <w:sz w:val="24"/>
          <w:szCs w:val="24"/>
        </w:rPr>
        <w:t>2022.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 xml:space="preserve">– </w:t>
      </w:r>
      <w:r w:rsidRPr="00DA5A15">
        <w:rPr>
          <w:rFonts w:ascii="Times New Roman" w:hAnsi="Times New Roman" w:cs="Times New Roman"/>
          <w:sz w:val="24"/>
          <w:szCs w:val="24"/>
        </w:rPr>
        <w:t>№</w:t>
      </w:r>
      <w:r w:rsid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 xml:space="preserve">– </w:t>
      </w:r>
      <w:hyperlink r:id="rId30" w:history="1"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https://cyberleninka.ru/article/n/evolyutsiya-kontseptsii-myagkoy</w:t>
        </w:r>
      </w:hyperlink>
      <w:r w:rsidRPr="00DA5A15">
        <w:rPr>
          <w:rFonts w:ascii="Times New Roman" w:hAnsi="Times New Roman" w:cs="Times New Roman"/>
          <w:sz w:val="24"/>
          <w:szCs w:val="24"/>
        </w:rPr>
        <w:t>-sily-dzh-naya-ot-rozhdeniya-idei-do-nashih-dney</w:t>
      </w:r>
    </w:p>
    <w:p w:rsidR="009D6089" w:rsidRPr="00091C41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Распоряжение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Правительства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Российской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Федерации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17.08.2024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№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2233-р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>«</w:t>
      </w:r>
      <w:r w:rsidRPr="00DA5A15">
        <w:rPr>
          <w:rFonts w:ascii="Times New Roman" w:hAnsi="Times New Roman" w:cs="Times New Roman"/>
          <w:sz w:val="24"/>
          <w:szCs w:val="24"/>
        </w:rPr>
        <w:t>Об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утверждении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Стратегии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реализации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молодёжной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Российской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Федерации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период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2030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г.</w:t>
      </w:r>
      <w:r w:rsidR="00091C41">
        <w:rPr>
          <w:rFonts w:ascii="Times New Roman" w:hAnsi="Times New Roman" w:cs="Times New Roman"/>
          <w:sz w:val="24"/>
          <w:szCs w:val="24"/>
        </w:rPr>
        <w:t xml:space="preserve">». – </w:t>
      </w:r>
      <w:hyperlink r:id="rId31" w:history="1"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https://www.garant.ru/</w:t>
        </w:r>
        <w:r w:rsid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products/ipo/prime/doc/409496275/</w:t>
        </w:r>
      </w:hyperlink>
      <w:r w:rsidR="00091C41">
        <w:rPr>
          <w:rFonts w:ascii="Times New Roman" w:hAnsi="Times New Roman" w:cs="Times New Roman"/>
          <w:sz w:val="24"/>
          <w:szCs w:val="24"/>
        </w:rPr>
        <w:t>;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Указ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Президента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РФ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5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сентября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2022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№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611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«Об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утверждении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Концепции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гуманитарной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Российской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Федерации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за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рубежом».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https://www.garant.ru/products/ipo/prime/doc/405140851/</w:t>
        </w:r>
      </w:hyperlink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089" w:rsidRPr="00DA5A15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C41">
        <w:rPr>
          <w:rFonts w:ascii="Times New Roman" w:hAnsi="Times New Roman" w:cs="Times New Roman"/>
          <w:i/>
          <w:sz w:val="24"/>
          <w:szCs w:val="24"/>
        </w:rPr>
        <w:t>Русакова</w:t>
      </w:r>
      <w:r w:rsidR="00DA5A15" w:rsidRPr="00091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1C41">
        <w:rPr>
          <w:rFonts w:ascii="Times New Roman" w:hAnsi="Times New Roman" w:cs="Times New Roman"/>
          <w:i/>
          <w:sz w:val="24"/>
          <w:szCs w:val="24"/>
        </w:rPr>
        <w:t>О.Ф.,</w:t>
      </w:r>
      <w:r w:rsidR="00DA5A15" w:rsidRPr="00091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1C41">
        <w:rPr>
          <w:rFonts w:ascii="Times New Roman" w:hAnsi="Times New Roman" w:cs="Times New Roman"/>
          <w:i/>
          <w:sz w:val="24"/>
          <w:szCs w:val="24"/>
        </w:rPr>
        <w:t>Жакьянова</w:t>
      </w:r>
      <w:r w:rsidR="00DA5A15" w:rsidRPr="00091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1C41">
        <w:rPr>
          <w:rFonts w:ascii="Times New Roman" w:hAnsi="Times New Roman" w:cs="Times New Roman"/>
          <w:i/>
          <w:sz w:val="24"/>
          <w:szCs w:val="24"/>
        </w:rPr>
        <w:t>А.М.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Эволюция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концепта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«мягкой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силы»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творчестве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Ная: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анализ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основных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этапов</w:t>
      </w:r>
      <w:r w:rsidR="00091C41">
        <w:rPr>
          <w:rFonts w:ascii="Times New Roman" w:hAnsi="Times New Roman" w:cs="Times New Roman"/>
          <w:sz w:val="24"/>
          <w:szCs w:val="24"/>
        </w:rPr>
        <w:t xml:space="preserve">. – 2022. – </w:t>
      </w:r>
      <w:r w:rsidR="00091C41" w:rsidRPr="00091C41">
        <w:rPr>
          <w:rFonts w:ascii="Times New Roman" w:hAnsi="Times New Roman" w:cs="Times New Roman"/>
          <w:sz w:val="24"/>
          <w:szCs w:val="24"/>
        </w:rPr>
        <w:t>https://www.researchgate.net/publication/384833291_Evolucia_koncepta_magkoj_sily_v_tvorcestve_Dzozefa_Naa_analiz_osnovnyh_etapov</w:t>
      </w:r>
    </w:p>
    <w:p w:rsidR="009D6089" w:rsidRPr="00091C41" w:rsidRDefault="00DA5A15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2233-р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Стратегии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молодёжной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2030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г.».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garant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products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ipo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prime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doc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/409496275/</w:t>
        </w:r>
      </w:hyperlink>
      <w:r w:rsidRPr="00091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089" w:rsidRPr="00DA5A15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Примаков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—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РБК: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Снаряды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учебники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взаимозависимы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влияют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друг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друга.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 xml:space="preserve">– </w:t>
      </w:r>
      <w:hyperlink r:id="rId34" w:history="1"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https://www.rbc.ru/</w:t>
        </w:r>
      </w:hyperlink>
      <w:r w:rsidRPr="00DA5A15">
        <w:rPr>
          <w:rFonts w:ascii="Times New Roman" w:hAnsi="Times New Roman" w:cs="Times New Roman"/>
          <w:sz w:val="24"/>
          <w:szCs w:val="24"/>
        </w:rPr>
        <w:t>politics/08/07/2025/</w:t>
      </w:r>
      <w:r w:rsidR="00DA5A15" w:rsidRPr="00091C41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686b9ca39a79477adf9a5150</w:t>
      </w:r>
    </w:p>
    <w:p w:rsidR="009D6089" w:rsidRPr="00091C41" w:rsidRDefault="00DA5A15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Молодёжная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межпарламентская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ассамблея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государств</w:t>
      </w:r>
      <w:r w:rsidR="00091C41">
        <w:rPr>
          <w:rFonts w:ascii="Times New Roman" w:hAnsi="Times New Roman" w:cs="Times New Roman"/>
          <w:sz w:val="24"/>
          <w:szCs w:val="24"/>
        </w:rPr>
        <w:t>-</w:t>
      </w:r>
      <w:r w:rsidR="009D6089" w:rsidRPr="00DA5A15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СНГ.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>–</w:t>
      </w:r>
      <w:r w:rsidRPr="00091C41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iacis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ob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organizatcii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struktura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mpa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sng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molodezhnaya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mezhparlamentskaya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assambleya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091C41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sng</w:t>
        </w:r>
      </w:hyperlink>
      <w:r w:rsidRPr="00091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089" w:rsidRPr="00091C41" w:rsidRDefault="00DA5A15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C41"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делам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государств</w:t>
      </w:r>
      <w:r w:rsidR="00091C41">
        <w:rPr>
          <w:rFonts w:ascii="Times New Roman" w:hAnsi="Times New Roman" w:cs="Times New Roman"/>
          <w:sz w:val="24"/>
          <w:szCs w:val="24"/>
        </w:rPr>
        <w:t>-</w:t>
      </w:r>
      <w:r w:rsidR="009D6089" w:rsidRPr="00DA5A15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089" w:rsidRPr="00DA5A15">
        <w:rPr>
          <w:rFonts w:ascii="Times New Roman" w:hAnsi="Times New Roman" w:cs="Times New Roman"/>
          <w:sz w:val="24"/>
          <w:szCs w:val="24"/>
        </w:rPr>
        <w:t>СНГ.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C41">
        <w:rPr>
          <w:rFonts w:ascii="Times New Roman" w:hAnsi="Times New Roman" w:cs="Times New Roman"/>
          <w:sz w:val="24"/>
          <w:szCs w:val="24"/>
        </w:rPr>
        <w:t>–</w:t>
      </w:r>
      <w:r w:rsidRPr="00091C41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https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e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cis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info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cooperation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/3053/</w:t>
        </w:r>
      </w:hyperlink>
      <w:r w:rsidRPr="00091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089" w:rsidRPr="00091C41" w:rsidRDefault="00D62830" w:rsidP="00DA5A15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https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intermol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su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about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organizations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molodyezhnyy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sovet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evraziyskoy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ekonomicheskoy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komissii</w:t>
        </w:r>
        <w:r w:rsidR="009D6089" w:rsidRPr="00091C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</w:p>
    <w:p w:rsidR="009D6089" w:rsidRPr="00DA5A15" w:rsidRDefault="00D62830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hyperlink r:id="rId38" w:history="1">
        <w:r w:rsidR="009D6089"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https://ycsco.org/page64952069.html</w:t>
        </w:r>
      </w:hyperlink>
      <w:r w:rsidR="00DA5A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9D6089" w:rsidRPr="00DA5A15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A5A15">
        <w:rPr>
          <w:rFonts w:ascii="Times New Roman" w:hAnsi="Times New Roman" w:cs="Times New Roman"/>
          <w:sz w:val="24"/>
          <w:szCs w:val="24"/>
          <w:lang w:val="pl-PL"/>
        </w:rPr>
        <w:t>https://eec.eaeunion.org/youth_agenda/forum/</w:t>
      </w:r>
    </w:p>
    <w:p w:rsidR="009D6089" w:rsidRPr="00DA5A15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A15">
        <w:rPr>
          <w:rFonts w:ascii="Times New Roman" w:hAnsi="Times New Roman" w:cs="Times New Roman"/>
          <w:sz w:val="24"/>
          <w:szCs w:val="24"/>
        </w:rPr>
        <w:t>От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Волги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Каспийского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моря.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Вузы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договорились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о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сотрудничестве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//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РИА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Новости.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05.10.2025</w:t>
      </w:r>
      <w:r w:rsidRPr="00DA5A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A5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5FFB">
        <w:rPr>
          <w:rFonts w:ascii="Times New Roman" w:hAnsi="Times New Roman" w:cs="Times New Roman"/>
          <w:sz w:val="24"/>
          <w:szCs w:val="24"/>
        </w:rPr>
        <w:t>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Pr="00DA5A1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https://ria.ru/</w:t>
        </w:r>
      </w:hyperlink>
      <w:r w:rsidRPr="00DA5A15">
        <w:rPr>
          <w:rFonts w:ascii="Times New Roman" w:hAnsi="Times New Roman" w:cs="Times New Roman"/>
          <w:sz w:val="24"/>
          <w:szCs w:val="24"/>
        </w:rPr>
        <w:t>20221005/kalmykiya-1821779431.html</w:t>
      </w:r>
    </w:p>
    <w:p w:rsidR="009D6089" w:rsidRPr="00135FFB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5FFB">
        <w:rPr>
          <w:rFonts w:ascii="Times New Roman" w:hAnsi="Times New Roman" w:cs="Times New Roman"/>
          <w:i/>
          <w:sz w:val="24"/>
          <w:szCs w:val="24"/>
        </w:rPr>
        <w:t>Шлыков</w:t>
      </w:r>
      <w:r w:rsidR="00DA5A15" w:rsidRPr="00135F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5FFB">
        <w:rPr>
          <w:rFonts w:ascii="Times New Roman" w:hAnsi="Times New Roman" w:cs="Times New Roman"/>
          <w:i/>
          <w:sz w:val="24"/>
          <w:szCs w:val="24"/>
        </w:rPr>
        <w:t>П.В.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Турецкий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кульбит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//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Россия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в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глобальной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политике.</w:t>
      </w:r>
      <w:r w:rsidR="00135FFB">
        <w:rPr>
          <w:rFonts w:ascii="Times New Roman" w:hAnsi="Times New Roman" w:cs="Times New Roman"/>
          <w:sz w:val="24"/>
          <w:szCs w:val="24"/>
        </w:rPr>
        <w:t xml:space="preserve"> –</w:t>
      </w:r>
      <w:r w:rsidR="00DA5A15">
        <w:rPr>
          <w:rFonts w:ascii="Times New Roman" w:hAnsi="Times New Roman" w:cs="Times New Roman"/>
          <w:sz w:val="24"/>
          <w:szCs w:val="24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</w:rPr>
        <w:t>2023.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="00135FFB">
        <w:rPr>
          <w:rFonts w:ascii="Times New Roman" w:hAnsi="Times New Roman" w:cs="Times New Roman"/>
          <w:sz w:val="24"/>
          <w:szCs w:val="24"/>
        </w:rPr>
        <w:t xml:space="preserve">– </w:t>
      </w:r>
      <w:r w:rsidRPr="00DA5A15">
        <w:rPr>
          <w:rFonts w:ascii="Times New Roman" w:hAnsi="Times New Roman" w:cs="Times New Roman"/>
          <w:sz w:val="24"/>
          <w:szCs w:val="24"/>
        </w:rPr>
        <w:t>Т</w:t>
      </w:r>
      <w:r w:rsidR="00135FFB">
        <w:rPr>
          <w:rFonts w:ascii="Times New Roman" w:hAnsi="Times New Roman" w:cs="Times New Roman"/>
          <w:sz w:val="24"/>
          <w:szCs w:val="24"/>
        </w:rPr>
        <w:t>.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</w:rPr>
        <w:t>21</w:t>
      </w:r>
      <w:r w:rsidR="00135FFB">
        <w:rPr>
          <w:rFonts w:ascii="Times New Roman" w:hAnsi="Times New Roman" w:cs="Times New Roman"/>
          <w:sz w:val="24"/>
          <w:szCs w:val="24"/>
        </w:rPr>
        <w:t>,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</w:rPr>
        <w:t>№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</w:rPr>
        <w:t>3.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="00135FFB">
        <w:rPr>
          <w:rFonts w:ascii="Times New Roman" w:hAnsi="Times New Roman" w:cs="Times New Roman"/>
          <w:sz w:val="24"/>
          <w:szCs w:val="24"/>
        </w:rPr>
        <w:t xml:space="preserve">– </w:t>
      </w:r>
      <w:r w:rsidRPr="00DA5A15">
        <w:rPr>
          <w:rFonts w:ascii="Times New Roman" w:hAnsi="Times New Roman" w:cs="Times New Roman"/>
          <w:sz w:val="24"/>
          <w:szCs w:val="24"/>
        </w:rPr>
        <w:t>С</w:t>
      </w:r>
      <w:r w:rsidRPr="00135FFB">
        <w:rPr>
          <w:rFonts w:ascii="Times New Roman" w:hAnsi="Times New Roman" w:cs="Times New Roman"/>
          <w:sz w:val="24"/>
          <w:szCs w:val="24"/>
        </w:rPr>
        <w:t>.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="00135FFB">
        <w:rPr>
          <w:rFonts w:ascii="Times New Roman" w:hAnsi="Times New Roman" w:cs="Times New Roman"/>
          <w:sz w:val="24"/>
          <w:szCs w:val="24"/>
        </w:rPr>
        <w:t>142-</w:t>
      </w:r>
      <w:r w:rsidRPr="00135FFB">
        <w:rPr>
          <w:rFonts w:ascii="Times New Roman" w:hAnsi="Times New Roman" w:cs="Times New Roman"/>
          <w:sz w:val="24"/>
          <w:szCs w:val="24"/>
        </w:rPr>
        <w:t>159.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–</w:t>
        </w:r>
      </w:hyperlink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1" w:history="1"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https://globalaffairs.ru/articles/tureczkij-kulbit/</w:t>
        </w:r>
      </w:hyperlink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6089" w:rsidRPr="00135FFB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FFB">
        <w:rPr>
          <w:rFonts w:ascii="Times New Roman" w:hAnsi="Times New Roman" w:cs="Times New Roman"/>
          <w:i/>
          <w:sz w:val="24"/>
          <w:szCs w:val="24"/>
        </w:rPr>
        <w:t>Грозин</w:t>
      </w:r>
      <w:r w:rsidR="00DA5A15" w:rsidRPr="00135F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5FFB">
        <w:rPr>
          <w:rFonts w:ascii="Times New Roman" w:hAnsi="Times New Roman" w:cs="Times New Roman"/>
          <w:i/>
          <w:sz w:val="24"/>
          <w:szCs w:val="24"/>
        </w:rPr>
        <w:t>А.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Казахстан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перестал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быть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хозяином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своих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сырьевых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ресурсов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</w:rPr>
        <w:t>–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эксперт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</w:rPr>
        <w:t>//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Евразия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DA5A15">
        <w:rPr>
          <w:rFonts w:ascii="Times New Roman" w:hAnsi="Times New Roman" w:cs="Times New Roman"/>
          <w:sz w:val="24"/>
          <w:szCs w:val="24"/>
        </w:rPr>
        <w:t>Эксперт</w:t>
      </w:r>
      <w:r w:rsidR="00135FFB">
        <w:rPr>
          <w:rFonts w:ascii="Times New Roman" w:hAnsi="Times New Roman" w:cs="Times New Roman"/>
          <w:sz w:val="24"/>
          <w:szCs w:val="24"/>
        </w:rPr>
        <w:t>.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</w:rPr>
        <w:t>12.07.2023</w:t>
      </w:r>
      <w:r w:rsidR="00135FFB">
        <w:rPr>
          <w:rFonts w:ascii="Times New Roman" w:hAnsi="Times New Roman" w:cs="Times New Roman"/>
          <w:sz w:val="24"/>
          <w:szCs w:val="24"/>
        </w:rPr>
        <w:t>.</w:t>
      </w:r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  <w:r w:rsidR="00135FFB">
        <w:rPr>
          <w:rFonts w:ascii="Times New Roman" w:hAnsi="Times New Roman" w:cs="Times New Roman"/>
          <w:sz w:val="24"/>
          <w:szCs w:val="24"/>
        </w:rPr>
        <w:t xml:space="preserve">– </w:t>
      </w:r>
      <w:hyperlink r:id="rId42" w:history="1"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eurasia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expert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kazakhstan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perestal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byt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khozyainom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svoikh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syrevykh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resursov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ekspert</w:t>
        </w:r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="00DA5A15" w:rsidRPr="0013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BCF" w:rsidRPr="00135FFB" w:rsidRDefault="009D6089" w:rsidP="00DA5A1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5FFB">
        <w:rPr>
          <w:rFonts w:ascii="Times New Roman" w:hAnsi="Times New Roman" w:cs="Times New Roman"/>
          <w:sz w:val="24"/>
          <w:szCs w:val="24"/>
          <w:lang w:val="en-US"/>
        </w:rPr>
        <w:t>Tightropes</w:t>
      </w:r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  <w:lang w:val="en-US"/>
        </w:rPr>
        <w:t>tradeoffs:</w:t>
      </w:r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  <w:lang w:val="en-US"/>
        </w:rPr>
        <w:t>U.S.</w:t>
      </w:r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  <w:lang w:val="en-US"/>
        </w:rPr>
        <w:t>diplomat</w:t>
      </w:r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  <w:lang w:val="en-US"/>
        </w:rPr>
        <w:t>looks</w:t>
      </w:r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  <w:lang w:val="en-US"/>
        </w:rPr>
        <w:t>Central</w:t>
      </w:r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  <w:lang w:val="en-US"/>
        </w:rPr>
        <w:t>Asia</w:t>
      </w:r>
      <w:r w:rsidR="00135FFB" w:rsidRPr="00135FFB">
        <w:rPr>
          <w:rFonts w:ascii="Times New Roman" w:hAnsi="Times New Roman" w:cs="Times New Roman"/>
          <w:sz w:val="24"/>
          <w:szCs w:val="24"/>
          <w:lang w:val="en-US"/>
        </w:rPr>
        <w:t>. –</w:t>
      </w:r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5FFB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2025. </w:t>
      </w:r>
      <w:r w:rsidRPr="00135FFB">
        <w:rPr>
          <w:rFonts w:ascii="Times New Roman" w:hAnsi="Times New Roman" w:cs="Times New Roman"/>
          <w:sz w:val="24"/>
          <w:szCs w:val="24"/>
          <w:lang w:val="en-US"/>
        </w:rPr>
        <w:t>Jun</w:t>
      </w:r>
      <w:r w:rsidR="00135FFB" w:rsidRPr="00135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A5A15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FF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35FFB" w:rsidRPr="00135FFB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hyperlink r:id="rId43" w:history="1">
        <w:r w:rsidR="00135FFB" w:rsidRPr="00135FF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https://havli.substack.com/p/tightropes-and-tradeoffs-a-us-diplomat</w:t>
        </w:r>
      </w:hyperlink>
      <w:bookmarkEnd w:id="1"/>
    </w:p>
    <w:sectPr w:rsidR="00191BCF" w:rsidRPr="00135FFB" w:rsidSect="00DA5A15">
      <w:headerReference w:type="default" r:id="rId44"/>
      <w:footerReference w:type="default" r:id="rId45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C41" w:rsidRDefault="00091C41" w:rsidP="006A4A22">
      <w:pPr>
        <w:spacing w:after="0" w:line="240" w:lineRule="auto"/>
      </w:pPr>
      <w:r>
        <w:separator/>
      </w:r>
    </w:p>
  </w:endnote>
  <w:endnote w:type="continuationSeparator" w:id="0">
    <w:p w:rsidR="00091C41" w:rsidRDefault="00091C41" w:rsidP="006A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3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1C41" w:rsidRPr="00DA5A15" w:rsidRDefault="00091C41" w:rsidP="00DA5A1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5A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5A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A5A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5FF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A5A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C41" w:rsidRDefault="00091C41" w:rsidP="006A4A22">
      <w:pPr>
        <w:spacing w:after="0" w:line="240" w:lineRule="auto"/>
      </w:pPr>
      <w:r>
        <w:separator/>
      </w:r>
    </w:p>
  </w:footnote>
  <w:footnote w:type="continuationSeparator" w:id="0">
    <w:p w:rsidR="00091C41" w:rsidRDefault="00091C41" w:rsidP="006A4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41" w:rsidRPr="00DA5A15" w:rsidRDefault="00091C41" w:rsidP="00DA5A15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6B0"/>
    <w:multiLevelType w:val="multilevel"/>
    <w:tmpl w:val="FF5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E5DDD"/>
    <w:multiLevelType w:val="hybridMultilevel"/>
    <w:tmpl w:val="6A8016C0"/>
    <w:lvl w:ilvl="0" w:tplc="184A513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D0459"/>
    <w:multiLevelType w:val="hybridMultilevel"/>
    <w:tmpl w:val="EBFC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93C"/>
    <w:rsid w:val="00020A12"/>
    <w:rsid w:val="0002645B"/>
    <w:rsid w:val="00036098"/>
    <w:rsid w:val="00045129"/>
    <w:rsid w:val="000472FC"/>
    <w:rsid w:val="00071093"/>
    <w:rsid w:val="00073594"/>
    <w:rsid w:val="0008132A"/>
    <w:rsid w:val="00091C41"/>
    <w:rsid w:val="000A4D42"/>
    <w:rsid w:val="000E3D35"/>
    <w:rsid w:val="000F18E8"/>
    <w:rsid w:val="00110C57"/>
    <w:rsid w:val="00124928"/>
    <w:rsid w:val="00135FFB"/>
    <w:rsid w:val="00156E03"/>
    <w:rsid w:val="0017133E"/>
    <w:rsid w:val="00191BCF"/>
    <w:rsid w:val="001A2716"/>
    <w:rsid w:val="001B1647"/>
    <w:rsid w:val="001B4D5B"/>
    <w:rsid w:val="001B5E50"/>
    <w:rsid w:val="001C4126"/>
    <w:rsid w:val="001E14B1"/>
    <w:rsid w:val="00203ADC"/>
    <w:rsid w:val="0022349D"/>
    <w:rsid w:val="00253DB9"/>
    <w:rsid w:val="00294377"/>
    <w:rsid w:val="0029470E"/>
    <w:rsid w:val="00296C25"/>
    <w:rsid w:val="002B0239"/>
    <w:rsid w:val="002C1229"/>
    <w:rsid w:val="002C542D"/>
    <w:rsid w:val="002E5C5F"/>
    <w:rsid w:val="00332A38"/>
    <w:rsid w:val="003423CC"/>
    <w:rsid w:val="003559BD"/>
    <w:rsid w:val="00374723"/>
    <w:rsid w:val="003A5685"/>
    <w:rsid w:val="003E679B"/>
    <w:rsid w:val="003F644F"/>
    <w:rsid w:val="004238E6"/>
    <w:rsid w:val="00467EC9"/>
    <w:rsid w:val="00493727"/>
    <w:rsid w:val="004D4B4B"/>
    <w:rsid w:val="004E2864"/>
    <w:rsid w:val="004E40DF"/>
    <w:rsid w:val="005002A1"/>
    <w:rsid w:val="00516AA3"/>
    <w:rsid w:val="005579CD"/>
    <w:rsid w:val="00563001"/>
    <w:rsid w:val="005635F5"/>
    <w:rsid w:val="005663DF"/>
    <w:rsid w:val="00584471"/>
    <w:rsid w:val="005A3090"/>
    <w:rsid w:val="005C6466"/>
    <w:rsid w:val="00634839"/>
    <w:rsid w:val="006A4A22"/>
    <w:rsid w:val="006B6D6C"/>
    <w:rsid w:val="006E1619"/>
    <w:rsid w:val="007013CA"/>
    <w:rsid w:val="007422E9"/>
    <w:rsid w:val="00745CBA"/>
    <w:rsid w:val="007478CE"/>
    <w:rsid w:val="0076561B"/>
    <w:rsid w:val="00790289"/>
    <w:rsid w:val="007C7E21"/>
    <w:rsid w:val="007D41F0"/>
    <w:rsid w:val="007D7393"/>
    <w:rsid w:val="00806723"/>
    <w:rsid w:val="00826613"/>
    <w:rsid w:val="00852232"/>
    <w:rsid w:val="00857094"/>
    <w:rsid w:val="00857852"/>
    <w:rsid w:val="008A5880"/>
    <w:rsid w:val="008C6795"/>
    <w:rsid w:val="009510E0"/>
    <w:rsid w:val="00955A64"/>
    <w:rsid w:val="00965898"/>
    <w:rsid w:val="009C5FBF"/>
    <w:rsid w:val="009C66C5"/>
    <w:rsid w:val="009D6089"/>
    <w:rsid w:val="009E5BC7"/>
    <w:rsid w:val="009F2D42"/>
    <w:rsid w:val="00A13ABB"/>
    <w:rsid w:val="00A522DC"/>
    <w:rsid w:val="00A5793B"/>
    <w:rsid w:val="00A64DF9"/>
    <w:rsid w:val="00A96332"/>
    <w:rsid w:val="00AC0C69"/>
    <w:rsid w:val="00AC6E74"/>
    <w:rsid w:val="00AD1195"/>
    <w:rsid w:val="00B36B1F"/>
    <w:rsid w:val="00B460A6"/>
    <w:rsid w:val="00B60EDE"/>
    <w:rsid w:val="00B800A6"/>
    <w:rsid w:val="00B92EB9"/>
    <w:rsid w:val="00BE3BE9"/>
    <w:rsid w:val="00C01D00"/>
    <w:rsid w:val="00C16F11"/>
    <w:rsid w:val="00C336C9"/>
    <w:rsid w:val="00C3755E"/>
    <w:rsid w:val="00C90B13"/>
    <w:rsid w:val="00CA77D0"/>
    <w:rsid w:val="00CB3DF7"/>
    <w:rsid w:val="00CB482B"/>
    <w:rsid w:val="00D12068"/>
    <w:rsid w:val="00D34F2A"/>
    <w:rsid w:val="00D5649C"/>
    <w:rsid w:val="00D62830"/>
    <w:rsid w:val="00D80820"/>
    <w:rsid w:val="00D874FA"/>
    <w:rsid w:val="00DA5A15"/>
    <w:rsid w:val="00DD73D3"/>
    <w:rsid w:val="00E00F7C"/>
    <w:rsid w:val="00E05D21"/>
    <w:rsid w:val="00E70A16"/>
    <w:rsid w:val="00EA5451"/>
    <w:rsid w:val="00EB2387"/>
    <w:rsid w:val="00EB2ACE"/>
    <w:rsid w:val="00EE5D50"/>
    <w:rsid w:val="00EF76C4"/>
    <w:rsid w:val="00F1393C"/>
    <w:rsid w:val="00F22B36"/>
    <w:rsid w:val="00F37C76"/>
    <w:rsid w:val="00F6481B"/>
    <w:rsid w:val="00FA1D96"/>
    <w:rsid w:val="00FC194F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22"/>
  </w:style>
  <w:style w:type="paragraph" w:styleId="1">
    <w:name w:val="heading 1"/>
    <w:basedOn w:val="a"/>
    <w:link w:val="10"/>
    <w:uiPriority w:val="9"/>
    <w:qFormat/>
    <w:rsid w:val="006A4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A4A22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6A4A2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A4A22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6A4A2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874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0"/>
    <w:rsid w:val="00D874FA"/>
  </w:style>
  <w:style w:type="character" w:customStyle="1" w:styleId="path-separator">
    <w:name w:val="path-separator"/>
    <w:basedOn w:val="a0"/>
    <w:rsid w:val="00D874FA"/>
  </w:style>
  <w:style w:type="character" w:customStyle="1" w:styleId="organictextcontentspan">
    <w:name w:val="organictextcontentspan"/>
    <w:basedOn w:val="a0"/>
    <w:rsid w:val="00D874FA"/>
  </w:style>
  <w:style w:type="character" w:styleId="a7">
    <w:name w:val="Strong"/>
    <w:basedOn w:val="a0"/>
    <w:uiPriority w:val="22"/>
    <w:qFormat/>
    <w:rsid w:val="00FC194F"/>
    <w:rPr>
      <w:b/>
      <w:bCs/>
    </w:rPr>
  </w:style>
  <w:style w:type="paragraph" w:styleId="a8">
    <w:name w:val="List Paragraph"/>
    <w:basedOn w:val="a"/>
    <w:uiPriority w:val="34"/>
    <w:qFormat/>
    <w:rsid w:val="009D608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A5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A5A15"/>
  </w:style>
  <w:style w:type="paragraph" w:styleId="ab">
    <w:name w:val="footer"/>
    <w:basedOn w:val="a"/>
    <w:link w:val="ac"/>
    <w:uiPriority w:val="99"/>
    <w:unhideWhenUsed/>
    <w:rsid w:val="00DA5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5A15"/>
  </w:style>
  <w:style w:type="paragraph" w:styleId="ad">
    <w:name w:val="No Spacing"/>
    <w:uiPriority w:val="1"/>
    <w:qFormat/>
    <w:rsid w:val="00DA5A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22"/>
  </w:style>
  <w:style w:type="paragraph" w:styleId="1">
    <w:name w:val="heading 1"/>
    <w:basedOn w:val="a"/>
    <w:link w:val="10"/>
    <w:uiPriority w:val="9"/>
    <w:qFormat/>
    <w:rsid w:val="006A4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A4A22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6A4A2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A4A22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6A4A2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874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0"/>
    <w:rsid w:val="00D874FA"/>
  </w:style>
  <w:style w:type="character" w:customStyle="1" w:styleId="path-separator">
    <w:name w:val="path-separator"/>
    <w:basedOn w:val="a0"/>
    <w:rsid w:val="00D874FA"/>
  </w:style>
  <w:style w:type="character" w:customStyle="1" w:styleId="organictextcontentspan">
    <w:name w:val="organictextcontentspan"/>
    <w:basedOn w:val="a0"/>
    <w:rsid w:val="00D874FA"/>
  </w:style>
  <w:style w:type="character" w:styleId="a7">
    <w:name w:val="Strong"/>
    <w:basedOn w:val="a0"/>
    <w:uiPriority w:val="22"/>
    <w:qFormat/>
    <w:rsid w:val="00FC194F"/>
    <w:rPr>
      <w:b/>
      <w:bCs/>
    </w:rPr>
  </w:style>
  <w:style w:type="paragraph" w:styleId="a8">
    <w:name w:val="List Paragraph"/>
    <w:basedOn w:val="a"/>
    <w:uiPriority w:val="34"/>
    <w:qFormat/>
    <w:rsid w:val="009D6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24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A3%D1%81%D1%82%D0%BE%D0%B9%D1%87%D0%B8%D0%B2%D0%BE%D0%B5_%D1%80%D0%B0%D0%B7%D0%B2%D0%B8%D1%82%D0%B8%D0%B5" TargetMode="External"/><Relationship Id="rId13" Type="http://schemas.openxmlformats.org/officeDocument/2006/relationships/hyperlink" Target="https://population.un.org/dataportal/home?df=e660d0f8-9e99-4b47-8112-6ef2256911fe" TargetMode="External"/><Relationship Id="rId18" Type="http://schemas.openxmlformats.org/officeDocument/2006/relationships/hyperlink" Target="https://publications.parliament.uk/pa/cm5803/cmselect/cmfaff/%201158/summary.html" TargetMode="External"/><Relationship Id="rId26" Type="http://schemas.openxmlformats.org/officeDocument/2006/relationships/hyperlink" Target="https://forbes.kz/articles/smi-v-kazahstane-zaderzhivayut-aktivistov-vystupayushih-protiv-stroitelstva-aes-e9f0ac" TargetMode="External"/><Relationship Id="rId39" Type="http://schemas.openxmlformats.org/officeDocument/2006/relationships/hyperlink" Target="https://ri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sy-journal.hse.ru/data/2023/11/26/2108094691/699-717.pdf" TargetMode="External"/><Relationship Id="rId34" Type="http://schemas.openxmlformats.org/officeDocument/2006/relationships/hyperlink" Target="https://www.rbc.ru/" TargetMode="External"/><Relationship Id="rId42" Type="http://schemas.openxmlformats.org/officeDocument/2006/relationships/hyperlink" Target="https://eurasia.expert/kazakhstan-perestal-byt-khozyainom-svoikh-syrevykh-resursov-ekspert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at.gov.kz/" TargetMode="External"/><Relationship Id="rId17" Type="http://schemas.openxmlformats.org/officeDocument/2006/relationships/hyperlink" Target="https://nationalinterest.org/blog/silk-road-rivalries/america-needs-a-special-envoy-for-the-caspian-now" TargetMode="External"/><Relationship Id="rId25" Type="http://schemas.openxmlformats.org/officeDocument/2006/relationships/hyperlink" Target="https://eadaily.com/ru/news/2021/12/20/litievaya-voyna-ekologicheskaya-povestka-kak-instrument-cvetnoy-revolyucii-v-serbii" TargetMode="External"/><Relationship Id="rId33" Type="http://schemas.openxmlformats.org/officeDocument/2006/relationships/hyperlink" Target="https://www.garant.ru/products/ipo/prime/doc/409496275/" TargetMode="External"/><Relationship Id="rId38" Type="http://schemas.openxmlformats.org/officeDocument/2006/relationships/hyperlink" Target="https://ycsco.org/page64952069.htm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sp-geo.ru/amerike-nuzhen-spetsialnyj-poslannik-po-kaspiyu-mnenie-eksperta/" TargetMode="External"/><Relationship Id="rId20" Type="http://schemas.openxmlformats.org/officeDocument/2006/relationships/hyperlink" Target="http://dx.doi.org/10.2139/%20ssrn.3995972" TargetMode="External"/><Relationship Id="rId29" Type="http://schemas.openxmlformats.org/officeDocument/2006/relationships/hyperlink" Target="https://cyberleninka.ru/article/n/mezhdunarodnye-zelenye-organizatsii-" TargetMode="External"/><Relationship Id="rId41" Type="http://schemas.openxmlformats.org/officeDocument/2006/relationships/hyperlink" Target="https://globalaffairs.ru/articles/tureczkij-kulb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t.gov.az/source/demoqraphy/ap/?lang=en" TargetMode="External"/><Relationship Id="rId24" Type="http://schemas.openxmlformats.org/officeDocument/2006/relationships/hyperlink" Target="https://www.rbc.ru/economics/06/01/2022/%2061d5ce179a794744b358e54f" TargetMode="External"/><Relationship Id="rId32" Type="http://schemas.openxmlformats.org/officeDocument/2006/relationships/hyperlink" Target="https://www.garant.ru/products/ipo/prime/doc/405140851/" TargetMode="External"/><Relationship Id="rId37" Type="http://schemas.openxmlformats.org/officeDocument/2006/relationships/hyperlink" Target="https://intermol.su/about/organizations/molodyezhnyy-sovet-evraziyskoy-ekonomicheskoy-komissii/" TargetMode="External"/><Relationship Id="rId40" Type="http://schemas.openxmlformats.org/officeDocument/2006/relationships/hyperlink" Target="&#8211;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aliber.az/post/genprokuror-shentyurk-turciya-i-azerbajdzhan-naceleny-na-regionalnoe-dominirovanie" TargetMode="External"/><Relationship Id="rId23" Type="http://schemas.openxmlformats.org/officeDocument/2006/relationships/hyperlink" Target="https://doi.org/10.17759/exppsy.2023160213" TargetMode="External"/><Relationship Id="rId28" Type="http://schemas.openxmlformats.org/officeDocument/2006/relationships/hyperlink" Target="https://inbusiness.kz/ru/last/proon-prizyvaet-kazahstan-prekratit-vydelyat-subsidii-na-uglevodorodnoe-topliva" TargetMode="External"/><Relationship Id="rId36" Type="http://schemas.openxmlformats.org/officeDocument/2006/relationships/hyperlink" Target="https://e-cis.info/cooperation/3053/" TargetMode="External"/><Relationship Id="rId10" Type="http://schemas.openxmlformats.org/officeDocument/2006/relationships/hyperlink" Target="https://www.inform.kz/%20ru/naselenie-tsentralnoy-azii-rastet-kak-reshit-problemi-demograficheskih-perekosov-144458" TargetMode="External"/><Relationship Id="rId19" Type="http://schemas.openxmlformats.org/officeDocument/2006/relationships/hyperlink" Target="https://ssrn.com/abstract=3995972" TargetMode="External"/><Relationship Id="rId31" Type="http://schemas.openxmlformats.org/officeDocument/2006/relationships/hyperlink" Target="https://www.garant.ru/%20products/ipo/prime/doc/409496275/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pulation.un.org/dataportal/home?df=e660d0f8-9e99-4b47-8112-6ef2256911fe" TargetMode="External"/><Relationship Id="rId14" Type="http://schemas.openxmlformats.org/officeDocument/2006/relationships/hyperlink" Target="https://cabar.asia/ru/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hyperlink" Target="https://iz.ru/1058345/igor-karmazin/zolotaia-gora-k-chemu-privedut-protesty-ekologov-v-armenii" TargetMode="External"/><Relationship Id="rId30" Type="http://schemas.openxmlformats.org/officeDocument/2006/relationships/hyperlink" Target="https://cyberleninka.ru/article/n/evolyutsiya-kontseptsii-myagkoy" TargetMode="External"/><Relationship Id="rId35" Type="http://schemas.openxmlformats.org/officeDocument/2006/relationships/hyperlink" Target="https://iacis.ru/ob_organizatcii/struktura_mpa_sng/molodezhnaya_mezhparlamentskaya_assambleya_sng" TargetMode="External"/><Relationship Id="rId43" Type="http://schemas.openxmlformats.org/officeDocument/2006/relationships/hyperlink" Target="https://havli.substack.com/p/tightropes-and-tradeoffs-a-us-diplomat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5C5F299-AFA8-4AC7-B9EC-E2D254A4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4383</Words>
  <Characters>24985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Владимир</cp:lastModifiedBy>
  <cp:revision>4</cp:revision>
  <dcterms:created xsi:type="dcterms:W3CDTF">2025-09-12T07:51:00Z</dcterms:created>
  <dcterms:modified xsi:type="dcterms:W3CDTF">2025-10-18T15:30:00Z</dcterms:modified>
</cp:coreProperties>
</file>