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C6" w:rsidRPr="008B78C6" w:rsidRDefault="008B78C6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Лойко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А.И.</w:t>
      </w:r>
    </w:p>
    <w:p w:rsidR="008B78C6" w:rsidRPr="008B78C6" w:rsidRDefault="008B78C6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д.филос.н.,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профессор,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философских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учений,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Белорусский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национальный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технический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университет,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Минск</w:t>
      </w:r>
    </w:p>
    <w:p w:rsidR="008B78C6" w:rsidRPr="008B78C6" w:rsidRDefault="008B78C6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8C6">
        <w:rPr>
          <w:rFonts w:ascii="Times New Roman" w:eastAsia="Times New Roman" w:hAnsi="Times New Roman"/>
          <w:sz w:val="24"/>
          <w:szCs w:val="24"/>
          <w:lang w:val="en-US" w:eastAsia="ru-RU"/>
        </w:rPr>
        <w:t>loiko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8B78C6">
        <w:rPr>
          <w:rFonts w:ascii="Times New Roman" w:eastAsia="Times New Roman" w:hAnsi="Times New Roman"/>
          <w:sz w:val="24"/>
          <w:szCs w:val="24"/>
          <w:lang w:val="en-US" w:eastAsia="ru-RU"/>
        </w:rPr>
        <w:t>bntu</w:t>
      </w:r>
      <w:r w:rsidRPr="008B78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B78C6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</w:p>
    <w:p w:rsidR="008B78C6" w:rsidRPr="008B78C6" w:rsidRDefault="008B78C6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9BA" w:rsidRPr="008B78C6" w:rsidRDefault="000C541D" w:rsidP="008B78C6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ПОЛИТИКА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ЭКОНОМИКА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СУВЕРЕННЫХ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ЕВРАЗИИ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УСЛОВИЯХ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ВНЕШНИХ</w:t>
      </w:r>
      <w:r w:rsidR="008B78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sz w:val="24"/>
          <w:szCs w:val="24"/>
          <w:lang w:eastAsia="ru-RU"/>
        </w:rPr>
        <w:t>ВЫЗОВОВ</w:t>
      </w:r>
    </w:p>
    <w:p w:rsidR="000C541D" w:rsidRPr="008B78C6" w:rsidRDefault="000C541D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9BA" w:rsidRPr="008B78C6" w:rsidRDefault="00A019BA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Ключевые</w:t>
      </w:r>
      <w:r w:rsid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слова</w:t>
      </w:r>
      <w:r w:rsidR="000C541D" w:rsidRPr="008B78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Евразия,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политика,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экономика,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суверенитет,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государство,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диверсификация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логистики</w:t>
      </w:r>
      <w:r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конфликт</w:t>
      </w:r>
      <w:r w:rsidR="008B78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78C6">
        <w:rPr>
          <w:rFonts w:ascii="Times New Roman" w:eastAsia="Times New Roman" w:hAnsi="Times New Roman"/>
          <w:i/>
          <w:sz w:val="24"/>
          <w:szCs w:val="24"/>
          <w:lang w:eastAsia="ru-RU"/>
        </w:rPr>
        <w:t>цивилизаций.</w:t>
      </w:r>
    </w:p>
    <w:p w:rsidR="00A019BA" w:rsidRPr="008B78C6" w:rsidRDefault="00A019BA" w:rsidP="008B78C6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B78C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Keywords</w:t>
      </w:r>
      <w:r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Eurasia,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politics,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economics,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sovereignty,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state,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diversification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of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logistics,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conflict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of</w:t>
      </w:r>
      <w:r w:rsidR="008B78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541D" w:rsidRPr="008B78C6">
        <w:rPr>
          <w:rFonts w:ascii="Times New Roman" w:hAnsi="Times New Roman" w:cs="Times New Roman"/>
          <w:i/>
          <w:sz w:val="24"/>
          <w:szCs w:val="24"/>
          <w:lang w:eastAsia="ru-RU"/>
        </w:rPr>
        <w:t>civilizations.</w:t>
      </w:r>
    </w:p>
    <w:p w:rsidR="00A019BA" w:rsidRPr="008B78C6" w:rsidRDefault="00A019BA" w:rsidP="008B78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C23AB" w:rsidRPr="008B78C6" w:rsidRDefault="00BC23AB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Суверенным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является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государство,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которое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обладает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экономическими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квалифицированными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людскими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ресурсами,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также,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военно-промышленным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комплексом,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обеспечивающим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военную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безопасность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свете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подобных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критериев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уж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много.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столетия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способствовал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географический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изоляционизм.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когда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европейцы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начали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историческую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эпоху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географических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открытий,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они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трансформировали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её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колониализм.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Избежать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колониализма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Евразии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удалось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России,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Китаю,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труднодоступным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горным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Азии.</w:t>
      </w:r>
    </w:p>
    <w:p w:rsidR="00BC23AB" w:rsidRPr="008B78C6" w:rsidRDefault="00BC23AB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Россия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избежала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колониализма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благодаря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реформам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Петра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val="en-US" w:eastAsia="ru-RU"/>
        </w:rPr>
        <w:t>I</w:t>
      </w:r>
      <w:r w:rsidR="00E347D1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1"/>
      </w:r>
      <w:r w:rsidR="00E347D1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sz w:val="24"/>
          <w:szCs w:val="24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Эти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реформы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позволили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сформировать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институты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числе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этих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институтов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была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промышленность,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армия,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военно-морской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флот,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наука.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Северная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война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показала,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что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Россия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приобрела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признаки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Наличие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этих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признаков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стало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связываться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цивилизационным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статусом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России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как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самобытной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культур</w:t>
      </w:r>
      <w:r w:rsidR="008B78C6">
        <w:rPr>
          <w:rFonts w:ascii="Times New Roman" w:hAnsi="Times New Roman"/>
          <w:sz w:val="24"/>
          <w:szCs w:val="24"/>
          <w:lang w:eastAsia="ru-RU"/>
        </w:rPr>
        <w:t>ой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способной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модернизации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основе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достижений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европейской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науки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17E" w:rsidRPr="008B78C6">
        <w:rPr>
          <w:rFonts w:ascii="Times New Roman" w:hAnsi="Times New Roman"/>
          <w:sz w:val="24"/>
          <w:szCs w:val="24"/>
          <w:lang w:eastAsia="ru-RU"/>
        </w:rPr>
        <w:t>техники.</w:t>
      </w:r>
    </w:p>
    <w:p w:rsidR="000B2D1E" w:rsidRPr="008B78C6" w:rsidRDefault="0039717E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Китай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многие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столетия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строил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географической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отдалённости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являвшихся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главной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угрозой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китайского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китайская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открыта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торговле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через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логистику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Великого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Шёлкового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пути.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логистика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организована,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что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территорию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практически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попадали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носители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ценностей.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Китайская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философия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религия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заимствовали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буддизм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из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Индии.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он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был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трансформирован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под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особенности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местной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культуры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таком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виде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продолжил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распространение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Корее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2D1E" w:rsidRPr="008B78C6">
        <w:rPr>
          <w:rFonts w:ascii="Times New Roman" w:hAnsi="Times New Roman"/>
          <w:sz w:val="24"/>
          <w:szCs w:val="24"/>
          <w:lang w:eastAsia="ru-RU"/>
        </w:rPr>
        <w:t>Японии.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основе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подобной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модели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существовал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второй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половины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val="en-US" w:eastAsia="ru-RU"/>
        </w:rPr>
        <w:t>XIX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века.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Опиумные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войны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были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использованы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Великобританией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ликвидации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китайского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фактически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обладавшего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статусом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цивилизации.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Компромиссом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передача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китайским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государством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долгосрочную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аренду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Великобритании,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Португалии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России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прибрежных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территорий,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которых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арендаторы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создали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анклавы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стали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использовать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торговли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Китаем.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результате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китайское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государство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сохраняло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суверенитет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до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середины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столетия,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когда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его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пределы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произошло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военное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вторжение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Японии.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Суверенитет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китайское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государство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восстановило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1945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г.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при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поддержке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вооружённых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сил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E347D1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2"/>
      </w:r>
      <w:r w:rsidR="00530069" w:rsidRPr="008B78C6">
        <w:rPr>
          <w:rFonts w:ascii="Times New Roman" w:hAnsi="Times New Roman"/>
          <w:sz w:val="24"/>
          <w:szCs w:val="24"/>
          <w:lang w:eastAsia="ru-RU"/>
        </w:rPr>
        <w:t>.</w:t>
      </w:r>
    </w:p>
    <w:p w:rsidR="009F128B" w:rsidRPr="008B78C6" w:rsidRDefault="009F128B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второй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половине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столетия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Дэн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Сяопин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инициировал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стратегию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модернизации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E347D1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3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Одной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ключевых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задач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стратегии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достижение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путём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создания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благоприятных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условий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инвестиций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размещения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производств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корпораций.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стратегия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оказалась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успешной.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зонах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тихоокеанского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побережья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сформировались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крупные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индустриальные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комплексы.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Основными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потребителями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продукции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индустриальных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комплексов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ЕС.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короткое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историческое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время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второй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мире.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выросшие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объёмы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производства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восстановлена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логистика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Шёлкового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пути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новой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модификации.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ЕС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стали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рассматривать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как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потенциального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конкурента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только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экономической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сфере,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сфере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геополитики.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этих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защиты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обратила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1E44" w:rsidRPr="008B78C6">
        <w:rPr>
          <w:rFonts w:ascii="Times New Roman" w:hAnsi="Times New Roman"/>
          <w:sz w:val="24"/>
          <w:szCs w:val="24"/>
          <w:lang w:eastAsia="ru-RU"/>
        </w:rPr>
        <w:t>внимание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потенциал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экономического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политического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сотрудничества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РФ.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87963" w:rsidRPr="008B78C6" w:rsidRDefault="000B2D1E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Япония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обеспечения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собственного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использовала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географический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фактор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островной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изоляции.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заимствовала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буддизм.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отличие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Япония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смогла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избежать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прямого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присутствия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её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европейцев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Компромиссом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договорённость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открытии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портов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захода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судов.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Российская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империя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установила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дипломатические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отношения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Японией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val="en-US" w:eastAsia="ru-RU"/>
        </w:rPr>
        <w:t>XIX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веке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благодаря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морской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экспедиции,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которой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принимал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участие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опытный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дипломат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переводчик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А.И.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Гошкевич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Он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стал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первым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консулом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Российской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империи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E347D1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4"/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Он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же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написал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издал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русско-японский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963" w:rsidRPr="008B78C6">
        <w:rPr>
          <w:rFonts w:ascii="Times New Roman" w:hAnsi="Times New Roman"/>
          <w:sz w:val="24"/>
          <w:szCs w:val="24"/>
          <w:lang w:eastAsia="ru-RU"/>
        </w:rPr>
        <w:t>словарь.</w:t>
      </w:r>
    </w:p>
    <w:p w:rsidR="009F128B" w:rsidRPr="008B78C6" w:rsidRDefault="00A54ED5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столетии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Япония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совмещать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геополитическими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амбициями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захвата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лидерских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позиций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Азии.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целью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заключила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соглашение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гитлеровской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Германией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начала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захватническую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войну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против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Кореи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тая.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Затем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амбиции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распространились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Т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ихоокеанский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регион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вплоть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до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Австралии.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напасть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руководство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так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решилось.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Этому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помешали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успехи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Советской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Армии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Москвой,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Сталинградом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Курской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дуге.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непосредственно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границ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МНР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находилась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миллионная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армия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Японии.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Поэтому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мог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оставить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эту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ситуацию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без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внимания.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тому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же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освобождении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нуждались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Кореи.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августе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1945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г.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Советская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Армия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нанесла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неожиданный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удар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позициям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японской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армии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Китае.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3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1945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г.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Япония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подписала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акт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капитуляции.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вынуждена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была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отказаться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согласиться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размещение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её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военных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баз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26BE" w:rsidRPr="008B78C6">
        <w:rPr>
          <w:rFonts w:ascii="Times New Roman" w:hAnsi="Times New Roman"/>
          <w:sz w:val="24"/>
          <w:szCs w:val="24"/>
          <w:lang w:eastAsia="ru-RU"/>
        </w:rPr>
        <w:t>США.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Военным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поражением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закончилась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торая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мировая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28B" w:rsidRPr="008B78C6">
        <w:rPr>
          <w:rFonts w:ascii="Times New Roman" w:hAnsi="Times New Roman"/>
          <w:sz w:val="24"/>
          <w:szCs w:val="24"/>
          <w:lang w:eastAsia="ru-RU"/>
        </w:rPr>
        <w:t>война.</w:t>
      </w:r>
    </w:p>
    <w:p w:rsidR="0039717E" w:rsidRPr="008B78C6" w:rsidRDefault="009F128B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Индия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1947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г.,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когда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Великобритания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признала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независимость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британского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государственного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влияния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5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сложились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хорошие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отношения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области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политического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экономического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сотрудничества.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При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этом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сохраняла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отношения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Великобританией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США.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Дели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стал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участником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val="en-US" w:eastAsia="ru-RU"/>
        </w:rPr>
        <w:t>QUAD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Ситуация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отношениях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изменилась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после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того,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как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трансатлантические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стали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требовать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присоединиться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санкциям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против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РФ.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выбрала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приоритет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национальных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экономических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интересов.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крупнейшим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покупателем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российской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нефти.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стали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требовать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отказа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национальных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интересов.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республика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это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согласилась.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результате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ввели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50%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пошлины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товары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из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350">
        <w:rPr>
          <w:rFonts w:ascii="Times New Roman" w:hAnsi="Times New Roman"/>
          <w:sz w:val="24"/>
          <w:szCs w:val="24"/>
          <w:lang w:eastAsia="ru-RU"/>
        </w:rPr>
        <w:t>Однако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Индия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A42" w:rsidRPr="008B78C6">
        <w:rPr>
          <w:rFonts w:ascii="Times New Roman" w:hAnsi="Times New Roman"/>
          <w:sz w:val="24"/>
          <w:szCs w:val="24"/>
          <w:lang w:eastAsia="ru-RU"/>
        </w:rPr>
        <w:t>поддалась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давлению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США.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выбрала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ценность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321"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5602" w:rsidRPr="008B78C6" w:rsidRDefault="00587287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Иран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начал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путь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8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января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1978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6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день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считается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началом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350">
        <w:rPr>
          <w:rFonts w:ascii="Times New Roman" w:hAnsi="Times New Roman"/>
          <w:sz w:val="24"/>
          <w:szCs w:val="24"/>
          <w:lang w:eastAsia="ru-RU"/>
        </w:rPr>
        <w:t>И</w:t>
      </w:r>
      <w:r w:rsidRPr="008B78C6">
        <w:rPr>
          <w:rFonts w:ascii="Times New Roman" w:hAnsi="Times New Roman"/>
          <w:sz w:val="24"/>
          <w:szCs w:val="24"/>
          <w:lang w:eastAsia="ru-RU"/>
        </w:rPr>
        <w:t>сламской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революции.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феврале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1979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сформированы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новые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институты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государственной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власти.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Политика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Ирана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области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фоне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больших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запасов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нефти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вызывала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постоянное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раздражение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Западные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искали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повод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лишения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Ирана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качестве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повода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использоваться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ядерная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программа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Ирана.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Против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Тегерана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были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введены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экономические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санкции.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2025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нанесли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ракетные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удары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ядерным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объектам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Ирана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7"/>
      </w:r>
      <w:r w:rsidR="00496F39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эти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удары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заставили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Тегеран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отказаться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1F81"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</w:p>
    <w:p w:rsidR="00DC1F81" w:rsidRPr="008B78C6" w:rsidRDefault="00DC1F81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КНДР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находится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сложных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давления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стороны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западных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стран.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Её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возможности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ограничены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санкциями.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придерживается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8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целью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особая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роль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отводится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развитию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военно-промышленного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комплекса,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частности,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ракетостроению.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КНДР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приходится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иметь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дело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угрозой,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исходящей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постоянно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проходящих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Южной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Корее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совместных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военных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учениях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армий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Республики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Кореи.</w:t>
      </w:r>
    </w:p>
    <w:p w:rsidR="00A90CEA" w:rsidRPr="008B78C6" w:rsidRDefault="00DC1F81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Позиций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придерживается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СРВ.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позиции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вьетнамским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народом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были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завоёваны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сложных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агрессии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США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второй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половине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века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9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результате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вьетнамский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народ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смог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восстановить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единство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нации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эффективно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использовать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собственные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CEA" w:rsidRPr="008B78C6">
        <w:rPr>
          <w:rFonts w:ascii="Times New Roman" w:hAnsi="Times New Roman"/>
          <w:sz w:val="24"/>
          <w:szCs w:val="24"/>
          <w:lang w:eastAsia="ru-RU"/>
        </w:rPr>
        <w:t>ресурсы.</w:t>
      </w:r>
    </w:p>
    <w:p w:rsidR="00A90CEA" w:rsidRPr="008B78C6" w:rsidRDefault="00A90CEA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Позиций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придерживается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Монголия,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которая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совместно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СССР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смогла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остановить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ХХ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столетии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агрессию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Японии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внесла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значительный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вклад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разгром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агрессоров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Китая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10"/>
      </w:r>
      <w:r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большая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территории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страна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небольшим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населением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играет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важную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роль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5350">
        <w:rPr>
          <w:rFonts w:ascii="Times New Roman" w:hAnsi="Times New Roman"/>
          <w:sz w:val="24"/>
          <w:szCs w:val="24"/>
          <w:lang w:eastAsia="ru-RU"/>
        </w:rPr>
        <w:t>развитии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энергетической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логистики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Дальнем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Востоке.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Благодаря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этому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РФ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создают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мощную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газотранспортную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систему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регионе.</w:t>
      </w:r>
    </w:p>
    <w:p w:rsidR="00DC4A71" w:rsidRPr="008B78C6" w:rsidRDefault="00A90CEA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Ценности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всё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очевиднее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проявляются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политике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экономике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55F1" w:rsidRPr="008B78C6">
        <w:rPr>
          <w:rFonts w:ascii="Times New Roman" w:hAnsi="Times New Roman"/>
          <w:sz w:val="24"/>
          <w:szCs w:val="24"/>
          <w:lang w:eastAsia="ru-RU"/>
        </w:rPr>
        <w:t>АСЕАН</w:t>
      </w:r>
      <w:r w:rsidR="00917D83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11"/>
      </w:r>
      <w:r w:rsidR="00AA55F1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Это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видно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по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самостоятельной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политике,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что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проявилось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широком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представительстве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глав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государств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Юго-Восточной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Азии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мероприятиях,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проходивших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конце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августа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2025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A71" w:rsidRPr="008B78C6">
        <w:rPr>
          <w:rFonts w:ascii="Times New Roman" w:hAnsi="Times New Roman"/>
          <w:sz w:val="24"/>
          <w:szCs w:val="24"/>
          <w:lang w:eastAsia="ru-RU"/>
        </w:rPr>
        <w:t>г.</w:t>
      </w:r>
    </w:p>
    <w:p w:rsidR="00DC4A71" w:rsidRPr="008B78C6" w:rsidRDefault="00DC4A71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Небольшим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людским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ресурсам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сложнее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придерживаться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суверенитета,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такая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политика,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как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показывает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опыт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Республики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Беларусь,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возможна.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Республика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Беларусь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находится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жёстких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санкций,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осуществляемых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западными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государствами.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Для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расположенной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европейском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регионе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достаточно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сложная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ситуация.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отягощается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отсутствием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выхода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морю.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К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моменту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объявления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экономических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санкций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половина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торгового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оборота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Республики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Беларусь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приходилась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ЕС.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санкций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потребовалась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оперативная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диверсификация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торговых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потоков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выстраивание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новых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логистических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схем.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Важную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роль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этом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сыграла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поддержка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РФ.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выразилась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предоставлении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использования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морских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портов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возможностей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железнодорожных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перевозок.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Поддержку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Республике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Беларусь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области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модернизации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оказала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КНР</w:t>
      </w:r>
      <w:r w:rsidR="00ED0BE5" w:rsidRPr="008B78C6">
        <w:rPr>
          <w:rStyle w:val="a8"/>
          <w:rFonts w:ascii="Times New Roman" w:hAnsi="Times New Roman"/>
          <w:sz w:val="24"/>
          <w:szCs w:val="24"/>
          <w:lang w:eastAsia="ru-RU"/>
        </w:rPr>
        <w:footnoteReference w:id="12"/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В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результате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Республика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Беларусь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смогла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остаться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на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позициях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суверенитета.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47D1" w:rsidRPr="008B78C6" w:rsidRDefault="00DC4A71" w:rsidP="008B78C6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8C6">
        <w:rPr>
          <w:rFonts w:ascii="Times New Roman" w:hAnsi="Times New Roman"/>
          <w:sz w:val="24"/>
          <w:szCs w:val="24"/>
          <w:lang w:eastAsia="ru-RU"/>
        </w:rPr>
        <w:t>Таким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78C6">
        <w:rPr>
          <w:rFonts w:ascii="Times New Roman" w:hAnsi="Times New Roman"/>
          <w:sz w:val="24"/>
          <w:szCs w:val="24"/>
          <w:lang w:eastAsia="ru-RU"/>
        </w:rPr>
        <w:t>образом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евразийские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государства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демонстрируют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приверженность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суверенитету,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что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свидетельствует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формировании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многополярного</w:t>
      </w:r>
      <w:r w:rsidR="008B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1A89" w:rsidRPr="008B78C6">
        <w:rPr>
          <w:rFonts w:ascii="Times New Roman" w:hAnsi="Times New Roman"/>
          <w:sz w:val="24"/>
          <w:szCs w:val="24"/>
          <w:lang w:eastAsia="ru-RU"/>
        </w:rPr>
        <w:t>мира.</w:t>
      </w:r>
    </w:p>
    <w:sectPr w:rsidR="00E347D1" w:rsidRPr="008B78C6" w:rsidSect="008B78C6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C6" w:rsidRDefault="008B78C6" w:rsidP="00A019BA">
      <w:pPr>
        <w:spacing w:after="0" w:line="240" w:lineRule="auto"/>
      </w:pPr>
      <w:r>
        <w:separator/>
      </w:r>
    </w:p>
  </w:endnote>
  <w:endnote w:type="continuationSeparator" w:id="0">
    <w:p w:rsidR="008B78C6" w:rsidRDefault="008B78C6" w:rsidP="00A0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4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B78C6" w:rsidRPr="008B78C6" w:rsidRDefault="008B78C6" w:rsidP="008B78C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8B78C6">
          <w:rPr>
            <w:rFonts w:ascii="Times New Roman" w:hAnsi="Times New Roman"/>
            <w:sz w:val="24"/>
            <w:szCs w:val="24"/>
          </w:rPr>
          <w:fldChar w:fldCharType="begin"/>
        </w:r>
        <w:r w:rsidRPr="008B78C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B78C6">
          <w:rPr>
            <w:rFonts w:ascii="Times New Roman" w:hAnsi="Times New Roman"/>
            <w:sz w:val="24"/>
            <w:szCs w:val="24"/>
          </w:rPr>
          <w:fldChar w:fldCharType="separate"/>
        </w:r>
        <w:r w:rsidR="00C15350">
          <w:rPr>
            <w:rFonts w:ascii="Times New Roman" w:hAnsi="Times New Roman"/>
            <w:noProof/>
            <w:sz w:val="24"/>
            <w:szCs w:val="24"/>
          </w:rPr>
          <w:t>5</w:t>
        </w:r>
        <w:r w:rsidRPr="008B78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C6" w:rsidRDefault="008B78C6" w:rsidP="00A019BA">
      <w:pPr>
        <w:spacing w:after="0" w:line="240" w:lineRule="auto"/>
      </w:pPr>
      <w:r>
        <w:separator/>
      </w:r>
    </w:p>
  </w:footnote>
  <w:footnote w:type="continuationSeparator" w:id="0">
    <w:p w:rsidR="008B78C6" w:rsidRDefault="008B78C6" w:rsidP="00A019BA">
      <w:pPr>
        <w:spacing w:after="0" w:line="240" w:lineRule="auto"/>
      </w:pPr>
      <w:r>
        <w:continuationSeparator/>
      </w:r>
    </w:p>
  </w:footnote>
  <w:footnote w:id="1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Лойко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А.И.,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Лойко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Л.Е.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Северная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война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как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отражение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успешности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военной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реформы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российской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армии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Петр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Великий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его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эпоха.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СПб: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СПб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университет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МВД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России,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2022.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93-96.</w:t>
      </w:r>
    </w:p>
  </w:footnote>
  <w:footnote w:id="2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8C6">
        <w:rPr>
          <w:rFonts w:ascii="Times New Roman" w:hAnsi="Times New Roman" w:cs="Times New Roman"/>
          <w:i/>
          <w:sz w:val="20"/>
          <w:szCs w:val="20"/>
          <w:lang w:eastAsia="ru-RU"/>
        </w:rPr>
        <w:t>Лойко А.И., Лойко Л.Е.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Великая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Отечественная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война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воспоминаниях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ветерана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из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Краснодарского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края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/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Великая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Отечественная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война: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уроки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истории: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материалы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Всероссийской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конференции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«Великая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Отечественная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война: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уроки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истории»,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25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апреля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2025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под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ред.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Д.Н.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Маслюженко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(отв.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ред.),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А.Л.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Авдеенко.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Курган: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Изд-во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Курганского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ун-та,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2025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64-65.</w:t>
      </w:r>
    </w:p>
  </w:footnote>
  <w:footnote w:id="3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8C6">
        <w:rPr>
          <w:rFonts w:ascii="Times New Roman" w:hAnsi="Times New Roman" w:cs="Times New Roman"/>
          <w:i/>
          <w:sz w:val="20"/>
          <w:szCs w:val="20"/>
          <w:lang w:eastAsia="ru-RU"/>
        </w:rPr>
        <w:t>Лойко А.И.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Экономические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реформы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государственная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идеология: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примере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деятельности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Косыгина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Дэн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Сяопина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/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Россия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мир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исторической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ретроспективе.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120-летию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дня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рождения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видного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государственного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деятеля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А.Н.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Косыгина.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СПб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Санкт-Петербургский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государственный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университет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промышленных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технологий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дизайна,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2024.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360-366.</w:t>
      </w:r>
    </w:p>
  </w:footnote>
  <w:footnote w:id="4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Файнберг Э.Я.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Гошкевич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первый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русский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консул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Японии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(1858–1865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гг.)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Историко-филологическое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исследование.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Сб.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ст.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70-летию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Н.И.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Конрада.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М.: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Наука,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1967.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505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508.</w:t>
      </w:r>
    </w:p>
  </w:footnote>
  <w:footnote w:id="5">
    <w:p w:rsidR="008B78C6" w:rsidRPr="008B78C6" w:rsidRDefault="008B78C6" w:rsidP="00C153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Кашин В.П.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Индия: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свобода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полночь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ее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 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Вестник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Института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востоковедения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РАН.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2022.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13-27.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DOI: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10.31696/2618-7302-2022-2-13-27</w:t>
      </w:r>
    </w:p>
  </w:footnote>
  <w:footnote w:id="6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Дружиловский С.Б.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вопросу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характере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антишахской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революции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Иране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Иран: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ислам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власть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отв.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ред.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Мамедова,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Мехди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Санаи.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Москва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Институт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востоковедения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РАН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;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«Крафт+»,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2001.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23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30.</w:t>
      </w:r>
    </w:p>
  </w:footnote>
  <w:footnote w:id="7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Лойко А.И.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Либерализм,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новый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консерватизм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геополитика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начале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ХХI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века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Россия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мир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ХХI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века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зеркале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социально-гуманитарных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исследований: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межвузовский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научный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сборник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редкол.: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Сенкевич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(гл.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ред.)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[и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др.].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Воронеж: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Издательско-полиграфический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центр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«Научная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книга»,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2025.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Вып.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23.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181-184.</w:t>
      </w:r>
    </w:p>
  </w:footnote>
  <w:footnote w:id="8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Забровская Л.В.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Корейская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Народно-Демократическая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Республика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эпоху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глобализации: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затворничества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открытости: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онография.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Владивосток: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Изд-во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ТЦСР,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2006.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168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</w:p>
  </w:footnote>
  <w:footnote w:id="9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Воронин А.С.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Дипломатия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ДРВ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Парижских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переговорах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1968-1973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гг.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Юго-Восточная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Азия: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актуальные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проблемы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развития.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2012.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18.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265-298.</w:t>
      </w:r>
    </w:p>
  </w:footnote>
  <w:footnote w:id="10">
    <w:p w:rsidR="008B78C6" w:rsidRPr="008B78C6" w:rsidRDefault="008B78C6" w:rsidP="00C1535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Цаплин, Ф.С.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Советско-монгольское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содружество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годы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второй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мировой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войны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АН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СССР,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Ин-т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народов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Азии.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Москва: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Наука,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1964.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84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</w:p>
  </w:footnote>
  <w:footnote w:id="11">
    <w:p w:rsidR="008B78C6" w:rsidRPr="008B78C6" w:rsidRDefault="008B78C6" w:rsidP="008B78C6">
      <w:pPr>
        <w:pStyle w:val="a7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78C6">
        <w:rPr>
          <w:rStyle w:val="a8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350">
        <w:rPr>
          <w:rFonts w:ascii="Times New Roman" w:hAnsi="Times New Roman" w:cs="Times New Roman"/>
          <w:i/>
          <w:sz w:val="20"/>
          <w:szCs w:val="20"/>
          <w:lang w:eastAsia="ru-RU"/>
        </w:rPr>
        <w:t>Богданова Е.Г.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Концепции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суверенитета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странах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Юго-Восточной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Азии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//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Вестник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МГИМО-Университета.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2011.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(16)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. 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С.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B78C6">
        <w:rPr>
          <w:rFonts w:ascii="Times New Roman" w:hAnsi="Times New Roman" w:cs="Times New Roman"/>
          <w:sz w:val="20"/>
          <w:szCs w:val="20"/>
          <w:lang w:eastAsia="ru-RU"/>
        </w:rPr>
        <w:t>43-46</w:t>
      </w:r>
      <w:r w:rsidR="00C15350">
        <w:rPr>
          <w:rFonts w:ascii="Times New Roman" w:hAnsi="Times New Roman" w:cs="Times New Roman"/>
          <w:sz w:val="20"/>
          <w:szCs w:val="20"/>
          <w:lang w:eastAsia="ru-RU"/>
        </w:rPr>
        <w:t>.</w:t>
      </w:r>
    </w:p>
  </w:footnote>
  <w:footnote w:id="12">
    <w:p w:rsidR="008B78C6" w:rsidRPr="008B78C6" w:rsidRDefault="008B78C6" w:rsidP="008B78C6">
      <w:pPr>
        <w:pStyle w:val="a4"/>
        <w:ind w:firstLine="709"/>
        <w:jc w:val="both"/>
        <w:rPr>
          <w:rFonts w:ascii="Times New Roman" w:hAnsi="Times New Roman" w:cs="Times New Roman"/>
          <w:lang w:eastAsia="ru-RU"/>
        </w:rPr>
      </w:pPr>
      <w:r w:rsidRPr="008B78C6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15350">
        <w:rPr>
          <w:rFonts w:ascii="Times New Roman" w:hAnsi="Times New Roman" w:cs="Times New Roman"/>
          <w:i/>
          <w:lang w:eastAsia="ru-RU"/>
        </w:rPr>
        <w:t>Лойко, А.И.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Беларусь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КНР: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история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современность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//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70-лет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КНР: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история,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современность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перспективы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развития.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–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М.: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Московский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педагогический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государственный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университет,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2021.</w:t>
      </w:r>
      <w:r>
        <w:rPr>
          <w:rFonts w:ascii="Times New Roman" w:hAnsi="Times New Roman" w:cs="Times New Roman"/>
          <w:lang w:eastAsia="ru-RU"/>
        </w:rPr>
        <w:t xml:space="preserve"> </w:t>
      </w:r>
      <w:r w:rsidR="00C15350">
        <w:rPr>
          <w:rFonts w:ascii="Times New Roman" w:hAnsi="Times New Roman" w:cs="Times New Roman"/>
          <w:lang w:eastAsia="ru-RU"/>
        </w:rPr>
        <w:t xml:space="preserve">– </w:t>
      </w:r>
      <w:r w:rsidRPr="008B78C6">
        <w:rPr>
          <w:rFonts w:ascii="Times New Roman" w:hAnsi="Times New Roman" w:cs="Times New Roman"/>
          <w:lang w:eastAsia="ru-RU"/>
        </w:rPr>
        <w:t>С.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B78C6">
        <w:rPr>
          <w:rFonts w:ascii="Times New Roman" w:hAnsi="Times New Roman" w:cs="Times New Roman"/>
          <w:lang w:eastAsia="ru-RU"/>
        </w:rPr>
        <w:t>9-19.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C6" w:rsidRPr="008B78C6" w:rsidRDefault="008B78C6" w:rsidP="008B78C6">
    <w:pPr>
      <w:pStyle w:val="aa"/>
      <w:tabs>
        <w:tab w:val="clear" w:pos="4677"/>
        <w:tab w:val="clear" w:pos="9355"/>
        <w:tab w:val="left" w:pos="416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A52"/>
    <w:multiLevelType w:val="multilevel"/>
    <w:tmpl w:val="C9A0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54E"/>
    <w:rsid w:val="00026ECC"/>
    <w:rsid w:val="00041A89"/>
    <w:rsid w:val="000B2D1E"/>
    <w:rsid w:val="000C541D"/>
    <w:rsid w:val="000E16A5"/>
    <w:rsid w:val="00107046"/>
    <w:rsid w:val="0028754E"/>
    <w:rsid w:val="00287963"/>
    <w:rsid w:val="00326B10"/>
    <w:rsid w:val="0039717E"/>
    <w:rsid w:val="00421A92"/>
    <w:rsid w:val="0047263F"/>
    <w:rsid w:val="00496F39"/>
    <w:rsid w:val="004F0D0E"/>
    <w:rsid w:val="00530069"/>
    <w:rsid w:val="00587287"/>
    <w:rsid w:val="005C0A47"/>
    <w:rsid w:val="005D3F93"/>
    <w:rsid w:val="006669A5"/>
    <w:rsid w:val="006C4744"/>
    <w:rsid w:val="00730BF8"/>
    <w:rsid w:val="00791E44"/>
    <w:rsid w:val="008368D5"/>
    <w:rsid w:val="00884F2A"/>
    <w:rsid w:val="00895602"/>
    <w:rsid w:val="008B78C6"/>
    <w:rsid w:val="00917D83"/>
    <w:rsid w:val="00990321"/>
    <w:rsid w:val="00990432"/>
    <w:rsid w:val="009A29E7"/>
    <w:rsid w:val="009F128B"/>
    <w:rsid w:val="00A019BA"/>
    <w:rsid w:val="00A54ED5"/>
    <w:rsid w:val="00A90CEA"/>
    <w:rsid w:val="00AA55F1"/>
    <w:rsid w:val="00AD7A42"/>
    <w:rsid w:val="00B167EF"/>
    <w:rsid w:val="00B3354D"/>
    <w:rsid w:val="00B66EFA"/>
    <w:rsid w:val="00B83C2E"/>
    <w:rsid w:val="00BC23AB"/>
    <w:rsid w:val="00C15350"/>
    <w:rsid w:val="00D0154D"/>
    <w:rsid w:val="00DC1F81"/>
    <w:rsid w:val="00DC4A71"/>
    <w:rsid w:val="00E126BE"/>
    <w:rsid w:val="00E347D1"/>
    <w:rsid w:val="00E54F99"/>
    <w:rsid w:val="00E63CD1"/>
    <w:rsid w:val="00E8030C"/>
    <w:rsid w:val="00EA0F24"/>
    <w:rsid w:val="00EB639F"/>
    <w:rsid w:val="00ED0BE5"/>
    <w:rsid w:val="00F6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9B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1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9BA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A019B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19BA"/>
    <w:rPr>
      <w:sz w:val="20"/>
      <w:szCs w:val="20"/>
    </w:rPr>
  </w:style>
  <w:style w:type="character" w:customStyle="1" w:styleId="a6">
    <w:name w:val="Без интервала Знак"/>
    <w:link w:val="a7"/>
    <w:uiPriority w:val="1"/>
    <w:locked/>
    <w:rsid w:val="00A019BA"/>
  </w:style>
  <w:style w:type="paragraph" w:styleId="a7">
    <w:name w:val="No Spacing"/>
    <w:link w:val="a6"/>
    <w:uiPriority w:val="1"/>
    <w:qFormat/>
    <w:rsid w:val="00A019BA"/>
    <w:pPr>
      <w:spacing w:after="0" w:line="240" w:lineRule="auto"/>
    </w:pPr>
  </w:style>
  <w:style w:type="character" w:styleId="a8">
    <w:name w:val="footnote reference"/>
    <w:basedOn w:val="a0"/>
    <w:uiPriority w:val="99"/>
    <w:semiHidden/>
    <w:unhideWhenUsed/>
    <w:rsid w:val="00A019BA"/>
    <w:rPr>
      <w:vertAlign w:val="superscript"/>
    </w:rPr>
  </w:style>
  <w:style w:type="character" w:styleId="a9">
    <w:name w:val="Emphasis"/>
    <w:basedOn w:val="a0"/>
    <w:uiPriority w:val="20"/>
    <w:qFormat/>
    <w:rsid w:val="00A019BA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8B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78C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B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8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9B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1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9BA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A019B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19BA"/>
    <w:rPr>
      <w:sz w:val="20"/>
      <w:szCs w:val="20"/>
    </w:rPr>
  </w:style>
  <w:style w:type="character" w:customStyle="1" w:styleId="a6">
    <w:name w:val="Без интервала Знак"/>
    <w:link w:val="a7"/>
    <w:uiPriority w:val="1"/>
    <w:locked/>
    <w:rsid w:val="00A019BA"/>
  </w:style>
  <w:style w:type="paragraph" w:styleId="a7">
    <w:name w:val="No Spacing"/>
    <w:link w:val="a6"/>
    <w:uiPriority w:val="1"/>
    <w:qFormat/>
    <w:rsid w:val="00A019BA"/>
    <w:pPr>
      <w:spacing w:after="0" w:line="240" w:lineRule="auto"/>
    </w:pPr>
  </w:style>
  <w:style w:type="character" w:styleId="a8">
    <w:name w:val="footnote reference"/>
    <w:basedOn w:val="a0"/>
    <w:uiPriority w:val="99"/>
    <w:semiHidden/>
    <w:unhideWhenUsed/>
    <w:rsid w:val="00A019BA"/>
    <w:rPr>
      <w:vertAlign w:val="superscript"/>
    </w:rPr>
  </w:style>
  <w:style w:type="character" w:styleId="a9">
    <w:name w:val="Emphasis"/>
    <w:basedOn w:val="a0"/>
    <w:uiPriority w:val="20"/>
    <w:qFormat/>
    <w:rsid w:val="00A019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A53C-DECC-4FB4-B72F-C2750B56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Владимир</cp:lastModifiedBy>
  <cp:revision>3</cp:revision>
  <dcterms:created xsi:type="dcterms:W3CDTF">2025-09-09T06:09:00Z</dcterms:created>
  <dcterms:modified xsi:type="dcterms:W3CDTF">2025-10-15T14:57:00Z</dcterms:modified>
</cp:coreProperties>
</file>