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73" w:rsidRPr="00237273" w:rsidRDefault="007E2650" w:rsidP="0023727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37273">
        <w:rPr>
          <w:rFonts w:ascii="Times New Roman" w:hAnsi="Times New Roman"/>
          <w:b/>
          <w:i/>
          <w:sz w:val="24"/>
          <w:szCs w:val="24"/>
        </w:rPr>
        <w:t>Кривелевич</w:t>
      </w:r>
      <w:r w:rsidR="00237273" w:rsidRPr="0023727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37273">
        <w:rPr>
          <w:rFonts w:ascii="Times New Roman" w:hAnsi="Times New Roman"/>
          <w:b/>
          <w:i/>
          <w:sz w:val="24"/>
          <w:szCs w:val="24"/>
        </w:rPr>
        <w:t>М</w:t>
      </w:r>
      <w:r w:rsidR="00237273" w:rsidRPr="00237273">
        <w:rPr>
          <w:rFonts w:ascii="Times New Roman" w:hAnsi="Times New Roman"/>
          <w:b/>
          <w:i/>
          <w:sz w:val="24"/>
          <w:szCs w:val="24"/>
        </w:rPr>
        <w:t>.Е.</w:t>
      </w:r>
    </w:p>
    <w:p w:rsidR="007E2650" w:rsidRPr="00237273" w:rsidRDefault="007E2650" w:rsidP="002372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273">
        <w:rPr>
          <w:rFonts w:ascii="Times New Roman" w:hAnsi="Times New Roman"/>
          <w:sz w:val="24"/>
          <w:szCs w:val="24"/>
        </w:rPr>
        <w:t>к.э.н.,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руководитель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Приморской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лаборатории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Института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экономических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исследований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ДВО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РАН</w:t>
      </w:r>
      <w:r w:rsidR="00237273">
        <w:rPr>
          <w:rFonts w:ascii="Times New Roman" w:hAnsi="Times New Roman"/>
          <w:sz w:val="24"/>
          <w:szCs w:val="24"/>
        </w:rPr>
        <w:t xml:space="preserve"> </w:t>
      </w:r>
    </w:p>
    <w:p w:rsidR="00237273" w:rsidRDefault="00237273" w:rsidP="0023727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37273" w:rsidRPr="00237273" w:rsidRDefault="00237273" w:rsidP="0023727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7273">
        <w:rPr>
          <w:rFonts w:ascii="Times New Roman" w:hAnsi="Times New Roman"/>
          <w:b/>
          <w:sz w:val="24"/>
          <w:szCs w:val="24"/>
        </w:rPr>
        <w:t>СОЦИАЛЬНО-ЭКОНОМИЧЕСКАЯ ЭФФЕКТИВНОСТЬ «ПОВОРОТА НА ВОСТОК» И ПОВЫШЕНИЕ ОТДАЧИ ОТ ИНВЕСТИЦИЙ В РАЗВИТИЕ ДАЛЬНЕГО ВОСТОКА</w:t>
      </w:r>
    </w:p>
    <w:p w:rsidR="00554B3C" w:rsidRPr="00237273" w:rsidRDefault="00554B3C" w:rsidP="002372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650" w:rsidRPr="00237273" w:rsidRDefault="007E2650" w:rsidP="00237273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37273">
        <w:rPr>
          <w:rFonts w:ascii="Times New Roman" w:hAnsi="Times New Roman"/>
          <w:b/>
          <w:i/>
          <w:sz w:val="24"/>
          <w:szCs w:val="24"/>
        </w:rPr>
        <w:t>Ключевые</w:t>
      </w:r>
      <w:r w:rsidR="00237273" w:rsidRPr="0023727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37273">
        <w:rPr>
          <w:rFonts w:ascii="Times New Roman" w:hAnsi="Times New Roman"/>
          <w:b/>
          <w:i/>
          <w:sz w:val="24"/>
          <w:szCs w:val="24"/>
        </w:rPr>
        <w:t>слова:</w:t>
      </w:r>
      <w:r w:rsidR="00237273" w:rsidRPr="00237273">
        <w:rPr>
          <w:rFonts w:ascii="Times New Roman" w:hAnsi="Times New Roman"/>
          <w:i/>
          <w:sz w:val="24"/>
          <w:szCs w:val="24"/>
        </w:rPr>
        <w:t xml:space="preserve"> </w:t>
      </w:r>
      <w:r w:rsidR="004514AB" w:rsidRPr="00237273">
        <w:rPr>
          <w:rFonts w:ascii="Times New Roman" w:hAnsi="Times New Roman"/>
          <w:i/>
          <w:sz w:val="24"/>
          <w:szCs w:val="24"/>
        </w:rPr>
        <w:t>ДФО,</w:t>
      </w:r>
      <w:r w:rsidR="00237273" w:rsidRPr="00237273">
        <w:rPr>
          <w:rFonts w:ascii="Times New Roman" w:hAnsi="Times New Roman"/>
          <w:i/>
          <w:sz w:val="24"/>
          <w:szCs w:val="24"/>
        </w:rPr>
        <w:t xml:space="preserve"> </w:t>
      </w:r>
      <w:r w:rsidR="00554B3C" w:rsidRPr="00237273">
        <w:rPr>
          <w:rFonts w:ascii="Times New Roman" w:hAnsi="Times New Roman"/>
          <w:i/>
          <w:sz w:val="24"/>
          <w:szCs w:val="24"/>
        </w:rPr>
        <w:t>экономическое</w:t>
      </w:r>
      <w:r w:rsidR="00237273" w:rsidRPr="00237273">
        <w:rPr>
          <w:rFonts w:ascii="Times New Roman" w:hAnsi="Times New Roman"/>
          <w:i/>
          <w:sz w:val="24"/>
          <w:szCs w:val="24"/>
        </w:rPr>
        <w:t xml:space="preserve"> </w:t>
      </w:r>
      <w:r w:rsidR="00554B3C" w:rsidRPr="00237273">
        <w:rPr>
          <w:rFonts w:ascii="Times New Roman" w:hAnsi="Times New Roman"/>
          <w:i/>
          <w:sz w:val="24"/>
          <w:szCs w:val="24"/>
        </w:rPr>
        <w:t>развитие,</w:t>
      </w:r>
      <w:r w:rsidR="00237273" w:rsidRPr="00237273">
        <w:rPr>
          <w:rFonts w:ascii="Times New Roman" w:hAnsi="Times New Roman"/>
          <w:i/>
          <w:sz w:val="24"/>
          <w:szCs w:val="24"/>
        </w:rPr>
        <w:t xml:space="preserve"> </w:t>
      </w:r>
      <w:r w:rsidR="00554B3C" w:rsidRPr="00237273">
        <w:rPr>
          <w:rFonts w:ascii="Times New Roman" w:hAnsi="Times New Roman"/>
          <w:i/>
          <w:sz w:val="24"/>
          <w:szCs w:val="24"/>
        </w:rPr>
        <w:t>Поворот</w:t>
      </w:r>
      <w:r w:rsidR="00237273" w:rsidRPr="00237273">
        <w:rPr>
          <w:rFonts w:ascii="Times New Roman" w:hAnsi="Times New Roman"/>
          <w:i/>
          <w:sz w:val="24"/>
          <w:szCs w:val="24"/>
        </w:rPr>
        <w:t xml:space="preserve"> </w:t>
      </w:r>
      <w:r w:rsidR="00554B3C" w:rsidRPr="00237273">
        <w:rPr>
          <w:rFonts w:ascii="Times New Roman" w:hAnsi="Times New Roman"/>
          <w:i/>
          <w:sz w:val="24"/>
          <w:szCs w:val="24"/>
        </w:rPr>
        <w:t>на</w:t>
      </w:r>
      <w:r w:rsidR="00237273" w:rsidRPr="00237273">
        <w:rPr>
          <w:rFonts w:ascii="Times New Roman" w:hAnsi="Times New Roman"/>
          <w:i/>
          <w:sz w:val="24"/>
          <w:szCs w:val="24"/>
        </w:rPr>
        <w:t xml:space="preserve"> </w:t>
      </w:r>
      <w:r w:rsidR="00554B3C" w:rsidRPr="00237273">
        <w:rPr>
          <w:rFonts w:ascii="Times New Roman" w:hAnsi="Times New Roman"/>
          <w:i/>
          <w:sz w:val="24"/>
          <w:szCs w:val="24"/>
        </w:rPr>
        <w:t>Восток</w:t>
      </w:r>
      <w:r w:rsidR="000B368B" w:rsidRPr="00237273">
        <w:rPr>
          <w:rFonts w:ascii="Times New Roman" w:hAnsi="Times New Roman"/>
          <w:i/>
          <w:sz w:val="24"/>
          <w:szCs w:val="24"/>
        </w:rPr>
        <w:t>,</w:t>
      </w:r>
      <w:r w:rsidR="00237273" w:rsidRPr="00237273">
        <w:rPr>
          <w:rFonts w:ascii="Times New Roman" w:hAnsi="Times New Roman"/>
          <w:i/>
          <w:sz w:val="24"/>
          <w:szCs w:val="24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</w:rPr>
        <w:t>стратегические</w:t>
      </w:r>
      <w:r w:rsidR="00237273" w:rsidRPr="00237273">
        <w:rPr>
          <w:rFonts w:ascii="Times New Roman" w:hAnsi="Times New Roman"/>
          <w:i/>
          <w:sz w:val="24"/>
          <w:szCs w:val="24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</w:rPr>
        <w:t>цели</w:t>
      </w:r>
      <w:r w:rsidR="00237273" w:rsidRPr="00237273">
        <w:rPr>
          <w:rFonts w:ascii="Times New Roman" w:hAnsi="Times New Roman"/>
          <w:i/>
          <w:sz w:val="24"/>
          <w:szCs w:val="24"/>
        </w:rPr>
        <w:t>.</w:t>
      </w:r>
    </w:p>
    <w:p w:rsidR="007E2650" w:rsidRPr="00237273" w:rsidRDefault="007E2650" w:rsidP="00237273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37273">
        <w:rPr>
          <w:rFonts w:ascii="Times New Roman" w:hAnsi="Times New Roman"/>
          <w:b/>
          <w:i/>
          <w:sz w:val="24"/>
          <w:szCs w:val="24"/>
          <w:lang w:val="en-US"/>
        </w:rPr>
        <w:t>Keywords</w:t>
      </w:r>
      <w:r w:rsidRPr="00237273">
        <w:rPr>
          <w:rFonts w:ascii="Times New Roman" w:hAnsi="Times New Roman"/>
          <w:i/>
          <w:sz w:val="24"/>
          <w:szCs w:val="24"/>
          <w:lang w:val="en-US"/>
        </w:rPr>
        <w:t>: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4514AB" w:rsidRPr="00237273">
        <w:rPr>
          <w:rFonts w:ascii="Times New Roman" w:hAnsi="Times New Roman"/>
          <w:i/>
          <w:sz w:val="24"/>
          <w:szCs w:val="24"/>
          <w:lang w:val="en-US"/>
        </w:rPr>
        <w:t>Russian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4514AB" w:rsidRPr="00237273">
        <w:rPr>
          <w:rFonts w:ascii="Times New Roman" w:hAnsi="Times New Roman"/>
          <w:i/>
          <w:sz w:val="24"/>
          <w:szCs w:val="24"/>
          <w:lang w:val="en-US"/>
        </w:rPr>
        <w:t>Far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4514AB" w:rsidRPr="00237273">
        <w:rPr>
          <w:rFonts w:ascii="Times New Roman" w:hAnsi="Times New Roman"/>
          <w:i/>
          <w:sz w:val="24"/>
          <w:szCs w:val="24"/>
          <w:lang w:val="en-US"/>
        </w:rPr>
        <w:t>East</w:t>
      </w:r>
      <w:r w:rsidR="00554B3C" w:rsidRPr="00237273">
        <w:rPr>
          <w:rFonts w:ascii="Times New Roman" w:hAnsi="Times New Roman"/>
          <w:i/>
          <w:sz w:val="24"/>
          <w:szCs w:val="24"/>
          <w:lang w:val="en-US"/>
        </w:rPr>
        <w:t>,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  <w:lang w:val="en-US"/>
        </w:rPr>
        <w:t>economic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  <w:lang w:val="en-US"/>
        </w:rPr>
        <w:t>development,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  <w:lang w:val="en-US"/>
        </w:rPr>
        <w:t>Turn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  <w:lang w:val="en-US"/>
        </w:rPr>
        <w:t>East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  <w:lang w:val="en-US"/>
        </w:rPr>
        <w:t>policy,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  <w:lang w:val="en-US"/>
        </w:rPr>
        <w:t>strategic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  <w:lang w:val="en-US"/>
        </w:rPr>
        <w:t>development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B368B" w:rsidRPr="00237273">
        <w:rPr>
          <w:rFonts w:ascii="Times New Roman" w:hAnsi="Times New Roman"/>
          <w:i/>
          <w:sz w:val="24"/>
          <w:szCs w:val="24"/>
          <w:lang w:val="en-US"/>
        </w:rPr>
        <w:t>goals</w:t>
      </w:r>
      <w:r w:rsidR="00237273" w:rsidRPr="00237273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237273" w:rsidRPr="00237273" w:rsidRDefault="00237273" w:rsidP="002372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8A3" w:rsidRPr="00237273" w:rsidRDefault="008444D1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237273">
        <w:rPr>
          <w:color w:val="000000"/>
        </w:rPr>
        <w:t>Поворот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Восток,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стратегически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необходимый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российской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экономике,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тем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менее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начался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по-настоящему</w:t>
      </w:r>
      <w:r w:rsidR="00237273"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пока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его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вызвали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жизни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европейские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санкции.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2022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году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перевозки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грузов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всеми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видами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транспорта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европейском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направлении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снизились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62%</w:t>
      </w:r>
      <w:r w:rsidRPr="00237273">
        <w:rPr>
          <w:rStyle w:val="af0"/>
          <w:color w:val="000000"/>
        </w:rPr>
        <w:footnoteReference w:id="1"/>
      </w:r>
      <w:r w:rsidRPr="00237273">
        <w:rPr>
          <w:color w:val="000000"/>
        </w:rPr>
        <w:t>.</w:t>
      </w:r>
      <w:r w:rsidR="00237273">
        <w:rPr>
          <w:color w:val="000000"/>
        </w:rPr>
        <w:t xml:space="preserve"> </w:t>
      </w:r>
      <w:r w:rsidR="004514AB" w:rsidRPr="00237273">
        <w:rPr>
          <w:color w:val="000000"/>
        </w:rPr>
        <w:t>В</w:t>
      </w:r>
      <w:r w:rsidR="00237273">
        <w:rPr>
          <w:color w:val="EE0000"/>
        </w:rPr>
        <w:t xml:space="preserve"> </w:t>
      </w:r>
      <w:r w:rsidR="004514AB" w:rsidRPr="00237273">
        <w:t>Дальневосточном</w:t>
      </w:r>
      <w:r w:rsidR="00237273">
        <w:t xml:space="preserve"> </w:t>
      </w:r>
      <w:r w:rsidR="004514AB" w:rsidRPr="00237273">
        <w:t>федеральном</w:t>
      </w:r>
      <w:r w:rsidR="00237273">
        <w:t xml:space="preserve"> </w:t>
      </w:r>
      <w:r w:rsidR="004514AB" w:rsidRPr="00237273">
        <w:t>округе</w:t>
      </w:r>
      <w:r w:rsidR="00237273">
        <w:t xml:space="preserve"> </w:t>
      </w:r>
      <w:r w:rsidR="004514AB" w:rsidRPr="00237273">
        <w:t>(ДФО),</w:t>
      </w:r>
      <w:r w:rsidR="00237273">
        <w:t xml:space="preserve"> </w:t>
      </w:r>
      <w:r w:rsidR="004514AB" w:rsidRPr="00237273">
        <w:t>напротив,</w:t>
      </w:r>
      <w:r w:rsidR="00237273">
        <w:t xml:space="preserve"> </w:t>
      </w:r>
      <w:r w:rsidR="004514AB" w:rsidRPr="00237273">
        <w:t>активизировались</w:t>
      </w:r>
      <w:r w:rsidR="00237273">
        <w:t xml:space="preserve"> </w:t>
      </w:r>
      <w:r w:rsidR="004514AB" w:rsidRPr="00237273">
        <w:t>как</w:t>
      </w:r>
      <w:r w:rsidR="00237273">
        <w:t xml:space="preserve"> </w:t>
      </w:r>
      <w:r w:rsidR="004514AB" w:rsidRPr="00237273">
        <w:t>существующие</w:t>
      </w:r>
      <w:r w:rsidR="00237273">
        <w:t xml:space="preserve"> </w:t>
      </w:r>
      <w:r w:rsidR="004514AB" w:rsidRPr="00237273">
        <w:t>трансграничные</w:t>
      </w:r>
      <w:r w:rsidR="00237273">
        <w:t xml:space="preserve"> </w:t>
      </w:r>
      <w:r w:rsidR="004514AB" w:rsidRPr="00237273">
        <w:t>перевозки,</w:t>
      </w:r>
      <w:r w:rsidR="00237273">
        <w:t xml:space="preserve"> </w:t>
      </w:r>
      <w:r w:rsidR="004514AB" w:rsidRPr="00237273">
        <w:t>так</w:t>
      </w:r>
      <w:r w:rsidR="00237273">
        <w:t xml:space="preserve"> </w:t>
      </w:r>
      <w:r w:rsidR="004514AB" w:rsidRPr="00237273">
        <w:t>и</w:t>
      </w:r>
      <w:r w:rsidR="00237273">
        <w:t xml:space="preserve"> </w:t>
      </w:r>
      <w:r w:rsidR="004514AB" w:rsidRPr="00237273">
        <w:t>инвестиционная</w:t>
      </w:r>
      <w:r w:rsidR="00237273">
        <w:t xml:space="preserve"> </w:t>
      </w:r>
      <w:r w:rsidR="004514AB" w:rsidRPr="00237273">
        <w:t>активность</w:t>
      </w:r>
      <w:r w:rsidR="00237273">
        <w:t xml:space="preserve"> </w:t>
      </w:r>
      <w:r w:rsidR="004514AB" w:rsidRPr="00237273">
        <w:t>в</w:t>
      </w:r>
      <w:r w:rsidR="00237273">
        <w:t xml:space="preserve"> </w:t>
      </w:r>
      <w:r w:rsidR="004514AB" w:rsidRPr="00237273">
        <w:t>области</w:t>
      </w:r>
      <w:r w:rsidR="00237273">
        <w:t xml:space="preserve"> </w:t>
      </w:r>
      <w:r w:rsidR="004514AB" w:rsidRPr="00237273">
        <w:t>транспорта,</w:t>
      </w:r>
      <w:r w:rsidR="00237273">
        <w:t xml:space="preserve"> </w:t>
      </w:r>
      <w:r w:rsidR="004514AB" w:rsidRPr="00237273">
        <w:t>сегодня</w:t>
      </w:r>
      <w:r w:rsidR="00237273">
        <w:t xml:space="preserve"> </w:t>
      </w:r>
      <w:r w:rsidR="004514AB" w:rsidRPr="00237273">
        <w:t>только</w:t>
      </w:r>
      <w:r w:rsidR="00237273">
        <w:t xml:space="preserve"> </w:t>
      </w:r>
      <w:r w:rsidR="004514AB" w:rsidRPr="00237273">
        <w:t>в</w:t>
      </w:r>
      <w:r w:rsidR="00237273">
        <w:t xml:space="preserve"> </w:t>
      </w:r>
      <w:r w:rsidR="004514AB" w:rsidRPr="00237273">
        <w:t>формате</w:t>
      </w:r>
      <w:r w:rsidR="00237273">
        <w:t xml:space="preserve"> </w:t>
      </w:r>
      <w:r w:rsidR="004514AB" w:rsidRPr="00237273">
        <w:t>государственно-частного</w:t>
      </w:r>
      <w:r w:rsidR="00237273">
        <w:t xml:space="preserve"> </w:t>
      </w:r>
      <w:r w:rsidR="004514AB" w:rsidRPr="00237273">
        <w:t>партнерства</w:t>
      </w:r>
      <w:r w:rsidR="00237273">
        <w:t xml:space="preserve"> </w:t>
      </w:r>
      <w:r w:rsidR="004514AB" w:rsidRPr="00237273">
        <w:t>реализуется</w:t>
      </w:r>
      <w:r w:rsidR="00237273">
        <w:t xml:space="preserve"> </w:t>
      </w:r>
      <w:r w:rsidR="004514AB" w:rsidRPr="00237273">
        <w:t>уже</w:t>
      </w:r>
      <w:r w:rsidR="00237273">
        <w:t xml:space="preserve"> </w:t>
      </w:r>
      <w:r w:rsidR="004514AB" w:rsidRPr="00237273">
        <w:t>16</w:t>
      </w:r>
      <w:r w:rsidR="00237273">
        <w:t xml:space="preserve"> </w:t>
      </w:r>
      <w:r w:rsidR="004514AB" w:rsidRPr="00237273">
        <w:t>проектов</w:t>
      </w:r>
      <w:r w:rsidR="00237273">
        <w:t xml:space="preserve"> </w:t>
      </w:r>
      <w:r w:rsidR="004514AB" w:rsidRPr="00237273">
        <w:t>с</w:t>
      </w:r>
      <w:r w:rsidR="00237273">
        <w:t xml:space="preserve"> </w:t>
      </w:r>
      <w:r w:rsidR="004514AB" w:rsidRPr="00237273">
        <w:t>совокупным</w:t>
      </w:r>
      <w:r w:rsidR="00237273">
        <w:t xml:space="preserve"> </w:t>
      </w:r>
      <w:r w:rsidR="004514AB" w:rsidRPr="00237273">
        <w:t>объемом</w:t>
      </w:r>
      <w:r w:rsidR="00237273">
        <w:t xml:space="preserve"> </w:t>
      </w:r>
      <w:r w:rsidR="004514AB" w:rsidRPr="00237273">
        <w:t>инвестиций</w:t>
      </w:r>
      <w:r w:rsidR="00237273">
        <w:t xml:space="preserve"> </w:t>
      </w:r>
      <w:r w:rsidR="004514AB" w:rsidRPr="00237273">
        <w:t>223,0</w:t>
      </w:r>
      <w:r w:rsidR="00237273">
        <w:t xml:space="preserve"> </w:t>
      </w:r>
      <w:r w:rsidR="004514AB" w:rsidRPr="00237273">
        <w:t>млрд</w:t>
      </w:r>
      <w:r w:rsidR="00237273">
        <w:t xml:space="preserve"> </w:t>
      </w:r>
      <w:r w:rsidR="004514AB" w:rsidRPr="00237273">
        <w:t>рублей</w:t>
      </w:r>
      <w:r w:rsidR="004514AB" w:rsidRPr="00237273">
        <w:rPr>
          <w:rStyle w:val="af0"/>
        </w:rPr>
        <w:footnoteReference w:id="2"/>
      </w:r>
      <w:r w:rsidR="004514AB" w:rsidRPr="00237273">
        <w:t>.</w:t>
      </w:r>
      <w:r w:rsidR="00237273">
        <w:t xml:space="preserve"> </w:t>
      </w:r>
      <w:r w:rsidRPr="00237273">
        <w:rPr>
          <w:color w:val="000000"/>
        </w:rPr>
        <w:t>Чрезмерная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текущей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политической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ситуации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зависимость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движения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товаров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капитала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западном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направлении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вдруг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стала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очевидной,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стали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очевидными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«ножницы»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российского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взаимодействия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азиатскими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партнерами,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когда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стабильный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рост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высокий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достигнутый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уровень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политического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сотрудничества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соседствовал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развитием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экономического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D85D1E"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прежде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всего</w:t>
      </w:r>
      <w:r w:rsidR="00D85D1E"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инвестиционного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сотрудничества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остаточному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принципу.</w:t>
      </w:r>
      <w:r w:rsidR="00237273">
        <w:rPr>
          <w:color w:val="000000"/>
        </w:rPr>
        <w:t xml:space="preserve"> </w:t>
      </w:r>
    </w:p>
    <w:p w:rsidR="00E82A7D" w:rsidRPr="00237273" w:rsidRDefault="007C04D8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237273">
        <w:rPr>
          <w:color w:val="000000"/>
        </w:rPr>
        <w:t>При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этом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экспертами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отмечалось,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что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создана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полнофункциональная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организационно-управленческая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база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для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реализации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восточного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вектора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российской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политики</w:t>
      </w:r>
      <w:r w:rsidRPr="00237273">
        <w:rPr>
          <w:rStyle w:val="af0"/>
          <w:color w:val="000000"/>
        </w:rPr>
        <w:footnoteReference w:id="3"/>
      </w:r>
      <w:r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что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несмотря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отдельные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успехи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взаимодействия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рамках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Территорий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опережающего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(далее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ТОР)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Свободного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порта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Владивосток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(СПВ)</w:t>
      </w:r>
      <w:r w:rsidR="00D85D1E"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наша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страна</w:t>
      </w:r>
      <w:r w:rsidR="00237273">
        <w:rPr>
          <w:color w:val="000000"/>
        </w:rPr>
        <w:t xml:space="preserve"> </w:t>
      </w:r>
      <w:r w:rsidR="00D85D1E"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государства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Азиатско-тихоокеанского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региона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(АТР)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Юго-Восточной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Азии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(ЮВА)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все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еще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представляли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свое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экономическое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взаимодействие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основном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рамках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внешней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торговли.</w:t>
      </w:r>
      <w:r w:rsidR="00237273">
        <w:rPr>
          <w:color w:val="000000"/>
        </w:rPr>
        <w:t xml:space="preserve"> </w:t>
      </w:r>
    </w:p>
    <w:p w:rsidR="00D85D1E" w:rsidRPr="00237273" w:rsidRDefault="00D85D1E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237273">
        <w:rPr>
          <w:color w:val="000000"/>
        </w:rPr>
        <w:t>Едва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ли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следует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ожидать,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что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экономическое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сотрудничество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дружественными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странами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АТР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СВА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будет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развиваться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самостоятельно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без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целенаправленной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государственной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поддержки,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будто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санкционных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рисков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существует.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Даже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Вьетнам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–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наиболее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лояльное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государство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региона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–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вынужден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взвешивать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соответствующие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риски</w:t>
      </w:r>
      <w:r w:rsidRPr="00237273">
        <w:rPr>
          <w:rStyle w:val="af0"/>
          <w:color w:val="000000"/>
        </w:rPr>
        <w:footnoteReference w:id="4"/>
      </w:r>
      <w:r w:rsidRPr="00237273">
        <w:rPr>
          <w:color w:val="000000"/>
        </w:rPr>
        <w:t>.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При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этом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экономисты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отмечают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сохраняющуюся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избыточность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барьеров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торговле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государствами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АТР</w:t>
      </w:r>
      <w:r w:rsidR="00E82A7D" w:rsidRPr="00237273">
        <w:rPr>
          <w:rStyle w:val="af0"/>
          <w:color w:val="000000"/>
        </w:rPr>
        <w:footnoteReference w:id="5"/>
      </w:r>
      <w:r w:rsidR="00E82A7D"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которая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согласуется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политическими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декларациями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о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максимальном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благоприятствовании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такому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сотрудничеству.</w:t>
      </w:r>
      <w:r w:rsidR="00237273">
        <w:rPr>
          <w:color w:val="000000"/>
        </w:rPr>
        <w:t xml:space="preserve"> </w:t>
      </w:r>
    </w:p>
    <w:p w:rsidR="00D85D1E" w:rsidRPr="00237273" w:rsidRDefault="000368A3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237273">
        <w:rPr>
          <w:color w:val="000000"/>
        </w:rPr>
        <w:t>Есть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рассматриваемой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проблемы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региональный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аспект.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Российские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регионы,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желающие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защитить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себя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политической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экономической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волатильности,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должны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выстроить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систему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целей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устойчивого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развития</w:t>
      </w:r>
      <w:r w:rsidRPr="00237273">
        <w:rPr>
          <w:rStyle w:val="af0"/>
          <w:color w:val="000000"/>
        </w:rPr>
        <w:footnoteReference w:id="6"/>
      </w:r>
      <w:r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включающую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себя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интегральный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компонент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  <w:lang w:val="en-US"/>
        </w:rPr>
        <w:t>ESG</w:t>
      </w:r>
      <w:r w:rsidRPr="00237273">
        <w:rPr>
          <w:color w:val="000000"/>
        </w:rPr>
        <w:t>-цели,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принятые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вооружение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нашими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азиатскими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партнерами.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прошедшей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сентябре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2025</w:t>
      </w:r>
      <w:r w:rsidR="00237273">
        <w:rPr>
          <w:color w:val="000000"/>
        </w:rPr>
        <w:t xml:space="preserve"> </w:t>
      </w:r>
      <w:r w:rsidR="006C23D4" w:rsidRPr="00237273">
        <w:rPr>
          <w:color w:val="000000"/>
        </w:rPr>
        <w:t>г.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совместной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конференции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Института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экономических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исследований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ДВО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РАН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  <w:lang w:val="en-US"/>
        </w:rPr>
        <w:t>Korea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  <w:lang w:val="en-US"/>
        </w:rPr>
        <w:t>Institute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  <w:lang w:val="en-US"/>
        </w:rPr>
        <w:t>for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  <w:lang w:val="en-US"/>
        </w:rPr>
        <w:t>International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  <w:lang w:val="en-US"/>
        </w:rPr>
        <w:t>Economic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  <w:lang w:val="en-US"/>
        </w:rPr>
        <w:t>Policy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(</w:t>
      </w:r>
      <w:r w:rsidR="00B23845" w:rsidRPr="00237273">
        <w:rPr>
          <w:color w:val="000000"/>
          <w:lang w:val="en-US"/>
        </w:rPr>
        <w:t>KIEP</w:t>
      </w:r>
      <w:r w:rsidR="00B23845" w:rsidRPr="00237273">
        <w:rPr>
          <w:color w:val="000000"/>
        </w:rPr>
        <w:t>)</w:t>
      </w:r>
      <w:r w:rsidR="00E82A7D"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посвященной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новой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парадигме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российско-корейского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сотрудничества</w:t>
      </w:r>
      <w:r w:rsidR="00B23845" w:rsidRPr="00237273">
        <w:rPr>
          <w:rStyle w:val="af0"/>
          <w:color w:val="000000"/>
        </w:rPr>
        <w:footnoteReference w:id="7"/>
      </w:r>
      <w:r w:rsidR="00B23845"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корейские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коллеги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отмечали,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что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для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крупных</w:t>
      </w:r>
      <w:r w:rsidR="00237273">
        <w:rPr>
          <w:color w:val="000000"/>
        </w:rPr>
        <w:t xml:space="preserve"> </w:t>
      </w:r>
      <w:r w:rsidR="00E82A7D" w:rsidRPr="00237273">
        <w:rPr>
          <w:color w:val="000000"/>
        </w:rPr>
        <w:t>корейских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корпораций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для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компаний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государственным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участием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капитале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сегодня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невозможно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согласовать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сколько-нибудь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значительные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инвестиции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зарубежный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проект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</w:rPr>
        <w:t>имеющий</w:t>
      </w:r>
      <w:r w:rsidR="00237273">
        <w:rPr>
          <w:color w:val="000000"/>
        </w:rPr>
        <w:t xml:space="preserve"> </w:t>
      </w:r>
      <w:r w:rsidR="00B23845" w:rsidRPr="00237273">
        <w:rPr>
          <w:color w:val="000000"/>
          <w:lang w:val="en-US"/>
        </w:rPr>
        <w:t>ESG</w:t>
      </w:r>
      <w:r w:rsidR="00B23845" w:rsidRPr="00237273">
        <w:rPr>
          <w:color w:val="000000"/>
        </w:rPr>
        <w:t>-оценки.</w:t>
      </w:r>
      <w:r w:rsidR="00237273">
        <w:rPr>
          <w:color w:val="000000"/>
        </w:rPr>
        <w:t xml:space="preserve"> </w:t>
      </w:r>
    </w:p>
    <w:p w:rsidR="008444D1" w:rsidRPr="00237273" w:rsidRDefault="00B23845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237273">
        <w:rPr>
          <w:color w:val="000000"/>
        </w:rPr>
        <w:t>То,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есть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настоящая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проблема,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препятствующая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наращиванию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инвестиций</w:t>
      </w:r>
      <w:r w:rsidR="00237273">
        <w:rPr>
          <w:color w:val="000000"/>
        </w:rPr>
        <w:t xml:space="preserve"> – </w:t>
      </w:r>
      <w:r w:rsidRPr="00237273">
        <w:rPr>
          <w:color w:val="000000"/>
        </w:rPr>
        <w:t>это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статус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«недружественного»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государства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антироссийские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санкции,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несопряжённые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подходы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социально-экономической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эффективности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проектов.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Для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эффективного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обхода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санкций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инвестиционном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треке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существует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специальный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административно-налоговый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режим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САР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о.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Русский</w:t>
      </w:r>
      <w:r w:rsidRPr="00237273">
        <w:rPr>
          <w:rStyle w:val="af0"/>
          <w:color w:val="000000"/>
        </w:rPr>
        <w:footnoteReference w:id="8"/>
      </w:r>
      <w:r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который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уже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доказал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свою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эффективность,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предоставляя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резидентам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анонимность</w:t>
      </w:r>
      <w:r w:rsidR="00237273">
        <w:rPr>
          <w:color w:val="000000"/>
        </w:rPr>
        <w:t xml:space="preserve"> </w:t>
      </w:r>
      <w:r w:rsidR="00BD6805" w:rsidRPr="00237273">
        <w:rPr>
          <w:color w:val="000000"/>
        </w:rPr>
        <w:t>бенефициаров,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беспрецедентные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налоговые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льготы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возможность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вывода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операций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из-под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отечественного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валютного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контроля</w:t>
      </w:r>
      <w:r w:rsidR="006672C6" w:rsidRPr="00237273">
        <w:rPr>
          <w:color w:val="000000"/>
        </w:rPr>
        <w:t>.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К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началу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2025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года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САР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о.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Русский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уже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были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зарегистрированы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109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участников,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которые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по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состоянию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конец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2024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года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осуществили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более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5,7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млрд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рублей</w:t>
      </w:r>
      <w:r w:rsidR="00237273">
        <w:rPr>
          <w:color w:val="000000"/>
        </w:rPr>
        <w:t xml:space="preserve"> </w:t>
      </w:r>
      <w:r w:rsidR="006672C6" w:rsidRPr="00237273">
        <w:rPr>
          <w:color w:val="000000"/>
        </w:rPr>
        <w:t>инвестиций</w:t>
      </w:r>
      <w:r w:rsidR="006672C6" w:rsidRPr="00237273">
        <w:rPr>
          <w:rStyle w:val="af0"/>
          <w:color w:val="000000"/>
        </w:rPr>
        <w:footnoteReference w:id="9"/>
      </w:r>
      <w:r w:rsidR="006672C6" w:rsidRPr="00237273">
        <w:rPr>
          <w:color w:val="000000"/>
        </w:rPr>
        <w:t>.</w:t>
      </w:r>
    </w:p>
    <w:p w:rsidR="00BD6805" w:rsidRPr="00237273" w:rsidRDefault="00BD6805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237273">
        <w:rPr>
          <w:color w:val="000000"/>
        </w:rPr>
        <w:t>Какую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цель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государство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видит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своего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Дальнего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Востока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(ДВФО)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как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эта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цель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сопрягается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векторами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близлежащих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стран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можно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увидеть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из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анализа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документов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стратегического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из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отчетов,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соответствующих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государственных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институтов,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которым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поручено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развивать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регион.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Основным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из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упомянутых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выше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стратегических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документов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остается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«Национальная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программа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социально-экономического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Дальнего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Востока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период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2024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года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перспективу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2035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года»</w:t>
      </w:r>
      <w:r w:rsidRPr="00237273">
        <w:rPr>
          <w:rStyle w:val="af0"/>
          <w:color w:val="000000"/>
        </w:rPr>
        <w:footnoteReference w:id="10"/>
      </w:r>
      <w:r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которой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ключевое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внимание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уделено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объему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привлекаемых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частных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инвестиций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количеству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вновь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созданных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рабочих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мест.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Если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мы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посмотрим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достижения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СПВ,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которые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представлены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сайте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ключевого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института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региона</w:t>
      </w:r>
      <w:r w:rsidR="00237273">
        <w:rPr>
          <w:color w:val="000000"/>
        </w:rPr>
        <w:t xml:space="preserve"> </w:t>
      </w:r>
      <w:r w:rsidR="004334DE">
        <w:rPr>
          <w:color w:val="000000"/>
        </w:rPr>
        <w:t>–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АО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«КРДВ»,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то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увидим: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зарегистрированы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1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953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резидента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СПВ,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созданы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114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154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рабочих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места,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инвестировано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1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876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млрд</w:t>
      </w:r>
      <w:r w:rsidR="00237273">
        <w:rPr>
          <w:color w:val="000000"/>
        </w:rPr>
        <w:t xml:space="preserve"> </w:t>
      </w:r>
      <w:r w:rsidR="005251A6" w:rsidRPr="00237273">
        <w:rPr>
          <w:color w:val="000000"/>
        </w:rPr>
        <w:t>рублей</w:t>
      </w:r>
      <w:r w:rsidR="005251A6" w:rsidRPr="00237273">
        <w:rPr>
          <w:rStyle w:val="af0"/>
          <w:color w:val="000000"/>
        </w:rPr>
        <w:footnoteReference w:id="11"/>
      </w:r>
      <w:r w:rsidR="005251A6" w:rsidRPr="00237273">
        <w:rPr>
          <w:color w:val="000000"/>
        </w:rPr>
        <w:t>.</w:t>
      </w:r>
      <w:r w:rsidR="00237273">
        <w:rPr>
          <w:color w:val="000000"/>
        </w:rPr>
        <w:t xml:space="preserve"> </w:t>
      </w:r>
    </w:p>
    <w:p w:rsidR="00E82A7D" w:rsidRPr="00237273" w:rsidRDefault="004514AB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</w:pPr>
      <w:r w:rsidRPr="00237273">
        <w:t>То,</w:t>
      </w:r>
      <w:r w:rsidR="00237273">
        <w:t xml:space="preserve"> </w:t>
      </w:r>
      <w:r w:rsidRPr="00237273">
        <w:t>что</w:t>
      </w:r>
      <w:r w:rsidR="00237273">
        <w:t xml:space="preserve"> </w:t>
      </w:r>
      <w:r w:rsidRPr="00237273">
        <w:t>целеполагание</w:t>
      </w:r>
      <w:r w:rsidR="00237273">
        <w:t xml:space="preserve"> </w:t>
      </w:r>
      <w:r w:rsidRPr="00237273">
        <w:t>определяет</w:t>
      </w:r>
      <w:r w:rsidR="00237273">
        <w:t xml:space="preserve"> </w:t>
      </w:r>
      <w:r w:rsidRPr="00237273">
        <w:t>результат</w:t>
      </w:r>
      <w:r w:rsidR="004334DE">
        <w:t>,</w:t>
      </w:r>
      <w:r w:rsidR="00237273">
        <w:t xml:space="preserve"> </w:t>
      </w:r>
      <w:r w:rsidRPr="00237273">
        <w:t>не</w:t>
      </w:r>
      <w:r w:rsidR="00237273">
        <w:t xml:space="preserve"> </w:t>
      </w:r>
      <w:r w:rsidRPr="00237273">
        <w:t>требует</w:t>
      </w:r>
      <w:r w:rsidR="00237273">
        <w:t xml:space="preserve"> </w:t>
      </w:r>
      <w:r w:rsidRPr="00237273">
        <w:t>отдельного</w:t>
      </w:r>
      <w:r w:rsidR="00237273">
        <w:t xml:space="preserve"> </w:t>
      </w:r>
      <w:r w:rsidRPr="00237273">
        <w:t>доказывания.</w:t>
      </w:r>
      <w:r w:rsidR="00237273">
        <w:t xml:space="preserve"> </w:t>
      </w:r>
      <w:r w:rsidRPr="00237273">
        <w:t>И</w:t>
      </w:r>
      <w:r w:rsidR="00237273">
        <w:t xml:space="preserve"> </w:t>
      </w:r>
      <w:r w:rsidRPr="00237273">
        <w:t>сегодня</w:t>
      </w:r>
      <w:r w:rsidR="00237273">
        <w:t xml:space="preserve"> </w:t>
      </w:r>
      <w:r w:rsidRPr="00237273">
        <w:t>уместно</w:t>
      </w:r>
      <w:r w:rsidR="00237273">
        <w:t xml:space="preserve"> </w:t>
      </w:r>
      <w:r w:rsidRPr="00237273">
        <w:t>задать</w:t>
      </w:r>
      <w:r w:rsidR="00237273">
        <w:t xml:space="preserve"> </w:t>
      </w:r>
      <w:r w:rsidRPr="00237273">
        <w:t>вопрос:</w:t>
      </w:r>
      <w:r w:rsidR="00237273">
        <w:t xml:space="preserve"> </w:t>
      </w:r>
      <w:r w:rsidRPr="00237273">
        <w:t>если</w:t>
      </w:r>
      <w:r w:rsidR="00237273">
        <w:t xml:space="preserve"> </w:t>
      </w:r>
      <w:r w:rsidRPr="00237273">
        <w:t>мы</w:t>
      </w:r>
      <w:r w:rsidR="00237273">
        <w:t xml:space="preserve"> </w:t>
      </w:r>
      <w:r w:rsidRPr="00237273">
        <w:t>измеряем</w:t>
      </w:r>
      <w:r w:rsidR="00237273">
        <w:t xml:space="preserve"> </w:t>
      </w:r>
      <w:r w:rsidRPr="00237273">
        <w:t>успешность</w:t>
      </w:r>
      <w:r w:rsidR="00237273">
        <w:t xml:space="preserve"> </w:t>
      </w:r>
      <w:r w:rsidRPr="00237273">
        <w:t>развития</w:t>
      </w:r>
      <w:r w:rsidR="00237273">
        <w:t xml:space="preserve"> </w:t>
      </w:r>
      <w:r w:rsidRPr="00237273">
        <w:t>региона</w:t>
      </w:r>
      <w:r w:rsidR="00237273">
        <w:t xml:space="preserve"> </w:t>
      </w:r>
      <w:r w:rsidRPr="00237273">
        <w:t>количеством</w:t>
      </w:r>
      <w:r w:rsidR="00237273">
        <w:t xml:space="preserve"> </w:t>
      </w:r>
      <w:r w:rsidRPr="00237273">
        <w:t>«закопанных</w:t>
      </w:r>
      <w:r w:rsidR="00237273">
        <w:t xml:space="preserve"> </w:t>
      </w:r>
      <w:r w:rsidRPr="00237273">
        <w:t>в</w:t>
      </w:r>
      <w:r w:rsidR="00237273">
        <w:t xml:space="preserve"> </w:t>
      </w:r>
      <w:r w:rsidRPr="00237273">
        <w:t>землю»</w:t>
      </w:r>
      <w:r w:rsidR="00237273">
        <w:t xml:space="preserve"> </w:t>
      </w:r>
      <w:r w:rsidRPr="00237273">
        <w:t>инвестиций</w:t>
      </w:r>
      <w:r w:rsidR="00237273">
        <w:t xml:space="preserve"> </w:t>
      </w:r>
      <w:r w:rsidRPr="00237273">
        <w:t>и</w:t>
      </w:r>
      <w:r w:rsidR="00237273">
        <w:t xml:space="preserve"> </w:t>
      </w:r>
      <w:r w:rsidRPr="00237273">
        <w:t>количеством</w:t>
      </w:r>
      <w:r w:rsidR="00237273">
        <w:t xml:space="preserve"> </w:t>
      </w:r>
      <w:r w:rsidRPr="00237273">
        <w:t>новых</w:t>
      </w:r>
      <w:r w:rsidR="00237273">
        <w:t xml:space="preserve"> </w:t>
      </w:r>
      <w:r w:rsidRPr="00237273">
        <w:t>рабочих</w:t>
      </w:r>
      <w:r w:rsidR="00237273">
        <w:t xml:space="preserve"> </w:t>
      </w:r>
      <w:r w:rsidRPr="00237273">
        <w:t>мест,</w:t>
      </w:r>
      <w:r w:rsidR="00237273">
        <w:t xml:space="preserve"> </w:t>
      </w:r>
      <w:r w:rsidRPr="00237273">
        <w:t>можем</w:t>
      </w:r>
      <w:r w:rsidR="00237273">
        <w:t xml:space="preserve"> </w:t>
      </w:r>
      <w:r w:rsidRPr="00237273">
        <w:t>ли</w:t>
      </w:r>
      <w:r w:rsidR="00237273">
        <w:t xml:space="preserve"> </w:t>
      </w:r>
      <w:r w:rsidRPr="00237273">
        <w:t>мы</w:t>
      </w:r>
      <w:r w:rsidR="00237273">
        <w:t xml:space="preserve"> </w:t>
      </w:r>
      <w:r w:rsidRPr="00237273">
        <w:t>рассчитывать,</w:t>
      </w:r>
      <w:r w:rsidR="00237273">
        <w:t xml:space="preserve"> </w:t>
      </w:r>
      <w:r w:rsidRPr="00237273">
        <w:t>что</w:t>
      </w:r>
      <w:r w:rsidR="00237273">
        <w:t xml:space="preserve"> </w:t>
      </w:r>
      <w:r w:rsidRPr="00237273">
        <w:t>ответом</w:t>
      </w:r>
      <w:r w:rsidR="00237273">
        <w:t xml:space="preserve"> </w:t>
      </w:r>
      <w:r w:rsidRPr="00237273">
        <w:t>на</w:t>
      </w:r>
      <w:r w:rsidR="00237273">
        <w:t xml:space="preserve"> </w:t>
      </w:r>
      <w:r w:rsidRPr="00237273">
        <w:t>это</w:t>
      </w:r>
      <w:r w:rsidR="00237273">
        <w:t xml:space="preserve"> </w:t>
      </w:r>
      <w:r w:rsidRPr="00237273">
        <w:t>станет</w:t>
      </w:r>
      <w:r w:rsidR="00237273">
        <w:t xml:space="preserve"> </w:t>
      </w:r>
      <w:r w:rsidRPr="00237273">
        <w:t>создание</w:t>
      </w:r>
      <w:r w:rsidR="00237273">
        <w:t xml:space="preserve"> </w:t>
      </w:r>
      <w:r w:rsidRPr="00237273">
        <w:t>современных,</w:t>
      </w:r>
      <w:r w:rsidR="00237273">
        <w:t xml:space="preserve"> </w:t>
      </w:r>
      <w:r w:rsidRPr="00237273">
        <w:t>высокопроизводительных</w:t>
      </w:r>
      <w:r w:rsidR="00237273">
        <w:t xml:space="preserve"> </w:t>
      </w:r>
      <w:r w:rsidRPr="00237273">
        <w:t>и</w:t>
      </w:r>
      <w:r w:rsidR="00237273">
        <w:t xml:space="preserve"> </w:t>
      </w:r>
      <w:r w:rsidRPr="00237273">
        <w:t>высокотехнологичных</w:t>
      </w:r>
      <w:r w:rsidR="00237273">
        <w:t xml:space="preserve"> </w:t>
      </w:r>
      <w:r w:rsidRPr="00237273">
        <w:t>производств,</w:t>
      </w:r>
      <w:r w:rsidR="00237273">
        <w:t xml:space="preserve"> </w:t>
      </w:r>
      <w:r w:rsidRPr="00237273">
        <w:t>не</w:t>
      </w:r>
      <w:r w:rsidR="00237273">
        <w:t xml:space="preserve"> </w:t>
      </w:r>
      <w:r w:rsidRPr="00237273">
        <w:t>говоря</w:t>
      </w:r>
      <w:r w:rsidR="00237273">
        <w:t xml:space="preserve"> </w:t>
      </w:r>
      <w:r w:rsidRPr="00237273">
        <w:t>уже</w:t>
      </w:r>
      <w:r w:rsidR="00237273">
        <w:t xml:space="preserve"> </w:t>
      </w:r>
      <w:r w:rsidRPr="00237273">
        <w:t>о</w:t>
      </w:r>
      <w:r w:rsidR="00237273">
        <w:t xml:space="preserve"> </w:t>
      </w:r>
      <w:r w:rsidRPr="00237273">
        <w:t>создании</w:t>
      </w:r>
      <w:r w:rsidR="00237273">
        <w:t xml:space="preserve"> </w:t>
      </w:r>
      <w:r w:rsidRPr="00237273">
        <w:t>комфортной</w:t>
      </w:r>
      <w:r w:rsidR="00237273">
        <w:t xml:space="preserve"> </w:t>
      </w:r>
      <w:r w:rsidRPr="00237273">
        <w:t>социально-экономической</w:t>
      </w:r>
      <w:r w:rsidR="00237273">
        <w:t xml:space="preserve"> </w:t>
      </w:r>
      <w:r w:rsidRPr="00237273">
        <w:t>ситуации</w:t>
      </w:r>
      <w:r w:rsidR="00237273">
        <w:t xml:space="preserve"> </w:t>
      </w:r>
      <w:r w:rsidRPr="00237273">
        <w:t>в</w:t>
      </w:r>
      <w:r w:rsidR="00237273">
        <w:t xml:space="preserve"> </w:t>
      </w:r>
      <w:r w:rsidRPr="00237273">
        <w:t>регионе?</w:t>
      </w:r>
      <w:r w:rsidR="00237273">
        <w:t xml:space="preserve"> </w:t>
      </w:r>
      <w:r w:rsidRPr="00237273">
        <w:t>Чем</w:t>
      </w:r>
      <w:r w:rsidR="00237273">
        <w:t xml:space="preserve"> </w:t>
      </w:r>
      <w:r w:rsidRPr="00237273">
        <w:t>выше</w:t>
      </w:r>
      <w:r w:rsidR="00237273">
        <w:t xml:space="preserve"> </w:t>
      </w:r>
      <w:r w:rsidRPr="00237273">
        <w:t>уровень</w:t>
      </w:r>
      <w:r w:rsidR="00237273">
        <w:t xml:space="preserve"> </w:t>
      </w:r>
      <w:r w:rsidRPr="00237273">
        <w:t>автоматизации</w:t>
      </w:r>
      <w:r w:rsidR="00237273">
        <w:t xml:space="preserve"> </w:t>
      </w:r>
      <w:r w:rsidRPr="00237273">
        <w:t>производства,</w:t>
      </w:r>
      <w:r w:rsidR="00237273">
        <w:t xml:space="preserve"> </w:t>
      </w:r>
      <w:r w:rsidRPr="00237273">
        <w:t>тем</w:t>
      </w:r>
      <w:r w:rsidR="00237273">
        <w:t xml:space="preserve"> </w:t>
      </w:r>
      <w:r w:rsidRPr="00237273">
        <w:t>меньше</w:t>
      </w:r>
      <w:r w:rsidR="00237273">
        <w:t xml:space="preserve"> </w:t>
      </w:r>
      <w:r w:rsidRPr="00237273">
        <w:t>потребуется</w:t>
      </w:r>
      <w:r w:rsidR="00237273">
        <w:t xml:space="preserve"> </w:t>
      </w:r>
      <w:r w:rsidRPr="00237273">
        <w:t>работников</w:t>
      </w:r>
      <w:r w:rsidR="00237273">
        <w:t xml:space="preserve"> </w:t>
      </w:r>
      <w:r w:rsidRPr="00237273">
        <w:t>для</w:t>
      </w:r>
      <w:r w:rsidR="00237273">
        <w:t xml:space="preserve"> </w:t>
      </w:r>
      <w:r w:rsidRPr="00237273">
        <w:t>выпуска</w:t>
      </w:r>
      <w:r w:rsidR="00237273">
        <w:t xml:space="preserve"> </w:t>
      </w:r>
      <w:r w:rsidR="00D22D28" w:rsidRPr="00237273">
        <w:t>заданного</w:t>
      </w:r>
      <w:r w:rsidR="00237273">
        <w:t xml:space="preserve"> </w:t>
      </w:r>
      <w:r w:rsidR="00D22D28" w:rsidRPr="00237273">
        <w:t>объема</w:t>
      </w:r>
      <w:r w:rsidR="00237273">
        <w:t xml:space="preserve"> </w:t>
      </w:r>
      <w:r w:rsidR="00D22D28" w:rsidRPr="00237273">
        <w:t>товаров</w:t>
      </w:r>
      <w:r w:rsidR="00237273">
        <w:t xml:space="preserve"> </w:t>
      </w:r>
      <w:r w:rsidR="00D22D28" w:rsidRPr="00237273">
        <w:t>или</w:t>
      </w:r>
      <w:r w:rsidR="00237273">
        <w:t xml:space="preserve"> </w:t>
      </w:r>
      <w:r w:rsidR="00D22D28" w:rsidRPr="00237273">
        <w:t>оказания</w:t>
      </w:r>
      <w:r w:rsidR="00237273">
        <w:t xml:space="preserve"> </w:t>
      </w:r>
      <w:r w:rsidR="00D22D28" w:rsidRPr="00237273">
        <w:t>определенного</w:t>
      </w:r>
      <w:r w:rsidR="00237273">
        <w:t xml:space="preserve"> </w:t>
      </w:r>
      <w:r w:rsidR="00D22D28" w:rsidRPr="00237273">
        <w:t>объема</w:t>
      </w:r>
      <w:r w:rsidR="00237273">
        <w:t xml:space="preserve"> </w:t>
      </w:r>
      <w:r w:rsidR="00D22D28" w:rsidRPr="00237273">
        <w:t>услуг.</w:t>
      </w:r>
      <w:r w:rsidR="00237273">
        <w:t xml:space="preserve"> </w:t>
      </w:r>
      <w:r w:rsidR="00D22D28" w:rsidRPr="00237273">
        <w:t>Чем</w:t>
      </w:r>
      <w:r w:rsidR="00237273">
        <w:t xml:space="preserve"> </w:t>
      </w:r>
      <w:r w:rsidR="00D22D28" w:rsidRPr="00237273">
        <w:t>больше</w:t>
      </w:r>
      <w:r w:rsidR="00237273">
        <w:t xml:space="preserve"> </w:t>
      </w:r>
      <w:r w:rsidR="00D22D28" w:rsidRPr="00237273">
        <w:t>отношение</w:t>
      </w:r>
      <w:r w:rsidR="00237273">
        <w:t xml:space="preserve"> </w:t>
      </w:r>
      <w:r w:rsidR="00D22D28" w:rsidRPr="00237273">
        <w:t>генерируемого</w:t>
      </w:r>
      <w:r w:rsidR="00237273">
        <w:t xml:space="preserve"> </w:t>
      </w:r>
      <w:r w:rsidR="00D22D28" w:rsidRPr="00237273">
        <w:t>проектом</w:t>
      </w:r>
      <w:r w:rsidR="00237273">
        <w:t xml:space="preserve"> </w:t>
      </w:r>
      <w:r w:rsidR="00D22D28" w:rsidRPr="00237273">
        <w:t>финансового</w:t>
      </w:r>
      <w:r w:rsidR="00237273">
        <w:t xml:space="preserve"> </w:t>
      </w:r>
      <w:r w:rsidR="00D22D28" w:rsidRPr="00237273">
        <w:t>результата</w:t>
      </w:r>
      <w:r w:rsidR="00237273">
        <w:t xml:space="preserve"> </w:t>
      </w:r>
      <w:r w:rsidR="00D22D28" w:rsidRPr="00237273">
        <w:t>к</w:t>
      </w:r>
      <w:r w:rsidR="00237273">
        <w:t xml:space="preserve"> </w:t>
      </w:r>
      <w:r w:rsidR="00D22D28" w:rsidRPr="00237273">
        <w:t>требуемым</w:t>
      </w:r>
      <w:r w:rsidR="00237273">
        <w:t xml:space="preserve"> </w:t>
      </w:r>
      <w:r w:rsidR="00D22D28" w:rsidRPr="00237273">
        <w:t>инвестициям,</w:t>
      </w:r>
      <w:r w:rsidR="00237273">
        <w:t xml:space="preserve"> </w:t>
      </w:r>
      <w:r w:rsidR="00D22D28" w:rsidRPr="00237273">
        <w:t>тем</w:t>
      </w:r>
      <w:r w:rsidR="00237273">
        <w:t xml:space="preserve"> </w:t>
      </w:r>
      <w:r w:rsidR="00D22D28" w:rsidRPr="00237273">
        <w:t>привлекательнее</w:t>
      </w:r>
      <w:r w:rsidR="00237273">
        <w:t xml:space="preserve"> </w:t>
      </w:r>
      <w:r w:rsidR="00D22D28" w:rsidRPr="00237273">
        <w:t>проект</w:t>
      </w:r>
      <w:r w:rsidR="00237273">
        <w:t xml:space="preserve"> </w:t>
      </w:r>
      <w:r w:rsidR="00D22D28" w:rsidRPr="00237273">
        <w:t>для</w:t>
      </w:r>
      <w:r w:rsidR="00237273">
        <w:t xml:space="preserve"> </w:t>
      </w:r>
      <w:r w:rsidR="00D22D28" w:rsidRPr="00237273">
        <w:t>потенциального</w:t>
      </w:r>
      <w:r w:rsidR="00237273">
        <w:t xml:space="preserve"> </w:t>
      </w:r>
      <w:r w:rsidR="00D22D28" w:rsidRPr="00237273">
        <w:t>инвестора.</w:t>
      </w:r>
      <w:r w:rsidR="00237273">
        <w:t xml:space="preserve"> </w:t>
      </w:r>
      <w:r w:rsidR="00D22D28" w:rsidRPr="00237273">
        <w:t>Но,</w:t>
      </w:r>
      <w:r w:rsidR="00237273">
        <w:t xml:space="preserve"> </w:t>
      </w:r>
      <w:r w:rsidR="00D22D28" w:rsidRPr="00237273">
        <w:t>государство</w:t>
      </w:r>
      <w:r w:rsidR="00237273">
        <w:t xml:space="preserve"> </w:t>
      </w:r>
      <w:r w:rsidR="00D22D28" w:rsidRPr="00237273">
        <w:t>по-прежнему</w:t>
      </w:r>
      <w:r w:rsidR="00237273">
        <w:t xml:space="preserve"> </w:t>
      </w:r>
      <w:r w:rsidR="00D22D28" w:rsidRPr="00237273">
        <w:t>ставит</w:t>
      </w:r>
      <w:r w:rsidR="00237273">
        <w:t xml:space="preserve"> </w:t>
      </w:r>
      <w:r w:rsidR="00D22D28" w:rsidRPr="00237273">
        <w:t>в</w:t>
      </w:r>
      <w:r w:rsidR="00237273">
        <w:t xml:space="preserve"> </w:t>
      </w:r>
      <w:r w:rsidR="00D22D28" w:rsidRPr="00237273">
        <w:t>качестве</w:t>
      </w:r>
      <w:r w:rsidR="00237273">
        <w:t xml:space="preserve"> </w:t>
      </w:r>
      <w:r w:rsidR="00D22D28" w:rsidRPr="00237273">
        <w:t>цели</w:t>
      </w:r>
      <w:r w:rsidR="00237273">
        <w:t xml:space="preserve"> </w:t>
      </w:r>
      <w:r w:rsidR="00D22D28" w:rsidRPr="00237273">
        <w:t>максимизацию</w:t>
      </w:r>
      <w:r w:rsidR="00237273">
        <w:t xml:space="preserve"> </w:t>
      </w:r>
      <w:r w:rsidR="00D22D28" w:rsidRPr="00237273">
        <w:t>инвестиций</w:t>
      </w:r>
      <w:r w:rsidR="00237273">
        <w:t xml:space="preserve"> </w:t>
      </w:r>
      <w:r w:rsidR="00D22D28" w:rsidRPr="00237273">
        <w:t>и</w:t>
      </w:r>
      <w:r w:rsidR="00237273">
        <w:t xml:space="preserve"> </w:t>
      </w:r>
      <w:r w:rsidR="00D22D28" w:rsidRPr="00237273">
        <w:t>создание</w:t>
      </w:r>
      <w:r w:rsidR="00237273">
        <w:t xml:space="preserve"> </w:t>
      </w:r>
      <w:r w:rsidR="00D22D28" w:rsidRPr="00237273">
        <w:t>многочисленных,</w:t>
      </w:r>
      <w:r w:rsidR="00237273">
        <w:t xml:space="preserve"> </w:t>
      </w:r>
      <w:r w:rsidR="00D22D28" w:rsidRPr="00237273">
        <w:t>а</w:t>
      </w:r>
      <w:r w:rsidR="00237273">
        <w:t xml:space="preserve"> </w:t>
      </w:r>
      <w:r w:rsidR="00D22D28" w:rsidRPr="00237273">
        <w:t>значит</w:t>
      </w:r>
      <w:r w:rsidR="004334DE">
        <w:t>,</w:t>
      </w:r>
      <w:r w:rsidR="00237273">
        <w:t xml:space="preserve"> </w:t>
      </w:r>
      <w:r w:rsidR="00D22D28" w:rsidRPr="00237273">
        <w:t>низкоквалифицированных</w:t>
      </w:r>
      <w:r w:rsidR="00237273">
        <w:t xml:space="preserve"> </w:t>
      </w:r>
      <w:r w:rsidR="00D22D28" w:rsidRPr="00237273">
        <w:t>и</w:t>
      </w:r>
      <w:r w:rsidR="00237273">
        <w:t xml:space="preserve"> </w:t>
      </w:r>
      <w:r w:rsidR="00D22D28" w:rsidRPr="00237273">
        <w:t>низкооплачиваемых</w:t>
      </w:r>
      <w:r w:rsidR="00237273">
        <w:t xml:space="preserve"> </w:t>
      </w:r>
      <w:r w:rsidR="00D22D28" w:rsidRPr="00237273">
        <w:t>рабочих</w:t>
      </w:r>
      <w:r w:rsidR="00237273">
        <w:t xml:space="preserve"> </w:t>
      </w:r>
      <w:r w:rsidR="00D22D28" w:rsidRPr="00237273">
        <w:t>мест.</w:t>
      </w:r>
      <w:r w:rsidR="00237273">
        <w:t xml:space="preserve"> </w:t>
      </w:r>
    </w:p>
    <w:p w:rsidR="003D77C8" w:rsidRPr="00237273" w:rsidRDefault="00E82A7D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237273">
        <w:rPr>
          <w:color w:val="000000"/>
        </w:rPr>
        <w:t>Аналогичную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проблему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видят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наши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коллеги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из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Сибирского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региона,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призывающие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государство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уделять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больше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внимания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наукоемким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интеграционным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проектам</w:t>
      </w:r>
      <w:r w:rsidRPr="00237273">
        <w:rPr>
          <w:rStyle w:val="af0"/>
          <w:color w:val="000000"/>
        </w:rPr>
        <w:footnoteReference w:id="12"/>
      </w:r>
      <w:r w:rsidRPr="00237273">
        <w:rPr>
          <w:color w:val="000000"/>
        </w:rPr>
        <w:t>.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Еще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одним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следствием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применяемого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подхода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становится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перенос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ДФО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устаревших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малоэффективных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производств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интересах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компаний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из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северных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районов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КНР.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При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этом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ч</w:t>
      </w:r>
      <w:r w:rsidR="003D77C8" w:rsidRPr="00237273">
        <w:rPr>
          <w:color w:val="000000"/>
        </w:rPr>
        <w:t>резмерная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ориентация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сотрудничество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КНР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может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иметь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долгосрочные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негативные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последствия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виду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усиливающегося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дисбаланса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экономических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потенциалов</w:t>
      </w:r>
      <w:r w:rsidR="003D77C8" w:rsidRPr="00237273">
        <w:rPr>
          <w:rStyle w:val="af0"/>
          <w:color w:val="000000"/>
        </w:rPr>
        <w:footnoteReference w:id="13"/>
      </w:r>
      <w:r w:rsidR="003D77C8" w:rsidRPr="00237273">
        <w:rPr>
          <w:color w:val="000000"/>
        </w:rPr>
        <w:t>.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Это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особенно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важно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условиях,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когда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ДВФО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сопредельные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территории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СВА,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по</w:t>
      </w:r>
      <w:r w:rsidR="00237273">
        <w:rPr>
          <w:color w:val="000000"/>
        </w:rPr>
        <w:t xml:space="preserve"> </w:t>
      </w:r>
      <w:r w:rsidR="00D22D28" w:rsidRPr="00237273">
        <w:rPr>
          <w:color w:val="000000"/>
        </w:rPr>
        <w:t>сути,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формируют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отдельный</w:t>
      </w:r>
      <w:r w:rsidR="00237273">
        <w:rPr>
          <w:color w:val="000000"/>
        </w:rPr>
        <w:t xml:space="preserve"> </w:t>
      </w:r>
      <w:r w:rsidR="003D77C8" w:rsidRPr="00237273">
        <w:rPr>
          <w:color w:val="000000"/>
        </w:rPr>
        <w:t>мезорегион</w:t>
      </w:r>
      <w:r w:rsidR="003D77C8" w:rsidRPr="00237273">
        <w:rPr>
          <w:rStyle w:val="af0"/>
          <w:color w:val="000000"/>
        </w:rPr>
        <w:footnoteReference w:id="14"/>
      </w:r>
      <w:r w:rsidR="00F30797" w:rsidRPr="00237273">
        <w:rPr>
          <w:color w:val="000000"/>
        </w:rPr>
        <w:t>,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а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социальные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демографические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проблемы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регионов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ДФО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тормозят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инвестиционное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взаимодействие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даже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с</w:t>
      </w:r>
      <w:r w:rsidR="00237273">
        <w:rPr>
          <w:color w:val="000000"/>
        </w:rPr>
        <w:t xml:space="preserve"> </w:t>
      </w:r>
      <w:r w:rsidR="00F30797" w:rsidRPr="00237273">
        <w:rPr>
          <w:color w:val="000000"/>
        </w:rPr>
        <w:t>КНР</w:t>
      </w:r>
      <w:r w:rsidR="00DC0C40" w:rsidRPr="00237273">
        <w:rPr>
          <w:rStyle w:val="af0"/>
          <w:color w:val="000000"/>
        </w:rPr>
        <w:footnoteReference w:id="15"/>
      </w:r>
      <w:r w:rsidR="003D77C8" w:rsidRPr="00237273">
        <w:rPr>
          <w:color w:val="000000"/>
        </w:rPr>
        <w:t>.</w:t>
      </w:r>
      <w:r w:rsidR="00237273">
        <w:rPr>
          <w:color w:val="000000"/>
        </w:rPr>
        <w:t xml:space="preserve"> </w:t>
      </w:r>
    </w:p>
    <w:p w:rsidR="00F30797" w:rsidRPr="00237273" w:rsidRDefault="00F30797" w:rsidP="00237273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237273">
        <w:rPr>
          <w:color w:val="000000"/>
        </w:rPr>
        <w:t>Оттолкнувшись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вышеизложенного,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можно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предложить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следующие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подходы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к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повышению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социально-экономической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эффективности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«Поворота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на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Восток»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повышени</w:t>
      </w:r>
      <w:r w:rsidR="004334DE">
        <w:rPr>
          <w:color w:val="000000"/>
        </w:rPr>
        <w:t>ю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отдачи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от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государственных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инвестиций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развитие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Дальнего</w:t>
      </w:r>
      <w:r w:rsidR="00237273">
        <w:rPr>
          <w:color w:val="000000"/>
        </w:rPr>
        <w:t xml:space="preserve"> </w:t>
      </w:r>
      <w:r w:rsidRPr="00237273">
        <w:rPr>
          <w:color w:val="000000"/>
        </w:rPr>
        <w:t>Востока</w:t>
      </w:r>
      <w:r w:rsidR="004334DE">
        <w:rPr>
          <w:color w:val="000000"/>
        </w:rPr>
        <w:t>:</w:t>
      </w:r>
    </w:p>
    <w:p w:rsidR="007E2650" w:rsidRPr="00237273" w:rsidRDefault="004334DE" w:rsidP="002372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0C40" w:rsidRPr="00237273">
        <w:rPr>
          <w:rFonts w:ascii="Times New Roman" w:hAnsi="Times New Roman"/>
          <w:sz w:val="24"/>
          <w:szCs w:val="24"/>
        </w:rPr>
        <w:t>Отказ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от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целеполагания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века,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то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есть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максимизации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инвестиций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заявленного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количества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рабочих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мест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целеполаганию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века,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то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есть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максимизации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эффективности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производства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производительности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каждого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рабочего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места.</w:t>
      </w:r>
    </w:p>
    <w:p w:rsidR="009D706B" w:rsidRPr="00237273" w:rsidRDefault="004334DE" w:rsidP="002372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D706B" w:rsidRPr="00237273">
        <w:rPr>
          <w:rFonts w:ascii="Times New Roman" w:hAnsi="Times New Roman"/>
          <w:sz w:val="24"/>
          <w:szCs w:val="24"/>
        </w:rPr>
        <w:t>Создание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системы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стимулов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для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постоянного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повышения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оплаты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труда,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только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через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налоговые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льготы,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через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вовлечение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государства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качестве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третьей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стороны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–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гаранта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–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совместные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проекты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российских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компаний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наиболее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инновационными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корпорациями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АТР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СВА.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Перенос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территорию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ДФО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тех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производств,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которые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уже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безнадежно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устарели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азиатским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меркам,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тех,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которые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являются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пилотными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проектами.</w:t>
      </w:r>
      <w:r w:rsidR="00237273">
        <w:rPr>
          <w:rFonts w:ascii="Times New Roman" w:hAnsi="Times New Roman"/>
          <w:sz w:val="24"/>
          <w:szCs w:val="24"/>
        </w:rPr>
        <w:t xml:space="preserve"> </w:t>
      </w:r>
    </w:p>
    <w:p w:rsidR="00DC0C40" w:rsidRPr="00237273" w:rsidRDefault="00315BBE" w:rsidP="002372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D706B" w:rsidRPr="00237273">
        <w:rPr>
          <w:rFonts w:ascii="Times New Roman" w:hAnsi="Times New Roman"/>
          <w:sz w:val="24"/>
          <w:szCs w:val="24"/>
        </w:rPr>
        <w:t>Развитие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системы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мониторинга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реализации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проектов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открытым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доступом,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которая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позволит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азиатским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инвесторам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убедиться,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что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государственная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поддержка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инвестиций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ДФО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существует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реальности,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уровне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деклараций.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>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кто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полага</w:t>
      </w:r>
      <w:r>
        <w:rPr>
          <w:rFonts w:ascii="Times New Roman" w:hAnsi="Times New Roman"/>
          <w:sz w:val="24"/>
          <w:szCs w:val="24"/>
        </w:rPr>
        <w:t>е</w:t>
      </w:r>
      <w:r w:rsidR="009D706B" w:rsidRPr="00237273">
        <w:rPr>
          <w:rFonts w:ascii="Times New Roman" w:hAnsi="Times New Roman"/>
          <w:sz w:val="24"/>
          <w:szCs w:val="24"/>
        </w:rPr>
        <w:t>т,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что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у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потенциальных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инвесторов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из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АТР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СВА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нет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причин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этом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сомневаться,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могут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ознакомиться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историей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строительства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Приморском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крае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9D706B" w:rsidRPr="00237273">
        <w:rPr>
          <w:rFonts w:ascii="Times New Roman" w:hAnsi="Times New Roman"/>
          <w:sz w:val="24"/>
          <w:szCs w:val="24"/>
        </w:rPr>
        <w:t>завода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«Hyundai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Heavy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Industries»</w:t>
      </w:r>
      <w:r w:rsidR="009D706B" w:rsidRPr="00237273">
        <w:rPr>
          <w:rStyle w:val="af0"/>
          <w:rFonts w:ascii="Times New Roman" w:hAnsi="Times New Roman"/>
          <w:sz w:val="24"/>
          <w:szCs w:val="24"/>
        </w:rPr>
        <w:footnoteReference w:id="16"/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отелей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«Hyatt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Hotels»</w:t>
      </w:r>
      <w:r w:rsidR="006F7622" w:rsidRPr="00237273">
        <w:rPr>
          <w:rStyle w:val="af0"/>
          <w:rFonts w:ascii="Times New Roman" w:hAnsi="Times New Roman"/>
          <w:sz w:val="24"/>
          <w:szCs w:val="24"/>
        </w:rPr>
        <w:footnoteReference w:id="17"/>
      </w:r>
      <w:r w:rsidR="006F7622" w:rsidRPr="00237273">
        <w:rPr>
          <w:rFonts w:ascii="Times New Roman" w:hAnsi="Times New Roman"/>
          <w:sz w:val="24"/>
          <w:szCs w:val="24"/>
        </w:rPr>
        <w:t>.</w:t>
      </w:r>
      <w:r w:rsidR="00237273">
        <w:rPr>
          <w:rFonts w:ascii="Times New Roman" w:hAnsi="Times New Roman"/>
          <w:sz w:val="24"/>
          <w:szCs w:val="24"/>
        </w:rPr>
        <w:t xml:space="preserve"> </w:t>
      </w:r>
    </w:p>
    <w:p w:rsidR="00DC0C40" w:rsidRPr="00237273" w:rsidRDefault="00315BBE" w:rsidP="002372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6F7622" w:rsidRPr="00237273">
        <w:rPr>
          <w:rFonts w:ascii="Times New Roman" w:hAnsi="Times New Roman"/>
          <w:sz w:val="24"/>
          <w:szCs w:val="24"/>
        </w:rPr>
        <w:t>Переход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от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экстенсивного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к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интенсивному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развитию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транспортной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инфраструктуры: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создание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порта-хаба,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р</w:t>
      </w:r>
      <w:r w:rsidR="00DC0C40" w:rsidRPr="00237273">
        <w:rPr>
          <w:rFonts w:ascii="Times New Roman" w:hAnsi="Times New Roman"/>
          <w:sz w:val="24"/>
          <w:szCs w:val="24"/>
        </w:rPr>
        <w:t>азвитие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мультимодальных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C0C40" w:rsidRPr="00237273">
        <w:rPr>
          <w:rFonts w:ascii="Times New Roman" w:hAnsi="Times New Roman"/>
          <w:sz w:val="24"/>
          <w:szCs w:val="24"/>
        </w:rPr>
        <w:t>транспортно-логистических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комплексов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«сухих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портов»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для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движения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транзитных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грузов,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том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числе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направлении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ввоза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грузов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по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железной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дороге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из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северных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районов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КНР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последующей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перегрузкой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на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морские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суда.</w:t>
      </w:r>
      <w:r w:rsidR="00237273">
        <w:rPr>
          <w:rFonts w:ascii="Times New Roman" w:hAnsi="Times New Roman"/>
          <w:sz w:val="24"/>
          <w:szCs w:val="24"/>
        </w:rPr>
        <w:t xml:space="preserve"> </w:t>
      </w:r>
    </w:p>
    <w:p w:rsidR="006F7622" w:rsidRPr="00237273" w:rsidRDefault="00315BBE" w:rsidP="002372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6F7622" w:rsidRPr="00237273">
        <w:rPr>
          <w:rFonts w:ascii="Times New Roman" w:hAnsi="Times New Roman"/>
          <w:sz w:val="24"/>
          <w:szCs w:val="24"/>
        </w:rPr>
        <w:t>Сопряжение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экологических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социальных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стандартов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развития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региона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теми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стандартами,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которые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внедряются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передовыми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государствами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АТР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постановка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во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главу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угла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роста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человеческого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капитала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региона.</w:t>
      </w:r>
      <w:r w:rsidR="00237273">
        <w:rPr>
          <w:rFonts w:ascii="Times New Roman" w:hAnsi="Times New Roman"/>
          <w:sz w:val="24"/>
          <w:szCs w:val="24"/>
        </w:rPr>
        <w:t xml:space="preserve"> </w:t>
      </w:r>
    </w:p>
    <w:p w:rsidR="001C496A" w:rsidRPr="00237273" w:rsidRDefault="00DC0C40" w:rsidP="002372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37273">
        <w:rPr>
          <w:rFonts w:ascii="Times New Roman" w:hAnsi="Times New Roman"/>
          <w:sz w:val="24"/>
          <w:szCs w:val="24"/>
        </w:rPr>
        <w:t>Предлагаемые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подходы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направлены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н</w:t>
      </w:r>
      <w:r w:rsidR="006F7622" w:rsidRPr="00237273">
        <w:rPr>
          <w:rFonts w:ascii="Times New Roman" w:hAnsi="Times New Roman"/>
          <w:sz w:val="24"/>
          <w:szCs w:val="24"/>
        </w:rPr>
        <w:t>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просто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на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увеличение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темпов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экономического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роста,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на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формирование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комплексной</w:t>
      </w:r>
      <w:r w:rsidRPr="00237273">
        <w:rPr>
          <w:rFonts w:ascii="Times New Roman" w:hAnsi="Times New Roman"/>
          <w:sz w:val="24"/>
          <w:szCs w:val="24"/>
        </w:rPr>
        <w:t>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современной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привлекательной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для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инвесторов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граждан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социально-экономической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Pr="00237273">
        <w:rPr>
          <w:rFonts w:ascii="Times New Roman" w:hAnsi="Times New Roman"/>
          <w:sz w:val="24"/>
          <w:szCs w:val="24"/>
        </w:rPr>
        <w:t>экосистемы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6F7622" w:rsidRPr="00237273">
        <w:rPr>
          <w:rFonts w:ascii="Times New Roman" w:hAnsi="Times New Roman"/>
          <w:sz w:val="24"/>
          <w:szCs w:val="24"/>
        </w:rPr>
        <w:t>ДФО</w:t>
      </w:r>
      <w:r w:rsidR="00D6153C" w:rsidRPr="00237273">
        <w:rPr>
          <w:rFonts w:ascii="Times New Roman" w:hAnsi="Times New Roman"/>
          <w:sz w:val="24"/>
          <w:szCs w:val="24"/>
        </w:rPr>
        <w:t>,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такой</w:t>
      </w:r>
      <w:r w:rsidR="00315BBE">
        <w:rPr>
          <w:rFonts w:ascii="Times New Roman" w:hAnsi="Times New Roman"/>
          <w:sz w:val="24"/>
          <w:szCs w:val="24"/>
        </w:rPr>
        <w:t xml:space="preserve">, 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которая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сможет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во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всех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смыслах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окупить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государственные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инвестиции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и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государственную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поддержку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развития</w:t>
      </w:r>
      <w:r w:rsidR="00237273">
        <w:rPr>
          <w:rFonts w:ascii="Times New Roman" w:hAnsi="Times New Roman"/>
          <w:sz w:val="24"/>
          <w:szCs w:val="24"/>
        </w:rPr>
        <w:t xml:space="preserve"> </w:t>
      </w:r>
      <w:r w:rsidR="00D6153C" w:rsidRPr="00237273">
        <w:rPr>
          <w:rFonts w:ascii="Times New Roman" w:hAnsi="Times New Roman"/>
          <w:sz w:val="24"/>
          <w:szCs w:val="24"/>
        </w:rPr>
        <w:t>региона.</w:t>
      </w:r>
    </w:p>
    <w:sectPr w:rsidR="001C496A" w:rsidRPr="00237273" w:rsidSect="00237273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73" w:rsidRDefault="00237273" w:rsidP="008444D1">
      <w:pPr>
        <w:spacing w:after="0" w:line="240" w:lineRule="auto"/>
      </w:pPr>
      <w:r>
        <w:separator/>
      </w:r>
    </w:p>
  </w:endnote>
  <w:endnote w:type="continuationSeparator" w:id="0">
    <w:p w:rsidR="00237273" w:rsidRDefault="00237273" w:rsidP="0084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921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37273" w:rsidRPr="00237273" w:rsidRDefault="00237273" w:rsidP="00237273">
        <w:pPr>
          <w:pStyle w:val="af3"/>
          <w:jc w:val="center"/>
          <w:rPr>
            <w:rFonts w:ascii="Times New Roman" w:hAnsi="Times New Roman"/>
            <w:sz w:val="24"/>
            <w:szCs w:val="24"/>
          </w:rPr>
        </w:pPr>
        <w:r w:rsidRPr="00237273">
          <w:rPr>
            <w:rFonts w:ascii="Times New Roman" w:hAnsi="Times New Roman"/>
            <w:sz w:val="24"/>
            <w:szCs w:val="24"/>
          </w:rPr>
          <w:fldChar w:fldCharType="begin"/>
        </w:r>
        <w:r w:rsidRPr="0023727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37273">
          <w:rPr>
            <w:rFonts w:ascii="Times New Roman" w:hAnsi="Times New Roman"/>
            <w:sz w:val="24"/>
            <w:szCs w:val="24"/>
          </w:rPr>
          <w:fldChar w:fldCharType="separate"/>
        </w:r>
        <w:r w:rsidR="00064781">
          <w:rPr>
            <w:rFonts w:ascii="Times New Roman" w:hAnsi="Times New Roman"/>
            <w:noProof/>
            <w:sz w:val="24"/>
            <w:szCs w:val="24"/>
          </w:rPr>
          <w:t>1</w:t>
        </w:r>
        <w:r w:rsidRPr="002372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73" w:rsidRDefault="00237273" w:rsidP="008444D1">
      <w:pPr>
        <w:spacing w:after="0" w:line="240" w:lineRule="auto"/>
      </w:pPr>
      <w:r>
        <w:separator/>
      </w:r>
    </w:p>
  </w:footnote>
  <w:footnote w:type="continuationSeparator" w:id="0">
    <w:p w:rsidR="00237273" w:rsidRDefault="00237273" w:rsidP="008444D1">
      <w:pPr>
        <w:spacing w:after="0" w:line="240" w:lineRule="auto"/>
      </w:pPr>
      <w:r>
        <w:continuationSeparator/>
      </w:r>
    </w:p>
  </w:footnote>
  <w:footnote w:id="1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  <w:i/>
        </w:rPr>
        <w:t>Тураева, М.О.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Грузовой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транспорт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России: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некоторые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итоги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2022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Вестник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Института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экономики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академии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наук.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2023.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45-63.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10.52180/2073-6487_2023_3_45_63</w:t>
      </w:r>
    </w:p>
  </w:footnote>
  <w:footnote w:id="2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  <w:i/>
        </w:rPr>
        <w:t>Бардаль, А.Б</w:t>
      </w:r>
      <w:r w:rsidRPr="0023727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Государственная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поддержка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развития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транспорта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современном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этапе: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влияние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транспортный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комплекс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Дальнего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Власть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управление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России.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2024.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2(107).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26-35.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10.22394/1818-4049-2024-107-2-26-35</w:t>
      </w:r>
    </w:p>
  </w:footnote>
  <w:footnote w:id="3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  <w:i/>
        </w:rPr>
        <w:t>Торкунов, А.В.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Российская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политика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поворота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Восток: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проблемы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риски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Торкунов,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Стрельцов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Мировая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экономика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международные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отношения.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2023.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67,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5-16.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10.20542/0131-2227-2023-67-4-5-16</w:t>
      </w:r>
    </w:p>
  </w:footnote>
  <w:footnote w:id="4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  <w:i/>
        </w:rPr>
        <w:t>Тураева, М.О</w:t>
      </w:r>
      <w:r w:rsidRPr="0023727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Российско-вьетнамское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экономическое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сотрудничество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новых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условиях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М.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Тураева,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Яковлев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Журнал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Новой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экономической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ассоциации.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2023.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1(58).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165-171.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10.31737/22212264_2023_1_165</w:t>
      </w:r>
    </w:p>
  </w:footnote>
  <w:footnote w:id="5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  <w:i/>
        </w:rPr>
        <w:t>Изотов, Д.А.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Торговля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странами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Восточной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Азии: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сравнительные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издержки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потенциал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Пространственная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экономика.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2022.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18,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17-41.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10.14530/se.2022.3.017-041</w:t>
      </w:r>
    </w:p>
  </w:footnote>
  <w:footnote w:id="6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  <w:i/>
        </w:rPr>
        <w:t>Замятина, М.Ф.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Проблемы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перспективы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устойчивого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развития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российских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регионов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контексте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геополитической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турбулентности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Экономика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Северо-Запада: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проблемы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перспективы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развития.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2023.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1(72).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27-39.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10.52897/2411-4588-2023-1-27-39</w:t>
      </w:r>
    </w:p>
  </w:footnote>
  <w:footnote w:id="7">
    <w:p w:rsidR="00237273" w:rsidRPr="004334DE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Events</w:t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/</w:t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Korea</w:t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Institute</w:t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International</w:t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Economic</w:t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Policy</w:t>
      </w:r>
      <w:r w:rsidR="004334DE" w:rsidRPr="004334DE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r w:rsidR="004334DE" w:rsidRPr="004334DE">
        <w:rPr>
          <w:rFonts w:ascii="Times New Roman" w:hAnsi="Times New Roman"/>
          <w:lang w:val="en-US"/>
        </w:rPr>
        <w:t>–</w:t>
      </w:r>
      <w:r>
        <w:rPr>
          <w:rFonts w:ascii="Times New Roman" w:hAnsi="Times New Roman"/>
          <w:lang w:val="en-US"/>
        </w:rPr>
        <w:t xml:space="preserve"> </w:t>
      </w:r>
      <w:r w:rsidRPr="00237273">
        <w:rPr>
          <w:rFonts w:ascii="Times New Roman" w:hAnsi="Times New Roman"/>
          <w:lang w:val="en-US"/>
        </w:rPr>
        <w:t>https://www.kiep.go.kr/board.es?mid=a20401000000&amp;bid=0051</w:t>
      </w:r>
    </w:p>
  </w:footnote>
  <w:footnote w:id="8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Специальный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административный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район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(CAP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острове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Русский)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Корпорация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развития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Дальнего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Арктики</w:t>
      </w:r>
      <w:r w:rsidR="004334D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4334D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https://erdc.ru/about-sar/</w:t>
      </w:r>
    </w:p>
  </w:footnote>
  <w:footnote w:id="9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Сводная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информация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участниках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САР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Ежегодный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отчёт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САР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«Остров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Русский»</w:t>
      </w:r>
      <w:r w:rsidR="004334DE">
        <w:rPr>
          <w:rFonts w:ascii="Times New Roman" w:hAnsi="Times New Roman"/>
        </w:rPr>
        <w:t>. 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2024</w:t>
      </w:r>
      <w:r w:rsidR="004334DE">
        <w:rPr>
          <w:rFonts w:ascii="Times New Roman" w:hAnsi="Times New Roman"/>
        </w:rPr>
        <w:t>. 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https://erdc.ru/upload/iblock/09b/pdu7a6m1pdri78bd1pxrd2szfyduixum/Otchet-upravlyayushchey-kompanii-SAR-za-2024-god.pdf</w:t>
      </w:r>
    </w:p>
  </w:footnote>
  <w:footnote w:id="10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«Об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утверждении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Национальной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социально-экономического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развития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Дальнего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период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перспективу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2035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года»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Распоряжение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Правительства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РФ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24.09.2020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2464-р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(ред.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29.11.2023).</w:t>
      </w:r>
      <w:r>
        <w:rPr>
          <w:rFonts w:ascii="Times New Roman" w:hAnsi="Times New Roman"/>
        </w:rPr>
        <w:t xml:space="preserve"> </w:t>
      </w:r>
      <w:r w:rsidR="004334D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.</w:t>
      </w:r>
      <w:r w:rsidRPr="00237273">
        <w:rPr>
          <w:rFonts w:ascii="Times New Roman" w:hAnsi="Times New Roman"/>
          <w:lang w:val="en-US"/>
        </w:rPr>
        <w:t>http</w:t>
      </w:r>
      <w:r w:rsidRPr="00237273">
        <w:rPr>
          <w:rFonts w:ascii="Times New Roman" w:hAnsi="Times New Roman"/>
        </w:rPr>
        <w:t>://</w:t>
      </w:r>
      <w:r w:rsidRPr="00237273">
        <w:rPr>
          <w:rFonts w:ascii="Times New Roman" w:hAnsi="Times New Roman"/>
          <w:lang w:val="en-US"/>
        </w:rPr>
        <w:t>static</w:t>
      </w:r>
      <w:r w:rsidRPr="00237273">
        <w:rPr>
          <w:rFonts w:ascii="Times New Roman" w:hAnsi="Times New Roman"/>
        </w:rPr>
        <w:t>.</w:t>
      </w:r>
      <w:r w:rsidRPr="00237273">
        <w:rPr>
          <w:rFonts w:ascii="Times New Roman" w:hAnsi="Times New Roman"/>
          <w:lang w:val="en-US"/>
        </w:rPr>
        <w:t>government</w:t>
      </w:r>
      <w:r w:rsidRPr="00237273">
        <w:rPr>
          <w:rFonts w:ascii="Times New Roman" w:hAnsi="Times New Roman"/>
        </w:rPr>
        <w:t>.</w:t>
      </w:r>
      <w:r w:rsidRPr="00237273">
        <w:rPr>
          <w:rFonts w:ascii="Times New Roman" w:hAnsi="Times New Roman"/>
          <w:lang w:val="en-US"/>
        </w:rPr>
        <w:t>ru</w:t>
      </w:r>
      <w:r w:rsidRPr="00237273">
        <w:rPr>
          <w:rFonts w:ascii="Times New Roman" w:hAnsi="Times New Roman"/>
        </w:rPr>
        <w:t>/</w:t>
      </w:r>
      <w:r w:rsidRPr="00237273">
        <w:rPr>
          <w:rFonts w:ascii="Times New Roman" w:hAnsi="Times New Roman"/>
          <w:lang w:val="en-US"/>
        </w:rPr>
        <w:t>media</w:t>
      </w:r>
      <w:r w:rsidRPr="00237273">
        <w:rPr>
          <w:rFonts w:ascii="Times New Roman" w:hAnsi="Times New Roman"/>
        </w:rPr>
        <w:t>/</w:t>
      </w:r>
      <w:r w:rsidRPr="00237273">
        <w:rPr>
          <w:rFonts w:ascii="Times New Roman" w:hAnsi="Times New Roman"/>
          <w:lang w:val="en-US"/>
        </w:rPr>
        <w:t>files</w:t>
      </w:r>
      <w:r w:rsidRPr="00237273">
        <w:rPr>
          <w:rFonts w:ascii="Times New Roman" w:hAnsi="Times New Roman"/>
        </w:rPr>
        <w:t>/</w:t>
      </w:r>
      <w:r w:rsidRPr="00237273">
        <w:rPr>
          <w:rFonts w:ascii="Times New Roman" w:hAnsi="Times New Roman"/>
          <w:lang w:val="en-US"/>
        </w:rPr>
        <w:t>NAlSPJ</w:t>
      </w:r>
      <w:r w:rsidRPr="00237273">
        <w:rPr>
          <w:rFonts w:ascii="Times New Roman" w:hAnsi="Times New Roman"/>
        </w:rPr>
        <w:t>8</w:t>
      </w:r>
      <w:r w:rsidRPr="00237273">
        <w:rPr>
          <w:rFonts w:ascii="Times New Roman" w:hAnsi="Times New Roman"/>
          <w:lang w:val="en-US"/>
        </w:rPr>
        <w:t>QMRZUPd</w:t>
      </w:r>
      <w:r w:rsidRPr="00237273">
        <w:rPr>
          <w:rFonts w:ascii="Times New Roman" w:hAnsi="Times New Roman"/>
        </w:rPr>
        <w:t>9</w:t>
      </w:r>
      <w:r w:rsidRPr="00237273">
        <w:rPr>
          <w:rFonts w:ascii="Times New Roman" w:hAnsi="Times New Roman"/>
          <w:lang w:val="en-US"/>
        </w:rPr>
        <w:t>LIMWJoeVhn</w:t>
      </w:r>
      <w:r w:rsidRPr="00237273">
        <w:rPr>
          <w:rFonts w:ascii="Times New Roman" w:hAnsi="Times New Roman"/>
        </w:rPr>
        <w:t>1</w:t>
      </w:r>
      <w:r w:rsidRPr="00237273">
        <w:rPr>
          <w:rFonts w:ascii="Times New Roman" w:hAnsi="Times New Roman"/>
          <w:lang w:val="en-US"/>
        </w:rPr>
        <w:t>l</w:t>
      </w:r>
      <w:r w:rsidRPr="00237273">
        <w:rPr>
          <w:rFonts w:ascii="Times New Roman" w:hAnsi="Times New Roman"/>
        </w:rPr>
        <w:t>6</w:t>
      </w:r>
      <w:r w:rsidRPr="00237273">
        <w:rPr>
          <w:rFonts w:ascii="Times New Roman" w:hAnsi="Times New Roman"/>
          <w:lang w:val="en-US"/>
        </w:rPr>
        <w:t>eGqD</w:t>
      </w:r>
      <w:r w:rsidRPr="00237273">
        <w:rPr>
          <w:rFonts w:ascii="Times New Roman" w:hAnsi="Times New Roman"/>
        </w:rPr>
        <w:t>.</w:t>
      </w:r>
      <w:r w:rsidRPr="00237273">
        <w:rPr>
          <w:rFonts w:ascii="Times New Roman" w:hAnsi="Times New Roman"/>
          <w:lang w:val="en-US"/>
        </w:rPr>
        <w:t>pdf</w:t>
      </w:r>
    </w:p>
  </w:footnote>
  <w:footnote w:id="11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Свободный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порт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Владивосток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Корпорация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развития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Дальнего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Арктики</w:t>
      </w:r>
      <w:r w:rsidR="004334D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4334D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hyperlink r:id="rId1" w:history="1">
        <w:r w:rsidRPr="00237273">
          <w:rPr>
            <w:rFonts w:ascii="Times New Roman" w:hAnsi="Times New Roman"/>
          </w:rPr>
          <w:t>https://erdc.ru/about-spv/</w:t>
        </w:r>
      </w:hyperlink>
    </w:p>
  </w:footnote>
  <w:footnote w:id="12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315BBE">
        <w:rPr>
          <w:rFonts w:ascii="Times New Roman" w:hAnsi="Times New Roman"/>
          <w:i/>
        </w:rPr>
        <w:t>Ерохина, Е.А.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«Поворот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тренды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современного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регионального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развития: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сибирский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вектор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Society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Security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Insights.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2022.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5,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13-25.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10.14258/ssi(2022)3-01</w:t>
      </w:r>
    </w:p>
  </w:footnote>
  <w:footnote w:id="13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315BBE">
        <w:rPr>
          <w:rFonts w:ascii="Times New Roman" w:hAnsi="Times New Roman"/>
          <w:i/>
        </w:rPr>
        <w:t>Лузянин, С.Г.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Дальневосточное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измерение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российского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поворота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Закроет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Китай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санкционные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«бреши»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России?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Азия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Африка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сегодня.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2022.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5-14.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10.31857/S032150750020426-0</w:t>
      </w:r>
    </w:p>
  </w:footnote>
  <w:footnote w:id="14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315BBE">
        <w:rPr>
          <w:rFonts w:ascii="Times New Roman" w:hAnsi="Times New Roman"/>
          <w:i/>
        </w:rPr>
        <w:t>Кривелевич, М.Е.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Мезорегионы: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проблемы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партнерства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столкновения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цивилизаций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примере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российского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Дальнего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Востока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М.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Е.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Кривелевич,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Лазарев,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Останин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Вестник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Волгоградского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государственного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университета.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Экономика.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2025.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27,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27-38.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10.15688/ek.jvolsu.2025.1.3</w:t>
      </w:r>
    </w:p>
  </w:footnote>
  <w:footnote w:id="15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315BBE">
        <w:rPr>
          <w:rFonts w:ascii="Times New Roman" w:hAnsi="Times New Roman"/>
          <w:i/>
        </w:rPr>
        <w:t>Бризицкая, А.В.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Оценка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инвестиционной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привлекательности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дальневосточных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регионов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России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китайских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инвесторов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Территория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новых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возможностей.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Вестник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Владивостокского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государственного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университета.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2025.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17,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32-46.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DOI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10.63973/2949-1258/2025-2/032-046</w:t>
      </w:r>
    </w:p>
  </w:footnote>
  <w:footnote w:id="16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Построенный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саммиту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АТЭС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завод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«Хендэ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Электросистемы»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Приморье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нашел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нового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владельца</w:t>
      </w:r>
      <w:r>
        <w:rPr>
          <w:rFonts w:ascii="Times New Roman" w:hAnsi="Times New Roman"/>
        </w:rPr>
        <w:t xml:space="preserve"> </w:t>
      </w:r>
      <w:r w:rsidR="00315BBE">
        <w:rPr>
          <w:rFonts w:ascii="Times New Roman" w:hAnsi="Times New Roman"/>
        </w:rPr>
        <w:t>/</w:t>
      </w:r>
      <w:r w:rsidRPr="00237273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Информационный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портал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«ПримаМедиа»</w:t>
      </w:r>
      <w:r w:rsidR="00315BB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15BB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https://primamedia.ru/news/616066/</w:t>
      </w:r>
    </w:p>
  </w:footnote>
  <w:footnote w:id="17">
    <w:p w:rsidR="00237273" w:rsidRPr="00237273" w:rsidRDefault="00237273" w:rsidP="00237273">
      <w:pPr>
        <w:pStyle w:val="ae"/>
        <w:ind w:firstLine="709"/>
        <w:jc w:val="both"/>
        <w:rPr>
          <w:rFonts w:ascii="Times New Roman" w:hAnsi="Times New Roman"/>
        </w:rPr>
      </w:pPr>
      <w:r w:rsidRPr="00237273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лет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спустя: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скандально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известный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«Хаятт»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Владивостоке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почти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готов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открытию</w:t>
      </w:r>
      <w:r>
        <w:rPr>
          <w:rFonts w:ascii="Times New Roman" w:hAnsi="Times New Roman"/>
        </w:rPr>
        <w:t xml:space="preserve"> </w:t>
      </w:r>
      <w:r w:rsidR="00315BB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там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есть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сколько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стоит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/</w:t>
      </w:r>
      <w:r w:rsidR="00315BBE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Информационный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портал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«ПримаМедиа»</w:t>
      </w:r>
      <w:r w:rsidR="00315BB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15BB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237273">
        <w:rPr>
          <w:rFonts w:ascii="Times New Roman" w:hAnsi="Times New Roman"/>
        </w:rPr>
        <w:t>https://primamedia.ru/news/1342028/?ysclid=mi3zlew1wt858069932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73" w:rsidRPr="00237273" w:rsidRDefault="00237273" w:rsidP="00237273">
    <w:pPr>
      <w:pStyle w:val="af1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57613"/>
    <w:multiLevelType w:val="hybridMultilevel"/>
    <w:tmpl w:val="90DE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650"/>
    <w:rsid w:val="00032DCD"/>
    <w:rsid w:val="000368A3"/>
    <w:rsid w:val="00057589"/>
    <w:rsid w:val="00064781"/>
    <w:rsid w:val="000B368B"/>
    <w:rsid w:val="001C496A"/>
    <w:rsid w:val="00237273"/>
    <w:rsid w:val="00315BBE"/>
    <w:rsid w:val="00356252"/>
    <w:rsid w:val="003938B7"/>
    <w:rsid w:val="003D77C8"/>
    <w:rsid w:val="004334DE"/>
    <w:rsid w:val="004514AB"/>
    <w:rsid w:val="004804E1"/>
    <w:rsid w:val="005251A6"/>
    <w:rsid w:val="00554B3C"/>
    <w:rsid w:val="006672C6"/>
    <w:rsid w:val="00676149"/>
    <w:rsid w:val="006C23D4"/>
    <w:rsid w:val="006F7622"/>
    <w:rsid w:val="007C04D8"/>
    <w:rsid w:val="007E2650"/>
    <w:rsid w:val="008444D1"/>
    <w:rsid w:val="008F2848"/>
    <w:rsid w:val="00970AEC"/>
    <w:rsid w:val="0099391A"/>
    <w:rsid w:val="009A41CD"/>
    <w:rsid w:val="009A5F4A"/>
    <w:rsid w:val="009D706B"/>
    <w:rsid w:val="009E1E00"/>
    <w:rsid w:val="00A049E1"/>
    <w:rsid w:val="00A25DE9"/>
    <w:rsid w:val="00A63B55"/>
    <w:rsid w:val="00B23845"/>
    <w:rsid w:val="00BD6805"/>
    <w:rsid w:val="00BE35C3"/>
    <w:rsid w:val="00CA265E"/>
    <w:rsid w:val="00D22D28"/>
    <w:rsid w:val="00D6153C"/>
    <w:rsid w:val="00D85D1E"/>
    <w:rsid w:val="00DC0C40"/>
    <w:rsid w:val="00DF6332"/>
    <w:rsid w:val="00E82A7D"/>
    <w:rsid w:val="00ED09E7"/>
    <w:rsid w:val="00F30797"/>
    <w:rsid w:val="00F6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50"/>
    <w:pPr>
      <w:spacing w:after="200" w:line="276" w:lineRule="auto"/>
    </w:pPr>
    <w:rPr>
      <w:rFonts w:ascii="Calibri" w:eastAsia="Calibri" w:hAnsi="Calibri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E26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6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6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6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65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65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65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65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6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6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26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26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26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26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265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6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26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2650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E26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2650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0"/>
      <w:szCs w:val="20"/>
    </w:rPr>
  </w:style>
  <w:style w:type="character" w:styleId="a8">
    <w:name w:val="Intense Emphasis"/>
    <w:basedOn w:val="a0"/>
    <w:uiPriority w:val="21"/>
    <w:qFormat/>
    <w:rsid w:val="007E26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0"/>
      <w:szCs w:val="20"/>
    </w:rPr>
  </w:style>
  <w:style w:type="character" w:customStyle="1" w:styleId="aa">
    <w:name w:val="Выделенная цитата Знак"/>
    <w:basedOn w:val="a0"/>
    <w:link w:val="a9"/>
    <w:uiPriority w:val="30"/>
    <w:rsid w:val="007E26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265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E2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265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2650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8444D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8444D1"/>
    <w:rPr>
      <w:rFonts w:ascii="Calibri" w:eastAsia="Calibri" w:hAnsi="Calibri"/>
      <w:kern w:val="0"/>
    </w:rPr>
  </w:style>
  <w:style w:type="character" w:styleId="af0">
    <w:name w:val="footnote reference"/>
    <w:basedOn w:val="a0"/>
    <w:uiPriority w:val="99"/>
    <w:semiHidden/>
    <w:unhideWhenUsed/>
    <w:rsid w:val="008444D1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237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37273"/>
    <w:rPr>
      <w:rFonts w:ascii="Calibri" w:eastAsia="Calibri" w:hAnsi="Calibri"/>
      <w:kern w:val="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237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37273"/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dc.ru/about-sp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D0FC-7B33-4AB0-88ED-5D28C1EC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Кривелевич Максим Евсеевич</dc:creator>
  <cp:lastModifiedBy>Владимир</cp:lastModifiedBy>
  <cp:revision>4</cp:revision>
  <dcterms:created xsi:type="dcterms:W3CDTF">2025-11-18T05:47:00Z</dcterms:created>
  <dcterms:modified xsi:type="dcterms:W3CDTF">2025-11-18T16:05:00Z</dcterms:modified>
</cp:coreProperties>
</file>