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E5" w:rsidRPr="00BD1BCE" w:rsidRDefault="005040E5" w:rsidP="00BD1BCE">
      <w:pPr>
        <w:rPr>
          <w:b/>
          <w:i/>
          <w:color w:val="000000" w:themeColor="text1"/>
          <w:sz w:val="24"/>
          <w:szCs w:val="24"/>
          <w:shd w:val="clear" w:color="auto" w:fill="FFFFFF"/>
        </w:rPr>
      </w:pPr>
      <w:r w:rsidRPr="00BD1BCE">
        <w:rPr>
          <w:b/>
          <w:i/>
          <w:color w:val="000000" w:themeColor="text1"/>
          <w:sz w:val="24"/>
          <w:szCs w:val="24"/>
          <w:shd w:val="clear" w:color="auto" w:fill="FFFFFF"/>
        </w:rPr>
        <w:t>Белокрылова</w:t>
      </w:r>
      <w:r w:rsidR="00BD1BCE" w:rsidRPr="00BD1BCE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i/>
          <w:color w:val="000000" w:themeColor="text1"/>
          <w:sz w:val="24"/>
          <w:szCs w:val="24"/>
          <w:shd w:val="clear" w:color="auto" w:fill="FFFFFF"/>
        </w:rPr>
        <w:t>О.С.</w:t>
      </w:r>
    </w:p>
    <w:p w:rsidR="003A6AA2" w:rsidRPr="00BD1BCE" w:rsidRDefault="003A6AA2" w:rsidP="00BD1BCE">
      <w:pPr>
        <w:rPr>
          <w:color w:val="2C2D2E"/>
          <w:sz w:val="24"/>
          <w:szCs w:val="24"/>
          <w:shd w:val="clear" w:color="auto" w:fill="FFFFFF"/>
        </w:rPr>
      </w:pPr>
      <w:r w:rsidRPr="00BD1BCE">
        <w:rPr>
          <w:iCs/>
          <w:sz w:val="24"/>
          <w:szCs w:val="24"/>
        </w:rPr>
        <w:t>д.э.н.,</w:t>
      </w:r>
      <w:r w:rsidR="00BD1BCE">
        <w:rPr>
          <w:iCs/>
          <w:sz w:val="24"/>
          <w:szCs w:val="24"/>
        </w:rPr>
        <w:t xml:space="preserve"> </w:t>
      </w:r>
      <w:r w:rsidRPr="00BD1BCE">
        <w:rPr>
          <w:iCs/>
          <w:sz w:val="24"/>
          <w:szCs w:val="24"/>
        </w:rPr>
        <w:t>Заслуженный</w:t>
      </w:r>
      <w:r w:rsidR="00BD1BCE">
        <w:rPr>
          <w:iCs/>
          <w:sz w:val="24"/>
          <w:szCs w:val="24"/>
        </w:rPr>
        <w:t xml:space="preserve"> </w:t>
      </w:r>
      <w:r w:rsidRPr="00BD1BCE">
        <w:rPr>
          <w:iCs/>
          <w:sz w:val="24"/>
          <w:szCs w:val="24"/>
        </w:rPr>
        <w:t>деятель</w:t>
      </w:r>
      <w:r w:rsidR="00BD1BCE">
        <w:rPr>
          <w:iCs/>
          <w:sz w:val="24"/>
          <w:szCs w:val="24"/>
        </w:rPr>
        <w:t xml:space="preserve"> </w:t>
      </w:r>
      <w:r w:rsidRPr="00BD1BCE">
        <w:rPr>
          <w:iCs/>
          <w:sz w:val="24"/>
          <w:szCs w:val="24"/>
        </w:rPr>
        <w:t>науки</w:t>
      </w:r>
      <w:r w:rsidR="00BD1BCE">
        <w:rPr>
          <w:iCs/>
          <w:sz w:val="24"/>
          <w:szCs w:val="24"/>
        </w:rPr>
        <w:t xml:space="preserve"> </w:t>
      </w:r>
      <w:r w:rsidRPr="00BD1BCE">
        <w:rPr>
          <w:iCs/>
          <w:sz w:val="24"/>
          <w:szCs w:val="24"/>
        </w:rPr>
        <w:t>РФ,</w:t>
      </w:r>
      <w:r w:rsidR="00BD1BCE">
        <w:rPr>
          <w:iCs/>
          <w:sz w:val="24"/>
          <w:szCs w:val="24"/>
        </w:rPr>
        <w:t xml:space="preserve"> </w:t>
      </w:r>
      <w:r w:rsidRPr="00BD1BCE">
        <w:rPr>
          <w:iCs/>
          <w:sz w:val="24"/>
          <w:szCs w:val="24"/>
        </w:rPr>
        <w:t>профессор,</w:t>
      </w:r>
      <w:r w:rsidR="00BD1BCE">
        <w:rPr>
          <w:iCs/>
          <w:sz w:val="24"/>
          <w:szCs w:val="24"/>
        </w:rPr>
        <w:t xml:space="preserve"> </w:t>
      </w:r>
      <w:r w:rsidRPr="00BD1BCE">
        <w:rPr>
          <w:color w:val="2C2D2E"/>
          <w:sz w:val="24"/>
          <w:szCs w:val="24"/>
          <w:shd w:val="clear" w:color="auto" w:fill="FFFFFF"/>
        </w:rPr>
        <w:t>профессор</w:t>
      </w:r>
      <w:r w:rsidR="00BD1BCE">
        <w:rPr>
          <w:color w:val="2C2D2E"/>
          <w:sz w:val="24"/>
          <w:szCs w:val="24"/>
          <w:shd w:val="clear" w:color="auto" w:fill="FFFFFF"/>
        </w:rPr>
        <w:t xml:space="preserve"> К</w:t>
      </w:r>
      <w:r w:rsidRPr="00BD1BCE">
        <w:rPr>
          <w:color w:val="2C2D2E"/>
          <w:sz w:val="24"/>
          <w:szCs w:val="24"/>
          <w:shd w:val="clear" w:color="auto" w:fill="FFFFFF"/>
        </w:rPr>
        <w:t>афедры</w:t>
      </w:r>
      <w:r w:rsidR="00BD1BCE">
        <w:rPr>
          <w:color w:val="2C2D2E"/>
          <w:sz w:val="24"/>
          <w:szCs w:val="24"/>
          <w:shd w:val="clear" w:color="auto" w:fill="FFFFFF"/>
        </w:rPr>
        <w:t xml:space="preserve"> </w:t>
      </w:r>
      <w:r w:rsidRPr="00BD1BCE">
        <w:rPr>
          <w:color w:val="2C2D2E"/>
          <w:sz w:val="24"/>
          <w:szCs w:val="24"/>
          <w:shd w:val="clear" w:color="auto" w:fill="FFFFFF"/>
        </w:rPr>
        <w:t>эк</w:t>
      </w:r>
      <w:r w:rsidR="00BD1BCE">
        <w:rPr>
          <w:color w:val="2C2D2E"/>
          <w:sz w:val="24"/>
          <w:szCs w:val="24"/>
          <w:shd w:val="clear" w:color="auto" w:fill="FFFFFF"/>
        </w:rPr>
        <w:t xml:space="preserve">ономической </w:t>
      </w:r>
      <w:r w:rsidRPr="00BD1BCE">
        <w:rPr>
          <w:color w:val="2C2D2E"/>
          <w:sz w:val="24"/>
          <w:szCs w:val="24"/>
          <w:shd w:val="clear" w:color="auto" w:fill="FFFFFF"/>
        </w:rPr>
        <w:t>теории</w:t>
      </w:r>
      <w:r w:rsidR="00BD1BCE">
        <w:rPr>
          <w:color w:val="2C2D2E"/>
          <w:sz w:val="24"/>
          <w:szCs w:val="24"/>
          <w:shd w:val="clear" w:color="auto" w:fill="FFFFFF"/>
        </w:rPr>
        <w:t xml:space="preserve"> Э</w:t>
      </w:r>
      <w:r w:rsidRPr="00BD1BCE">
        <w:rPr>
          <w:color w:val="2C2D2E"/>
          <w:sz w:val="24"/>
          <w:szCs w:val="24"/>
          <w:shd w:val="clear" w:color="auto" w:fill="FFFFFF"/>
        </w:rPr>
        <w:t>кономического</w:t>
      </w:r>
      <w:r w:rsidR="00BD1BCE">
        <w:rPr>
          <w:color w:val="2C2D2E"/>
          <w:sz w:val="24"/>
          <w:szCs w:val="24"/>
          <w:shd w:val="clear" w:color="auto" w:fill="FFFFFF"/>
        </w:rPr>
        <w:t xml:space="preserve"> </w:t>
      </w:r>
      <w:r w:rsidRPr="00BD1BCE">
        <w:rPr>
          <w:color w:val="2C2D2E"/>
          <w:sz w:val="24"/>
          <w:szCs w:val="24"/>
          <w:shd w:val="clear" w:color="auto" w:fill="FFFFFF"/>
        </w:rPr>
        <w:t>факультета</w:t>
      </w:r>
      <w:r w:rsidR="00BD1BCE">
        <w:rPr>
          <w:color w:val="2C2D2E"/>
          <w:sz w:val="24"/>
          <w:szCs w:val="24"/>
          <w:shd w:val="clear" w:color="auto" w:fill="FFFFFF"/>
        </w:rPr>
        <w:t xml:space="preserve"> </w:t>
      </w:r>
      <w:r w:rsidRPr="00BD1BCE">
        <w:rPr>
          <w:color w:val="2C2D2E"/>
          <w:sz w:val="24"/>
          <w:szCs w:val="24"/>
          <w:shd w:val="clear" w:color="auto" w:fill="FFFFFF"/>
        </w:rPr>
        <w:t>Южного</w:t>
      </w:r>
      <w:r w:rsidR="00BD1BCE">
        <w:rPr>
          <w:color w:val="2C2D2E"/>
          <w:sz w:val="24"/>
          <w:szCs w:val="24"/>
          <w:shd w:val="clear" w:color="auto" w:fill="FFFFFF"/>
        </w:rPr>
        <w:t xml:space="preserve"> </w:t>
      </w:r>
      <w:r w:rsidRPr="00BD1BCE">
        <w:rPr>
          <w:color w:val="2C2D2E"/>
          <w:sz w:val="24"/>
          <w:szCs w:val="24"/>
          <w:shd w:val="clear" w:color="auto" w:fill="FFFFFF"/>
        </w:rPr>
        <w:t>федерального</w:t>
      </w:r>
      <w:r w:rsidR="00BD1BCE">
        <w:rPr>
          <w:color w:val="2C2D2E"/>
          <w:sz w:val="24"/>
          <w:szCs w:val="24"/>
          <w:shd w:val="clear" w:color="auto" w:fill="FFFFFF"/>
        </w:rPr>
        <w:t xml:space="preserve"> </w:t>
      </w:r>
      <w:r w:rsidRPr="00BD1BCE">
        <w:rPr>
          <w:color w:val="2C2D2E"/>
          <w:sz w:val="24"/>
          <w:szCs w:val="24"/>
          <w:shd w:val="clear" w:color="auto" w:fill="FFFFFF"/>
        </w:rPr>
        <w:t>университета</w:t>
      </w:r>
    </w:p>
    <w:p w:rsidR="003A6AA2" w:rsidRPr="00BD1BCE" w:rsidRDefault="003A6AA2" w:rsidP="00BD1BCE">
      <w:pPr>
        <w:rPr>
          <w:color w:val="000000" w:themeColor="text1"/>
          <w:sz w:val="24"/>
          <w:szCs w:val="24"/>
          <w:shd w:val="clear" w:color="auto" w:fill="FFFFFF"/>
        </w:rPr>
      </w:pPr>
      <w:r w:rsidRPr="00BD1BCE">
        <w:rPr>
          <w:color w:val="000000" w:themeColor="text1"/>
          <w:sz w:val="24"/>
          <w:szCs w:val="24"/>
          <w:shd w:val="clear" w:color="auto" w:fill="FFFFFF"/>
        </w:rPr>
        <w:t>belokrylova@mail.ru</w:t>
      </w:r>
    </w:p>
    <w:p w:rsidR="005040E5" w:rsidRPr="00BD1BCE" w:rsidRDefault="005040E5" w:rsidP="00BD1BCE">
      <w:pPr>
        <w:rPr>
          <w:b/>
          <w:i/>
          <w:color w:val="000000" w:themeColor="text1"/>
          <w:sz w:val="24"/>
          <w:szCs w:val="24"/>
          <w:shd w:val="clear" w:color="auto" w:fill="FFFFFF"/>
        </w:rPr>
      </w:pPr>
      <w:r w:rsidRPr="00BD1BCE">
        <w:rPr>
          <w:b/>
          <w:i/>
          <w:color w:val="000000" w:themeColor="text1"/>
          <w:sz w:val="24"/>
          <w:szCs w:val="24"/>
          <w:shd w:val="clear" w:color="auto" w:fill="FFFFFF"/>
        </w:rPr>
        <w:t>Висицкий</w:t>
      </w:r>
      <w:r w:rsidR="00BD1BCE" w:rsidRPr="00BD1BCE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i/>
          <w:color w:val="000000" w:themeColor="text1"/>
          <w:sz w:val="24"/>
          <w:szCs w:val="24"/>
          <w:shd w:val="clear" w:color="auto" w:fill="FFFFFF"/>
        </w:rPr>
        <w:t>Н.Н.</w:t>
      </w:r>
    </w:p>
    <w:p w:rsidR="00BD1BCE" w:rsidRPr="00BD1BCE" w:rsidRDefault="00BD1BCE" w:rsidP="00BD1BCE">
      <w:pPr>
        <w:rPr>
          <w:color w:val="2C2D2E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а</w:t>
      </w:r>
      <w:r w:rsidR="003A6AA2" w:rsidRPr="00BD1BCE">
        <w:rPr>
          <w:color w:val="000000" w:themeColor="text1"/>
          <w:sz w:val="24"/>
          <w:szCs w:val="24"/>
          <w:shd w:val="clear" w:color="auto" w:fill="FFFFFF"/>
        </w:rPr>
        <w:t>спирант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color w:val="2C2D2E"/>
          <w:sz w:val="24"/>
          <w:szCs w:val="24"/>
          <w:shd w:val="clear" w:color="auto" w:fill="FFFFFF"/>
        </w:rPr>
        <w:t>Южного</w:t>
      </w:r>
      <w:r>
        <w:rPr>
          <w:color w:val="2C2D2E"/>
          <w:sz w:val="24"/>
          <w:szCs w:val="24"/>
          <w:shd w:val="clear" w:color="auto" w:fill="FFFFFF"/>
        </w:rPr>
        <w:t xml:space="preserve"> </w:t>
      </w:r>
      <w:r w:rsidRPr="00BD1BCE">
        <w:rPr>
          <w:color w:val="2C2D2E"/>
          <w:sz w:val="24"/>
          <w:szCs w:val="24"/>
          <w:shd w:val="clear" w:color="auto" w:fill="FFFFFF"/>
        </w:rPr>
        <w:t>федерального</w:t>
      </w:r>
      <w:r>
        <w:rPr>
          <w:color w:val="2C2D2E"/>
          <w:sz w:val="24"/>
          <w:szCs w:val="24"/>
          <w:shd w:val="clear" w:color="auto" w:fill="FFFFFF"/>
        </w:rPr>
        <w:t xml:space="preserve"> </w:t>
      </w:r>
      <w:r w:rsidRPr="00BD1BCE">
        <w:rPr>
          <w:color w:val="2C2D2E"/>
          <w:sz w:val="24"/>
          <w:szCs w:val="24"/>
          <w:shd w:val="clear" w:color="auto" w:fill="FFFFFF"/>
        </w:rPr>
        <w:t>университета</w:t>
      </w:r>
    </w:p>
    <w:p w:rsidR="003A6AA2" w:rsidRPr="00BD1BCE" w:rsidRDefault="003A6AA2" w:rsidP="00BD1BCE">
      <w:pPr>
        <w:rPr>
          <w:color w:val="000000" w:themeColor="text1"/>
          <w:sz w:val="24"/>
          <w:szCs w:val="24"/>
          <w:shd w:val="clear" w:color="auto" w:fill="FFFFFF"/>
        </w:rPr>
      </w:pPr>
    </w:p>
    <w:p w:rsidR="000C6F54" w:rsidRPr="00BD1BCE" w:rsidRDefault="008D76B9" w:rsidP="00BD1BCE">
      <w:pPr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ЦИФРОВИЗАЦИЯ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И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КОЛЛЕКТИВНЫЕ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БЛАГА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В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СТРАТЕГИЯХ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РАЗВИТИЯ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«УМНЫХ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ГОРОДОВ»: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ИНСТИТУЦИОНАЛЬНЫЕ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БАРЬЕРЫ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И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ПЕРСПЕКТИВЫ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В</w:t>
      </w:r>
      <w:r w:rsidR="00BD1BC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1BCE">
        <w:rPr>
          <w:b/>
          <w:color w:val="000000" w:themeColor="text1"/>
          <w:sz w:val="24"/>
          <w:szCs w:val="24"/>
          <w:shd w:val="clear" w:color="auto" w:fill="FFFFFF"/>
        </w:rPr>
        <w:t>ЖКХ</w:t>
      </w:r>
    </w:p>
    <w:p w:rsidR="00820A6C" w:rsidRPr="00BD1BCE" w:rsidRDefault="00820A6C" w:rsidP="00BD1BCE">
      <w:pPr>
        <w:rPr>
          <w:b/>
          <w:color w:val="000000" w:themeColor="text1"/>
          <w:sz w:val="24"/>
          <w:szCs w:val="24"/>
          <w:shd w:val="clear" w:color="auto" w:fill="FFFFFF"/>
        </w:rPr>
      </w:pPr>
    </w:p>
    <w:p w:rsidR="00820A6C" w:rsidRPr="00BD1BCE" w:rsidRDefault="00820A6C" w:rsidP="00BD1BCE">
      <w:pPr>
        <w:rPr>
          <w:i/>
          <w:sz w:val="24"/>
          <w:szCs w:val="24"/>
        </w:rPr>
      </w:pPr>
      <w:r w:rsidRPr="00BD1BCE">
        <w:rPr>
          <w:b/>
          <w:i/>
          <w:sz w:val="24"/>
          <w:szCs w:val="24"/>
        </w:rPr>
        <w:t>Ключевые</w:t>
      </w:r>
      <w:r w:rsidR="00BD1BCE">
        <w:rPr>
          <w:b/>
          <w:i/>
          <w:sz w:val="24"/>
          <w:szCs w:val="24"/>
        </w:rPr>
        <w:t xml:space="preserve"> </w:t>
      </w:r>
      <w:r w:rsidRPr="00BD1BCE">
        <w:rPr>
          <w:b/>
          <w:i/>
          <w:sz w:val="24"/>
          <w:szCs w:val="24"/>
        </w:rPr>
        <w:t>слова:</w:t>
      </w:r>
      <w:r w:rsidR="00BD1BCE">
        <w:rPr>
          <w:i/>
          <w:sz w:val="24"/>
          <w:szCs w:val="24"/>
        </w:rPr>
        <w:t xml:space="preserve"> </w:t>
      </w:r>
      <w:r w:rsidRPr="00BD1BCE">
        <w:rPr>
          <w:i/>
          <w:sz w:val="24"/>
          <w:szCs w:val="24"/>
        </w:rPr>
        <w:t>коллективные</w:t>
      </w:r>
      <w:r w:rsidR="00BD1BCE">
        <w:rPr>
          <w:i/>
          <w:sz w:val="24"/>
          <w:szCs w:val="24"/>
        </w:rPr>
        <w:t xml:space="preserve"> </w:t>
      </w:r>
      <w:r w:rsidRPr="00BD1BCE">
        <w:rPr>
          <w:i/>
          <w:sz w:val="24"/>
          <w:szCs w:val="24"/>
        </w:rPr>
        <w:t>блага,</w:t>
      </w:r>
      <w:r w:rsidR="00BD1BCE">
        <w:rPr>
          <w:i/>
          <w:sz w:val="24"/>
          <w:szCs w:val="24"/>
        </w:rPr>
        <w:t xml:space="preserve"> </w:t>
      </w:r>
      <w:r w:rsidRPr="00BD1BCE">
        <w:rPr>
          <w:i/>
          <w:sz w:val="24"/>
          <w:szCs w:val="24"/>
        </w:rPr>
        <w:t>цифровизация,</w:t>
      </w:r>
      <w:r w:rsidR="00BD1BCE">
        <w:rPr>
          <w:i/>
          <w:sz w:val="24"/>
          <w:szCs w:val="24"/>
        </w:rPr>
        <w:t xml:space="preserve"> </w:t>
      </w:r>
      <w:r w:rsidRPr="00BD1BCE">
        <w:rPr>
          <w:i/>
          <w:sz w:val="24"/>
          <w:szCs w:val="24"/>
        </w:rPr>
        <w:t>умный</w:t>
      </w:r>
      <w:r w:rsidR="00BD1BCE">
        <w:rPr>
          <w:i/>
          <w:sz w:val="24"/>
          <w:szCs w:val="24"/>
        </w:rPr>
        <w:t xml:space="preserve"> </w:t>
      </w:r>
      <w:r w:rsidRPr="00BD1BCE">
        <w:rPr>
          <w:i/>
          <w:sz w:val="24"/>
          <w:szCs w:val="24"/>
        </w:rPr>
        <w:t>город,</w:t>
      </w:r>
      <w:r w:rsidR="00BD1BCE">
        <w:rPr>
          <w:i/>
          <w:sz w:val="24"/>
          <w:szCs w:val="24"/>
        </w:rPr>
        <w:t xml:space="preserve"> </w:t>
      </w:r>
      <w:r w:rsidR="00C635BB" w:rsidRPr="00BD1BCE">
        <w:rPr>
          <w:i/>
          <w:sz w:val="24"/>
          <w:szCs w:val="24"/>
        </w:rPr>
        <w:t>жилищно-коммунальное</w:t>
      </w:r>
      <w:r w:rsidR="00BD1BCE">
        <w:rPr>
          <w:i/>
          <w:sz w:val="24"/>
          <w:szCs w:val="24"/>
        </w:rPr>
        <w:t xml:space="preserve"> </w:t>
      </w:r>
      <w:r w:rsidR="00C635BB" w:rsidRPr="00BD1BCE">
        <w:rPr>
          <w:i/>
          <w:sz w:val="24"/>
          <w:szCs w:val="24"/>
        </w:rPr>
        <w:t>хозяйство</w:t>
      </w:r>
      <w:r w:rsidR="00BD1BCE">
        <w:rPr>
          <w:i/>
          <w:sz w:val="24"/>
          <w:szCs w:val="24"/>
        </w:rPr>
        <w:t>.</w:t>
      </w:r>
    </w:p>
    <w:p w:rsidR="00820A6C" w:rsidRPr="00BD1BCE" w:rsidRDefault="00820A6C" w:rsidP="00BD1BCE">
      <w:pPr>
        <w:rPr>
          <w:i/>
          <w:sz w:val="24"/>
          <w:szCs w:val="24"/>
          <w:lang w:val="en-US"/>
        </w:rPr>
      </w:pPr>
      <w:r w:rsidRPr="00BD1BCE">
        <w:rPr>
          <w:b/>
          <w:i/>
          <w:sz w:val="24"/>
          <w:szCs w:val="24"/>
          <w:lang w:val="en-US"/>
        </w:rPr>
        <w:t>Keywords</w:t>
      </w:r>
      <w:r w:rsidRPr="00BD1BCE">
        <w:rPr>
          <w:i/>
          <w:sz w:val="24"/>
          <w:szCs w:val="24"/>
          <w:lang w:val="en-US"/>
        </w:rPr>
        <w:t>:</w:t>
      </w:r>
      <w:r w:rsidR="00BD1BCE">
        <w:rPr>
          <w:i/>
          <w:sz w:val="24"/>
          <w:szCs w:val="24"/>
          <w:lang w:val="en-US"/>
        </w:rPr>
        <w:t xml:space="preserve"> </w:t>
      </w:r>
      <w:r w:rsidRPr="00BD1BCE">
        <w:rPr>
          <w:i/>
          <w:sz w:val="24"/>
          <w:szCs w:val="24"/>
          <w:lang w:val="en-US"/>
        </w:rPr>
        <w:t>collective</w:t>
      </w:r>
      <w:r w:rsidR="00BD1BCE">
        <w:rPr>
          <w:i/>
          <w:sz w:val="24"/>
          <w:szCs w:val="24"/>
          <w:lang w:val="en-US"/>
        </w:rPr>
        <w:t xml:space="preserve"> </w:t>
      </w:r>
      <w:r w:rsidRPr="00BD1BCE">
        <w:rPr>
          <w:i/>
          <w:sz w:val="24"/>
          <w:szCs w:val="24"/>
          <w:lang w:val="en-US"/>
        </w:rPr>
        <w:t>benefits,</w:t>
      </w:r>
      <w:r w:rsidR="00BD1BCE">
        <w:rPr>
          <w:i/>
          <w:sz w:val="24"/>
          <w:szCs w:val="24"/>
          <w:lang w:val="en-US"/>
        </w:rPr>
        <w:t xml:space="preserve"> </w:t>
      </w:r>
      <w:r w:rsidRPr="00BD1BCE">
        <w:rPr>
          <w:i/>
          <w:sz w:val="24"/>
          <w:szCs w:val="24"/>
          <w:lang w:val="en-US"/>
        </w:rPr>
        <w:t>digitalization,</w:t>
      </w:r>
      <w:r w:rsidR="00BD1BCE">
        <w:rPr>
          <w:i/>
          <w:sz w:val="24"/>
          <w:szCs w:val="24"/>
          <w:lang w:val="en-US"/>
        </w:rPr>
        <w:t xml:space="preserve"> </w:t>
      </w:r>
      <w:r w:rsidRPr="00BD1BCE">
        <w:rPr>
          <w:i/>
          <w:sz w:val="24"/>
          <w:szCs w:val="24"/>
          <w:lang w:val="en-US"/>
        </w:rPr>
        <w:t>smart</w:t>
      </w:r>
      <w:r w:rsidR="00BD1BCE">
        <w:rPr>
          <w:i/>
          <w:sz w:val="24"/>
          <w:szCs w:val="24"/>
          <w:lang w:val="en-US"/>
        </w:rPr>
        <w:t xml:space="preserve"> </w:t>
      </w:r>
      <w:r w:rsidRPr="00BD1BCE">
        <w:rPr>
          <w:i/>
          <w:sz w:val="24"/>
          <w:szCs w:val="24"/>
          <w:lang w:val="en-US"/>
        </w:rPr>
        <w:t>city,</w:t>
      </w:r>
      <w:r w:rsidR="00BD1BCE">
        <w:rPr>
          <w:i/>
          <w:sz w:val="24"/>
          <w:szCs w:val="24"/>
          <w:lang w:val="en-US"/>
        </w:rPr>
        <w:t xml:space="preserve"> </w:t>
      </w:r>
      <w:r w:rsidRPr="00BD1BCE">
        <w:rPr>
          <w:i/>
          <w:sz w:val="24"/>
          <w:szCs w:val="24"/>
          <w:lang w:val="en-US"/>
        </w:rPr>
        <w:t>housing</w:t>
      </w:r>
      <w:r w:rsidR="00BD1BCE">
        <w:rPr>
          <w:i/>
          <w:sz w:val="24"/>
          <w:szCs w:val="24"/>
          <w:lang w:val="en-US"/>
        </w:rPr>
        <w:t xml:space="preserve"> </w:t>
      </w:r>
      <w:r w:rsidRPr="00BD1BCE">
        <w:rPr>
          <w:i/>
          <w:sz w:val="24"/>
          <w:szCs w:val="24"/>
          <w:lang w:val="en-US"/>
        </w:rPr>
        <w:t>and</w:t>
      </w:r>
      <w:r w:rsidR="00BD1BCE">
        <w:rPr>
          <w:i/>
          <w:sz w:val="24"/>
          <w:szCs w:val="24"/>
          <w:lang w:val="en-US"/>
        </w:rPr>
        <w:t xml:space="preserve"> </w:t>
      </w:r>
      <w:r w:rsidRPr="00BD1BCE">
        <w:rPr>
          <w:i/>
          <w:sz w:val="24"/>
          <w:szCs w:val="24"/>
          <w:lang w:val="en-US"/>
        </w:rPr>
        <w:t>communal</w:t>
      </w:r>
      <w:r w:rsidR="00BD1BCE">
        <w:rPr>
          <w:i/>
          <w:sz w:val="24"/>
          <w:szCs w:val="24"/>
          <w:lang w:val="en-US"/>
        </w:rPr>
        <w:t xml:space="preserve"> </w:t>
      </w:r>
      <w:r w:rsidRPr="00BD1BCE">
        <w:rPr>
          <w:i/>
          <w:sz w:val="24"/>
          <w:szCs w:val="24"/>
          <w:lang w:val="en-US"/>
        </w:rPr>
        <w:t>services</w:t>
      </w:r>
      <w:r w:rsidR="00BD1BCE" w:rsidRPr="00BD1BCE">
        <w:rPr>
          <w:i/>
          <w:sz w:val="24"/>
          <w:szCs w:val="24"/>
          <w:lang w:val="en-US"/>
        </w:rPr>
        <w:t>.</w:t>
      </w:r>
    </w:p>
    <w:p w:rsidR="00820A6C" w:rsidRPr="00BD1BCE" w:rsidRDefault="00820A6C" w:rsidP="00BD1BCE">
      <w:pPr>
        <w:rPr>
          <w:b/>
          <w:i/>
          <w:sz w:val="24"/>
          <w:szCs w:val="24"/>
          <w:lang w:val="en-US"/>
        </w:rPr>
      </w:pPr>
    </w:p>
    <w:p w:rsidR="00D26651" w:rsidRPr="00BD1BCE" w:rsidRDefault="00AC1E10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Анализ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проблем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цифровизации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благ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стратегиях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развития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«умных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городов»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требует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</w:t>
      </w:r>
      <w:r w:rsidR="00EC3B18" w:rsidRPr="00BD1BCE">
        <w:rPr>
          <w:color w:val="000000" w:themeColor="text1"/>
          <w:sz w:val="24"/>
          <w:szCs w:val="24"/>
        </w:rPr>
        <w:t>онимани</w:t>
      </w:r>
      <w:r w:rsidRPr="00BD1BCE">
        <w:rPr>
          <w:color w:val="000000" w:themeColor="text1"/>
          <w:sz w:val="24"/>
          <w:szCs w:val="24"/>
        </w:rPr>
        <w:t>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природы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общественных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муниципальных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услуг.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классических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работах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М.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Олсона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подчеркивалось,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коллективные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блага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функционируют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AB47FD" w:rsidRPr="00BD1BCE">
        <w:rPr>
          <w:color w:val="000000" w:themeColor="text1"/>
          <w:sz w:val="24"/>
          <w:szCs w:val="24"/>
        </w:rPr>
        <w:t>только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при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наличии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механизмов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координации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стимулов,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устраняющих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проблему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безбилетника</w:t>
      </w:r>
      <w:r w:rsidR="00D26651" w:rsidRPr="00BD1BCE">
        <w:rPr>
          <w:rStyle w:val="a5"/>
          <w:color w:val="000000" w:themeColor="text1"/>
          <w:sz w:val="24"/>
          <w:szCs w:val="24"/>
        </w:rPr>
        <w:footnoteReference w:id="1"/>
      </w:r>
      <w:r w:rsidR="00BD1BCE">
        <w:rPr>
          <w:color w:val="000000" w:themeColor="text1"/>
          <w:sz w:val="24"/>
          <w:szCs w:val="24"/>
        </w:rPr>
        <w:t xml:space="preserve"> (</w:t>
      </w:r>
      <w:r w:rsidR="00EC3B1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городском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управлении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эта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проблема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проявляется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достаточно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остро,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поскольку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муниципальные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услуги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определению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обладают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чертами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неделимости</w:t>
      </w:r>
      <w:r w:rsidR="00BD1BCE">
        <w:rPr>
          <w:color w:val="000000" w:themeColor="text1"/>
          <w:sz w:val="24"/>
          <w:szCs w:val="24"/>
        </w:rPr>
        <w:t>)</w:t>
      </w:r>
      <w:r w:rsidR="00EC3B18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более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поздних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исследованиях,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посвящ</w:t>
      </w:r>
      <w:r w:rsidR="00DD07E5" w:rsidRPr="00BD1BCE">
        <w:rPr>
          <w:color w:val="000000" w:themeColor="text1"/>
          <w:sz w:val="24"/>
          <w:szCs w:val="24"/>
        </w:rPr>
        <w:t>е</w:t>
      </w:r>
      <w:r w:rsidR="00EC3B18" w:rsidRPr="00BD1BCE">
        <w:rPr>
          <w:color w:val="000000" w:themeColor="text1"/>
          <w:sz w:val="24"/>
          <w:szCs w:val="24"/>
        </w:rPr>
        <w:t>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AB47FD"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экономике,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отмечается,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качество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благ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становится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ключевой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детерминантой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конкурентоспособности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среды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(</w:t>
      </w:r>
      <w:r w:rsidR="00BD1BCE">
        <w:rPr>
          <w:color w:val="000000" w:themeColor="text1"/>
          <w:sz w:val="24"/>
          <w:szCs w:val="24"/>
        </w:rPr>
        <w:t xml:space="preserve">ср. </w:t>
      </w:r>
      <w:r w:rsidR="00EC3B18" w:rsidRPr="00BD1BCE">
        <w:rPr>
          <w:color w:val="000000" w:themeColor="text1"/>
          <w:sz w:val="24"/>
          <w:szCs w:val="24"/>
        </w:rPr>
        <w:t>работ</w:t>
      </w:r>
      <w:r w:rsidR="00AB47FD" w:rsidRPr="00BD1BCE">
        <w:rPr>
          <w:color w:val="000000" w:themeColor="text1"/>
          <w:sz w:val="24"/>
          <w:szCs w:val="24"/>
        </w:rPr>
        <w:t>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Р.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Масса</w:t>
      </w:r>
      <w:r w:rsidR="005E59A1"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Холла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5E59A1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5E59A1" w:rsidRPr="00BD1BCE">
        <w:rPr>
          <w:color w:val="000000" w:themeColor="text1"/>
          <w:sz w:val="24"/>
          <w:szCs w:val="24"/>
        </w:rPr>
        <w:t>др.</w:t>
      </w:r>
      <w:r w:rsidR="00EC3B18" w:rsidRPr="00BD1BCE">
        <w:rPr>
          <w:color w:val="000000" w:themeColor="text1"/>
          <w:sz w:val="24"/>
          <w:szCs w:val="24"/>
        </w:rPr>
        <w:t>)</w:t>
      </w:r>
      <w:r w:rsidR="00807302" w:rsidRPr="00BD1BCE">
        <w:rPr>
          <w:rStyle w:val="a5"/>
          <w:color w:val="000000" w:themeColor="text1"/>
          <w:sz w:val="24"/>
          <w:szCs w:val="24"/>
        </w:rPr>
        <w:footnoteReference w:id="2"/>
      </w:r>
      <w:r w:rsidR="00EC3B18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Это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позволяет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рассматривать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комплекс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динамичную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систему,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которой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эффективность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предоставления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благ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определяет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устойчивость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социально-экономического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развития.</w:t>
      </w:r>
      <w:r w:rsidR="00BD1BCE">
        <w:rPr>
          <w:color w:val="000000" w:themeColor="text1"/>
          <w:sz w:val="24"/>
          <w:szCs w:val="24"/>
        </w:rPr>
        <w:t xml:space="preserve"> </w:t>
      </w:r>
    </w:p>
    <w:p w:rsidR="00AF4BD2" w:rsidRPr="00BD1BCE" w:rsidRDefault="00AF4BD2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Модели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C7878" w:rsidRPr="00BD1BCE">
        <w:rPr>
          <w:color w:val="000000" w:themeColor="text1"/>
          <w:sz w:val="24"/>
          <w:szCs w:val="24"/>
        </w:rPr>
        <w:t>«</w:t>
      </w:r>
      <w:r w:rsidRPr="00BD1BCE">
        <w:rPr>
          <w:color w:val="000000" w:themeColor="text1"/>
          <w:sz w:val="24"/>
          <w:szCs w:val="24"/>
        </w:rPr>
        <w:t>умных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городов</w:t>
      </w:r>
      <w:r w:rsidR="002C7878" w:rsidRPr="00BD1BCE">
        <w:rPr>
          <w:color w:val="000000" w:themeColor="text1"/>
          <w:sz w:val="24"/>
          <w:szCs w:val="24"/>
        </w:rPr>
        <w:t>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представляют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собой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многоуровневые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концепции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организации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среды,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основанные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интеграции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больших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данных,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инфраструктуры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человеческого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капитала.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Концепция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C7878" w:rsidRPr="00BD1BCE">
        <w:rPr>
          <w:color w:val="000000" w:themeColor="text1"/>
          <w:sz w:val="24"/>
          <w:szCs w:val="24"/>
        </w:rPr>
        <w:t>«</w:t>
      </w:r>
      <w:r w:rsidRPr="00BD1BCE">
        <w:rPr>
          <w:color w:val="000000" w:themeColor="text1"/>
          <w:sz w:val="24"/>
          <w:szCs w:val="24"/>
        </w:rPr>
        <w:t>умного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</w:t>
      </w:r>
      <w:r w:rsidR="002C7878" w:rsidRPr="00BD1BCE">
        <w:rPr>
          <w:color w:val="000000" w:themeColor="text1"/>
          <w:sz w:val="24"/>
          <w:szCs w:val="24"/>
        </w:rPr>
        <w:t>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предполагает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сочетание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технологической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платформы,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архитектуры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социальной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составляющей,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позволяет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рассматривать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C7878" w:rsidRPr="00BD1BCE">
        <w:rPr>
          <w:color w:val="000000" w:themeColor="text1"/>
          <w:sz w:val="24"/>
          <w:szCs w:val="24"/>
        </w:rPr>
        <w:t>«</w:t>
      </w:r>
      <w:r w:rsidRPr="00BD1BCE">
        <w:rPr>
          <w:color w:val="000000" w:themeColor="text1"/>
          <w:sz w:val="24"/>
          <w:szCs w:val="24"/>
        </w:rPr>
        <w:t>умный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</w:t>
      </w:r>
      <w:r w:rsidR="002C7878" w:rsidRPr="00BD1BCE">
        <w:rPr>
          <w:color w:val="000000" w:themeColor="text1"/>
          <w:sz w:val="24"/>
          <w:szCs w:val="24"/>
        </w:rPr>
        <w:t>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результат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трансформации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норм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взаимодействий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между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участниками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экономики</w:t>
      </w:r>
      <w:r w:rsidRPr="00BD1BCE">
        <w:rPr>
          <w:rStyle w:val="a5"/>
          <w:color w:val="000000" w:themeColor="text1"/>
          <w:sz w:val="24"/>
          <w:szCs w:val="24"/>
        </w:rPr>
        <w:footnoteReference w:id="3"/>
      </w:r>
      <w:r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международной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практике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сформировались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модели,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ориентированные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цифровизацию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инфраструктуры,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использование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сенсорных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сетей,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больших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автоматизированных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управления,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характерные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Сингапура,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Сеула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Барселоны.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C7878" w:rsidRPr="00BD1BCE">
        <w:rPr>
          <w:color w:val="000000" w:themeColor="text1"/>
          <w:sz w:val="24"/>
          <w:szCs w:val="24"/>
        </w:rPr>
        <w:t>«</w:t>
      </w:r>
      <w:r w:rsidRPr="00BD1BCE">
        <w:rPr>
          <w:color w:val="000000" w:themeColor="text1"/>
          <w:sz w:val="24"/>
          <w:szCs w:val="24"/>
        </w:rPr>
        <w:t>Умные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</w:t>
      </w:r>
      <w:r w:rsidR="002C7878" w:rsidRPr="00BD1BCE">
        <w:rPr>
          <w:color w:val="000000" w:themeColor="text1"/>
          <w:sz w:val="24"/>
          <w:szCs w:val="24"/>
        </w:rPr>
        <w:t>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формируются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через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интегрированные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экосистемы,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объединяющие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технологические,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социальные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элементы</w:t>
      </w:r>
      <w:r w:rsidRPr="00BD1BCE">
        <w:rPr>
          <w:rStyle w:val="a5"/>
          <w:color w:val="000000" w:themeColor="text1"/>
          <w:sz w:val="24"/>
          <w:szCs w:val="24"/>
        </w:rPr>
        <w:footnoteReference w:id="4"/>
      </w:r>
      <w:r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российских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условиях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это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означает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необходимость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глубокой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интеграции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инфраструктуры,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повышения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гибкости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формирования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устойчивых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механизмов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сотрудничества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между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государством,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бизнесом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гражданами.</w:t>
      </w:r>
    </w:p>
    <w:p w:rsidR="00915656" w:rsidRPr="00BD1BCE" w:rsidRDefault="00CF08F4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Развитие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концепций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трансформировало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трактовку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сместив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акцент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исключительно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материальной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инфраструктурной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природы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гибридной,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включающей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компоненту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самостоятельный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системообразующий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элемент.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рамках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все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большей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степени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формируются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предоставляются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только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через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традиционные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объекты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коммунальной,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транспортной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или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социальной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инфраструктуры,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через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сетевые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эффекты.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Цифровая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среда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становится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пространством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производства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общественной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полезности,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где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доступ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информации,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сервисам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данным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приобретает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характеристики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неконкурентности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ограниченной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исключаемости,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присущие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классическим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общественным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квазиобщественным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благам.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Специфика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категории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заключается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изменении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механизмов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координации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распределения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Если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традиционной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модели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ключевая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роль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принадлежала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иерархическим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структурам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публичного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бюджетному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финансированию,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городе»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возрастает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значение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смешанных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режимов,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основанных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партнерстве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государства,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бизнеса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граждан.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Платформенные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решения,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модели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ГЧП,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краудсорсинг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совместное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производство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услуг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расширяют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инструментарий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снижая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трансакционные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издержки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повышая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адаптивность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публичных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услуг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реальным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потребностям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населения.</w:t>
      </w:r>
      <w:r w:rsidR="00BD1BCE">
        <w:rPr>
          <w:color w:val="000000" w:themeColor="text1"/>
          <w:sz w:val="24"/>
          <w:szCs w:val="24"/>
        </w:rPr>
        <w:t xml:space="preserve"> </w:t>
      </w:r>
    </w:p>
    <w:p w:rsidR="00CF08F4" w:rsidRPr="00BD1BCE" w:rsidRDefault="00CF08F4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Таким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образом,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формирует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конфигурации,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которых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границы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между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производителями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потребителями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общественных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становятся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менее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жесткими.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Дополнительно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концепция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переосмысливает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пространственно-временные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характеристики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благ.</w:t>
      </w:r>
      <w:r w:rsidR="00BD1BCE">
        <w:rPr>
          <w:color w:val="000000" w:themeColor="text1"/>
          <w:sz w:val="24"/>
          <w:szCs w:val="24"/>
        </w:rPr>
        <w:t xml:space="preserve"> </w:t>
      </w:r>
      <w:r w:rsidR="00915656" w:rsidRPr="00BD1BCE">
        <w:rPr>
          <w:color w:val="000000" w:themeColor="text1"/>
          <w:sz w:val="24"/>
          <w:szCs w:val="24"/>
        </w:rPr>
        <w:t>Цифровизация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915656"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915656" w:rsidRPr="00BD1BCE">
        <w:rPr>
          <w:color w:val="000000" w:themeColor="text1"/>
          <w:sz w:val="24"/>
          <w:szCs w:val="24"/>
        </w:rPr>
        <w:t>экономики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позволяет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переходить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стандартизированного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проактивным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персонализированным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форматам.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Это</w:t>
      </w:r>
      <w:r w:rsidR="00915656"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="00915656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915656" w:rsidRPr="00BD1BCE">
        <w:rPr>
          <w:color w:val="000000" w:themeColor="text1"/>
          <w:sz w:val="24"/>
          <w:szCs w:val="24"/>
        </w:rPr>
        <w:t>свою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915656" w:rsidRPr="00BD1BCE">
        <w:rPr>
          <w:color w:val="000000" w:themeColor="text1"/>
          <w:sz w:val="24"/>
          <w:szCs w:val="24"/>
        </w:rPr>
        <w:t>очередь,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ведет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институциональному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сдвигу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универсалистской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логики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публичного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сектора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логике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дифференцированного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доступа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сохранении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принципов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общественной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полезности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социальной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значимости.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результате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городе»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приобретают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динамический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характер,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качество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ценность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определяются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только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объемом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ресурсов,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эффективностью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институтов,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уровнем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доверия,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прозрачности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включенности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915656" w:rsidRPr="00BD1BCE">
        <w:rPr>
          <w:color w:val="000000" w:themeColor="text1"/>
          <w:sz w:val="24"/>
          <w:szCs w:val="24"/>
        </w:rPr>
        <w:t>горожан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процессы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управления.</w:t>
      </w:r>
    </w:p>
    <w:p w:rsidR="00E863C6" w:rsidRPr="00BD1BCE" w:rsidRDefault="00E863C6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мировой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практике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демонстрируют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разнообразие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моделей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интеграции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Так,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Сингапуре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концепция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Smart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Nation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реализуется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централизованный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государственный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проект,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рамках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которого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транспортом,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здравоохранением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средой</w:t>
      </w:r>
      <w:r w:rsidR="00BD1BCE">
        <w:rPr>
          <w:color w:val="000000" w:themeColor="text1"/>
          <w:sz w:val="24"/>
          <w:szCs w:val="24"/>
        </w:rPr>
        <w:t xml:space="preserve"> являются </w:t>
      </w:r>
      <w:r w:rsidRPr="00BD1BCE">
        <w:rPr>
          <w:color w:val="000000" w:themeColor="text1"/>
          <w:sz w:val="24"/>
          <w:szCs w:val="24"/>
        </w:rPr>
        <w:t>инфраструктурой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общественного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блага,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обеспечивающей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снижение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трансакционных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издержек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высокую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предсказуемость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публичных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услуг.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Барселоне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Амстердаме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акцент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смещен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сторону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децентрализованных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партисипаторных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моделей: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открытые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данные,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лаборатории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гражданского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участия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используются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совместного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производства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включая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мобильностью,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энергопотреблением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общественными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пространствами.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этих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случаях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город»</w:t>
      </w:r>
      <w:r w:rsidR="00BD1BCE">
        <w:rPr>
          <w:color w:val="000000" w:themeColor="text1"/>
          <w:sz w:val="24"/>
          <w:szCs w:val="24"/>
        </w:rPr>
        <w:t xml:space="preserve"> является </w:t>
      </w:r>
      <w:r w:rsidRPr="00BD1BCE">
        <w:rPr>
          <w:color w:val="000000" w:themeColor="text1"/>
          <w:sz w:val="24"/>
          <w:szCs w:val="24"/>
        </w:rPr>
        <w:t>не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только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технологической,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инновацией,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изменяющей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баланс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между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публичным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интересом,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рыночными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стимулами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гражданской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вовлеченностью.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Один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из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наиболее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авторитетных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рейтингов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0721D8" w:rsidRPr="00BD1BCE">
        <w:rPr>
          <w:color w:val="000000" w:themeColor="text1"/>
          <w:sz w:val="24"/>
          <w:szCs w:val="24"/>
        </w:rPr>
        <w:t>«умных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0721D8" w:rsidRPr="00BD1BCE">
        <w:rPr>
          <w:color w:val="000000" w:themeColor="text1"/>
          <w:sz w:val="24"/>
          <w:szCs w:val="24"/>
        </w:rPr>
        <w:t>городов»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–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IMD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Smart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City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Index,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основанный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восприятии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жителей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(опросы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около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120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чел.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город)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по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инфраструктуре,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технологиям,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качеству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жизни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устойчивости</w:t>
      </w:r>
      <w:r w:rsidR="00454C46" w:rsidRPr="00BD1BCE">
        <w:rPr>
          <w:color w:val="000000" w:themeColor="text1"/>
          <w:sz w:val="24"/>
          <w:szCs w:val="24"/>
          <w:vertAlign w:val="superscript"/>
        </w:rPr>
        <w:footnoteReference w:id="5"/>
      </w:r>
      <w:r w:rsidR="00454C46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2025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г.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оценивалось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146</w:t>
      </w:r>
      <w:r w:rsidR="00BD1BCE">
        <w:rPr>
          <w:color w:val="000000" w:themeColor="text1"/>
          <w:sz w:val="24"/>
          <w:szCs w:val="24"/>
        </w:rPr>
        <w:t xml:space="preserve"> </w:t>
      </w:r>
      <w:r w:rsidR="00454C46" w:rsidRPr="00BD1BCE">
        <w:rPr>
          <w:color w:val="000000" w:themeColor="text1"/>
          <w:sz w:val="24"/>
          <w:szCs w:val="24"/>
        </w:rPr>
        <w:t>городов.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Топ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городов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составили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Цюрих,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Осло,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Женева,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Дубаи,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Абу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Даби,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Копенгаген,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Хельсинки,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Канберра,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Сингапур,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Лозанна.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Российские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города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не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входят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верхние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позиции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(Москва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обычно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ниже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50</w:t>
      </w:r>
      <w:r w:rsidR="0004772E">
        <w:rPr>
          <w:color w:val="000000" w:themeColor="text1"/>
          <w:sz w:val="24"/>
          <w:szCs w:val="24"/>
        </w:rPr>
        <w:t>-</w:t>
      </w:r>
      <w:r w:rsidR="000B6E2E" w:rsidRPr="00BD1BCE">
        <w:rPr>
          <w:color w:val="000000" w:themeColor="text1"/>
          <w:sz w:val="24"/>
          <w:szCs w:val="24"/>
        </w:rPr>
        <w:t>60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места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предыдущих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годах).</w:t>
      </w:r>
      <w:r w:rsidR="00BD1BCE">
        <w:rPr>
          <w:color w:val="000000" w:themeColor="text1"/>
          <w:sz w:val="24"/>
          <w:szCs w:val="24"/>
        </w:rPr>
        <w:t xml:space="preserve"> </w:t>
      </w:r>
    </w:p>
    <w:p w:rsidR="00454C46" w:rsidRPr="00BD1BCE" w:rsidRDefault="00E863C6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России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развитие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городов»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имеет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выраженную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государственно-центричную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специфику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тесно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связано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реализацией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национальных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проектов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федеральных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программ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цифровизации.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Наиболее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показательные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примеры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представлены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Москвой,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Казанью,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Санкт-Петербургом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рядом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городов-миллионников,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где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транспортом,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ЖКХ,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безопасностью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городскими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сервисами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институционализированы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элементы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публичной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инфраструктуры.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Московские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«Активный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гражданин»,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«Наш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город»,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интеллектуальные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транспортные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медицинские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формируют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каналы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основанные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обратной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связи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населения.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Вместе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российских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городов»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характерна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асимметрия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развития: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коллективные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блага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зачастую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опережают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институциональное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закрепление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механизмов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ответственности,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защиты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участия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граждан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принятии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решений.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Это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обусловливает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смешанный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характер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модели,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которой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технологическое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обновление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публичных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услуг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сочетается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сохранением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иерархических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управления,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определяя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особую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траекторию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эволюции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российских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условиях.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оценки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развития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России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используется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Индекс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</w:t>
      </w:r>
      <w:r w:rsidR="000B6E2E" w:rsidRPr="00BD1BCE">
        <w:rPr>
          <w:color w:val="000000" w:themeColor="text1"/>
          <w:sz w:val="24"/>
          <w:szCs w:val="24"/>
        </w:rPr>
        <w:t>IQ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городов</w:t>
      </w:r>
      <w:r w:rsidRPr="00BD1BCE">
        <w:rPr>
          <w:color w:val="000000" w:themeColor="text1"/>
          <w:sz w:val="24"/>
          <w:szCs w:val="24"/>
        </w:rPr>
        <w:t>»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(от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Минстроя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РФ,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рамках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проекта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«Умный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город»,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оценива</w:t>
      </w:r>
      <w:r w:rsidR="000721D8" w:rsidRPr="00BD1BCE">
        <w:rPr>
          <w:color w:val="000000" w:themeColor="text1"/>
          <w:sz w:val="24"/>
          <w:szCs w:val="24"/>
        </w:rPr>
        <w:t>ющий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цифровизацию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по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47</w:t>
      </w:r>
      <w:r w:rsidR="0004772E" w:rsidRPr="0004772E">
        <w:rPr>
          <w:color w:val="000000" w:themeColor="text1"/>
          <w:sz w:val="24"/>
          <w:szCs w:val="24"/>
        </w:rPr>
        <w:t>-</w:t>
      </w:r>
      <w:r w:rsidR="000B6E2E" w:rsidRPr="00BD1BCE">
        <w:rPr>
          <w:color w:val="000000" w:themeColor="text1"/>
          <w:sz w:val="24"/>
          <w:szCs w:val="24"/>
        </w:rPr>
        <w:t>29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показателям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(ЖКХ,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транспорт,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безопасность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т.д.).</w:t>
      </w:r>
      <w:r w:rsidR="00BD1BCE">
        <w:rPr>
          <w:color w:val="000000" w:themeColor="text1"/>
          <w:sz w:val="24"/>
          <w:szCs w:val="24"/>
        </w:rPr>
        <w:t xml:space="preserve"> </w:t>
      </w:r>
      <w:r w:rsidR="0015335F" w:rsidRPr="00BD1BCE">
        <w:rPr>
          <w:color w:val="000000" w:themeColor="text1"/>
          <w:sz w:val="24"/>
          <w:szCs w:val="24"/>
        </w:rPr>
        <w:t>Топ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индекса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«IQ</w:t>
      </w:r>
      <w:r w:rsidR="00BD1BCE">
        <w:rPr>
          <w:color w:val="000000" w:themeColor="text1"/>
          <w:sz w:val="24"/>
          <w:szCs w:val="24"/>
        </w:rPr>
        <w:t xml:space="preserve"> </w:t>
      </w:r>
      <w:r w:rsidR="000B6E2E" w:rsidRPr="00BD1BCE">
        <w:rPr>
          <w:color w:val="000000" w:themeColor="text1"/>
          <w:sz w:val="24"/>
          <w:szCs w:val="24"/>
        </w:rPr>
        <w:t>Городов»</w:t>
      </w:r>
      <w:r w:rsidR="00BD1BCE">
        <w:rPr>
          <w:color w:val="000000" w:themeColor="text1"/>
          <w:sz w:val="24"/>
          <w:szCs w:val="24"/>
        </w:rPr>
        <w:t xml:space="preserve"> </w:t>
      </w:r>
      <w:r w:rsidR="0015335F" w:rsidRPr="00BD1BCE">
        <w:rPr>
          <w:color w:val="000000" w:themeColor="text1"/>
          <w:sz w:val="24"/>
          <w:szCs w:val="24"/>
        </w:rPr>
        <w:t>среди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15335F" w:rsidRPr="00BD1BCE">
        <w:rPr>
          <w:color w:val="000000" w:themeColor="text1"/>
          <w:sz w:val="24"/>
          <w:szCs w:val="24"/>
        </w:rPr>
        <w:t>крупн</w:t>
      </w:r>
      <w:r w:rsidR="00361CD7" w:rsidRPr="00BD1BCE">
        <w:rPr>
          <w:color w:val="000000" w:themeColor="text1"/>
          <w:sz w:val="24"/>
          <w:szCs w:val="24"/>
        </w:rPr>
        <w:t>ейши</w:t>
      </w:r>
      <w:r w:rsidR="0015335F" w:rsidRPr="00BD1BCE">
        <w:rPr>
          <w:color w:val="000000" w:themeColor="text1"/>
          <w:sz w:val="24"/>
          <w:szCs w:val="24"/>
        </w:rPr>
        <w:t>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15335F" w:rsidRPr="00BD1BCE">
        <w:rPr>
          <w:color w:val="000000" w:themeColor="text1"/>
          <w:sz w:val="24"/>
          <w:szCs w:val="24"/>
        </w:rPr>
        <w:t>городов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15335F" w:rsidRPr="00BD1BCE">
        <w:rPr>
          <w:color w:val="000000" w:themeColor="text1"/>
          <w:sz w:val="24"/>
          <w:szCs w:val="24"/>
        </w:rPr>
        <w:t>представлен</w:t>
      </w:r>
      <w:r w:rsidR="00BD1BCE">
        <w:rPr>
          <w:color w:val="000000" w:themeColor="text1"/>
          <w:sz w:val="24"/>
          <w:szCs w:val="24"/>
        </w:rPr>
        <w:t xml:space="preserve"> </w:t>
      </w:r>
      <w:r w:rsidR="0015335F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15335F" w:rsidRPr="00BD1BCE">
        <w:rPr>
          <w:color w:val="000000" w:themeColor="text1"/>
          <w:sz w:val="24"/>
          <w:szCs w:val="24"/>
        </w:rPr>
        <w:t>табл</w:t>
      </w:r>
      <w:r w:rsidR="0004772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15335F" w:rsidRPr="00BD1BCE">
        <w:rPr>
          <w:color w:val="000000" w:themeColor="text1"/>
          <w:sz w:val="24"/>
          <w:szCs w:val="24"/>
        </w:rPr>
        <w:t>1</w:t>
      </w:r>
      <w:r w:rsidR="00361CD7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</w:p>
    <w:p w:rsidR="0004772E" w:rsidRDefault="00652BD9" w:rsidP="0004772E">
      <w:pPr>
        <w:jc w:val="right"/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Таблица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1</w:t>
      </w:r>
    </w:p>
    <w:p w:rsidR="000721D8" w:rsidRPr="00BD1BCE" w:rsidRDefault="003D637A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Топ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индекса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«IQ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Городов»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среди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крупнейших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2024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г.</w:t>
      </w:r>
      <w:r w:rsidRPr="00BD1BCE">
        <w:rPr>
          <w:rStyle w:val="a5"/>
          <w:color w:val="000000" w:themeColor="text1"/>
          <w:sz w:val="24"/>
          <w:szCs w:val="24"/>
        </w:rPr>
        <w:footnoteReference w:id="6"/>
      </w:r>
    </w:p>
    <w:tbl>
      <w:tblPr>
        <w:tblStyle w:val="a8"/>
        <w:tblW w:w="7796" w:type="dxa"/>
        <w:tblLook w:val="04A0"/>
      </w:tblPr>
      <w:tblGrid>
        <w:gridCol w:w="868"/>
        <w:gridCol w:w="2329"/>
        <w:gridCol w:w="3024"/>
        <w:gridCol w:w="1575"/>
      </w:tblGrid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Рейтинг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Город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260,0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Город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227,0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Республика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225,8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Пермский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край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220,5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Челябинская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219,6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Свердловская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210,4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Нижний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Новгород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Нижегородская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206,7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Новосибирская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204,0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Красноярский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край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203,7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Воронежская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201.3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Ростовская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200.5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Волгоград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Волгоградская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171.5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Республика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143.7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Краснодарский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край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142.8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Самарская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80.0</w:t>
            </w:r>
          </w:p>
        </w:tc>
      </w:tr>
      <w:tr w:rsidR="000721D8" w:rsidRPr="0004772E" w:rsidTr="0004772E">
        <w:tc>
          <w:tcPr>
            <w:tcW w:w="858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2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Омск</w:t>
            </w:r>
          </w:p>
        </w:tc>
        <w:tc>
          <w:tcPr>
            <w:tcW w:w="3029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Омская</w:t>
            </w:r>
            <w:r w:rsidR="00BD1BCE" w:rsidRPr="0004772E">
              <w:rPr>
                <w:sz w:val="24"/>
                <w:szCs w:val="24"/>
                <w:lang w:eastAsia="ru-RU"/>
              </w:rPr>
              <w:t xml:space="preserve"> </w:t>
            </w:r>
            <w:r w:rsidRPr="0004772E">
              <w:rPr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577" w:type="dxa"/>
            <w:vAlign w:val="bottom"/>
          </w:tcPr>
          <w:p w:rsidR="000721D8" w:rsidRPr="0004772E" w:rsidRDefault="000721D8" w:rsidP="0004772E">
            <w:pPr>
              <w:pStyle w:val="ae"/>
              <w:ind w:firstLine="0"/>
              <w:rPr>
                <w:sz w:val="24"/>
                <w:szCs w:val="24"/>
                <w:lang w:eastAsia="ru-RU"/>
              </w:rPr>
            </w:pPr>
            <w:r w:rsidRPr="0004772E">
              <w:rPr>
                <w:sz w:val="24"/>
                <w:szCs w:val="24"/>
                <w:lang w:eastAsia="ru-RU"/>
              </w:rPr>
              <w:t>67.5</w:t>
            </w:r>
          </w:p>
        </w:tc>
      </w:tr>
    </w:tbl>
    <w:p w:rsidR="000721D8" w:rsidRPr="00BD1BCE" w:rsidRDefault="000721D8" w:rsidP="00BD1BCE">
      <w:pPr>
        <w:rPr>
          <w:color w:val="000000" w:themeColor="text1"/>
          <w:sz w:val="24"/>
          <w:szCs w:val="24"/>
        </w:rPr>
      </w:pPr>
    </w:p>
    <w:p w:rsidR="00EC3B18" w:rsidRPr="00BD1BCE" w:rsidRDefault="00915656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Ц</w:t>
      </w:r>
      <w:r w:rsidR="00EC3B18" w:rsidRPr="00BD1BCE">
        <w:rPr>
          <w:color w:val="000000" w:themeColor="text1"/>
          <w:sz w:val="24"/>
          <w:szCs w:val="24"/>
        </w:rPr>
        <w:t>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превращает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традиционные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коммунальные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услуги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«информационно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насыщенные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блага»,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где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данные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становятся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ключевым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производственным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фактором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(М.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Кастельс</w:t>
      </w:r>
      <w:r w:rsidR="009C48E1" w:rsidRPr="00BD1BCE">
        <w:rPr>
          <w:rStyle w:val="a5"/>
          <w:color w:val="000000" w:themeColor="text1"/>
          <w:sz w:val="24"/>
          <w:szCs w:val="24"/>
        </w:rPr>
        <w:footnoteReference w:id="7"/>
      </w:r>
      <w:r w:rsidR="00EC3B18" w:rsidRPr="00BD1BCE">
        <w:rPr>
          <w:color w:val="000000" w:themeColor="text1"/>
          <w:sz w:val="24"/>
          <w:szCs w:val="24"/>
        </w:rPr>
        <w:t>).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Это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требует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не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только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технологической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модернизации,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но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институциональной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перестройки,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поскольку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сервисы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формируют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новые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схемы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взаимодействия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акторов,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включая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муниципалитеты,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сервисные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компании,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платформенные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операторы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жителей.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D4337" w:rsidRPr="00BD1BCE">
        <w:rPr>
          <w:color w:val="000000" w:themeColor="text1"/>
          <w:sz w:val="24"/>
          <w:szCs w:val="24"/>
        </w:rPr>
        <w:t>Ц</w:t>
      </w:r>
      <w:r w:rsidR="00EC3B18" w:rsidRPr="00BD1BCE">
        <w:rPr>
          <w:color w:val="000000" w:themeColor="text1"/>
          <w:sz w:val="24"/>
          <w:szCs w:val="24"/>
        </w:rPr>
        <w:t>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благ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способна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устранить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структурные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разрывы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функционировании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AB47FD" w:rsidRPr="00BD1BCE">
        <w:rPr>
          <w:color w:val="000000" w:themeColor="text1"/>
          <w:sz w:val="24"/>
          <w:szCs w:val="24"/>
        </w:rPr>
        <w:t>ЖКХ,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AB47FD" w:rsidRPr="00BD1BCE">
        <w:rPr>
          <w:color w:val="000000" w:themeColor="text1"/>
          <w:sz w:val="24"/>
          <w:szCs w:val="24"/>
        </w:rPr>
        <w:t>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AB47FD" w:rsidRPr="00BD1BCE">
        <w:rPr>
          <w:color w:val="000000" w:themeColor="text1"/>
          <w:sz w:val="24"/>
          <w:szCs w:val="24"/>
        </w:rPr>
        <w:t>ц</w:t>
      </w:r>
      <w:r w:rsidR="00EC3B18" w:rsidRPr="00BD1BCE">
        <w:rPr>
          <w:color w:val="000000" w:themeColor="text1"/>
          <w:sz w:val="24"/>
          <w:szCs w:val="24"/>
        </w:rPr>
        <w:t>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инновации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AB47FD" w:rsidRPr="00BD1BCE">
        <w:rPr>
          <w:color w:val="000000" w:themeColor="text1"/>
          <w:sz w:val="24"/>
          <w:szCs w:val="24"/>
        </w:rPr>
        <w:t>этой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AB47FD" w:rsidRPr="00BD1BCE">
        <w:rPr>
          <w:color w:val="000000" w:themeColor="text1"/>
          <w:sz w:val="24"/>
          <w:szCs w:val="24"/>
        </w:rPr>
        <w:t>сфере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сталкиваются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ограничениями,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обусловленными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спецификой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55ACC" w:rsidRPr="00BD1BCE">
        <w:rPr>
          <w:color w:val="000000" w:themeColor="text1"/>
          <w:sz w:val="24"/>
          <w:szCs w:val="24"/>
        </w:rPr>
        <w:t>жилищно-коммунальной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отрасли,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е</w:t>
      </w:r>
      <w:r w:rsidR="00DD07E5" w:rsidRPr="00BD1BCE">
        <w:rPr>
          <w:color w:val="000000" w:themeColor="text1"/>
          <w:sz w:val="24"/>
          <w:szCs w:val="24"/>
        </w:rPr>
        <w:t>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институциональной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архитектурой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низким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уровнем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рыночной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конкуренции.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55ACC" w:rsidRPr="00BD1BCE">
        <w:rPr>
          <w:color w:val="000000" w:themeColor="text1"/>
          <w:sz w:val="24"/>
          <w:szCs w:val="24"/>
        </w:rPr>
        <w:t>Соответственно</w:t>
      </w:r>
      <w:r w:rsidR="00EC3B18"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эволюция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теории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благ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контексте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«умных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городов»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демонстрирует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переход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представления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коммунальных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услугах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статичных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публичных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благах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пониманию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изменяемых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цифровыми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технологиями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динамичных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систем,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управление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которыми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требует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новых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моделей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координации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сопоставления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интересов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всех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участников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EC3B18" w:rsidRPr="00BD1BCE">
        <w:rPr>
          <w:color w:val="000000" w:themeColor="text1"/>
          <w:sz w:val="24"/>
          <w:szCs w:val="24"/>
        </w:rPr>
        <w:t>среды.</w:t>
      </w:r>
    </w:p>
    <w:p w:rsidR="00210788" w:rsidRPr="00BD1BCE" w:rsidRDefault="00542490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Процессы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цифровизации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04772E">
        <w:rPr>
          <w:color w:val="000000" w:themeColor="text1"/>
          <w:sz w:val="24"/>
          <w:szCs w:val="24"/>
        </w:rPr>
        <w:t>являются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фактором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трансформации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механизмов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муниципальных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услуг,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изменяя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основы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функционирования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инфраструктуры.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формируют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«новую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архитектуру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публичности»,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которой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сервисы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переходят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офлайн-модели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гибким,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ориентированным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пользователя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форматам</w:t>
      </w:r>
      <w:r w:rsidRPr="00BD1BCE">
        <w:rPr>
          <w:rStyle w:val="a5"/>
          <w:color w:val="000000" w:themeColor="text1"/>
          <w:sz w:val="24"/>
          <w:szCs w:val="24"/>
        </w:rPr>
        <w:footnoteReference w:id="8"/>
      </w:r>
      <w:r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Этот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процесс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затрагивает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все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ключевые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компоненты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муниципального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04772E">
        <w:rPr>
          <w:color w:val="000000" w:themeColor="text1"/>
          <w:sz w:val="24"/>
          <w:szCs w:val="24"/>
        </w:rPr>
        <w:t>управления –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сбора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коммунальными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ресурсами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обеспечения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безопасности,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планирования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среды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сервисов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населению</w:t>
      </w:r>
      <w:r w:rsidR="00210788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Цифровизация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позволяет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преодолеть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традиционные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системные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ограничения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муниципального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управления,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E55ACC" w:rsidRPr="00BD1BCE">
        <w:rPr>
          <w:color w:val="000000" w:themeColor="text1"/>
          <w:sz w:val="24"/>
          <w:szCs w:val="24"/>
        </w:rPr>
        <w:t>т.ч.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высокий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уровень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E55ACC" w:rsidRPr="00BD1BCE">
        <w:rPr>
          <w:color w:val="000000" w:themeColor="text1"/>
          <w:sz w:val="24"/>
          <w:szCs w:val="24"/>
        </w:rPr>
        <w:t>трансакцио</w:t>
      </w:r>
      <w:r w:rsidR="00210788" w:rsidRPr="00BD1BCE">
        <w:rPr>
          <w:color w:val="000000" w:themeColor="text1"/>
          <w:sz w:val="24"/>
          <w:szCs w:val="24"/>
        </w:rPr>
        <w:t>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издержек,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длительн</w:t>
      </w:r>
      <w:r w:rsidR="00E55ACC" w:rsidRPr="00BD1BCE">
        <w:rPr>
          <w:color w:val="000000" w:themeColor="text1"/>
          <w:sz w:val="24"/>
          <w:szCs w:val="24"/>
        </w:rPr>
        <w:t>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принятия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решений,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информационную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асимметрию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между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органами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власти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ED4337" w:rsidRPr="00BD1BCE">
        <w:rPr>
          <w:color w:val="000000" w:themeColor="text1"/>
          <w:sz w:val="24"/>
          <w:szCs w:val="24"/>
        </w:rPr>
        <w:t>горожанами</w:t>
      </w:r>
      <w:r w:rsidR="00210788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практике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это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выражается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переходе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автоматизированным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системам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диспетчеризации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ЖКХ,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применению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датчиков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интеллектуальных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систем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учета,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внедрению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ED4337" w:rsidRPr="00BD1BCE">
        <w:rPr>
          <w:color w:val="000000" w:themeColor="text1"/>
          <w:sz w:val="24"/>
          <w:szCs w:val="24"/>
        </w:rPr>
        <w:t>«</w:t>
      </w:r>
      <w:r w:rsidR="00210788"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двойников</w:t>
      </w:r>
      <w:r w:rsidR="00ED4337" w:rsidRPr="00BD1BCE">
        <w:rPr>
          <w:color w:val="000000" w:themeColor="text1"/>
          <w:sz w:val="24"/>
          <w:szCs w:val="24"/>
        </w:rPr>
        <w:t>»</w:t>
      </w:r>
      <w:r w:rsidR="00BD1BCE">
        <w:rPr>
          <w:color w:val="000000" w:themeColor="text1"/>
          <w:sz w:val="24"/>
          <w:szCs w:val="24"/>
        </w:rPr>
        <w:t xml:space="preserve"> </w:t>
      </w:r>
      <w:r w:rsidR="00ED4337" w:rsidRPr="00BD1BCE">
        <w:rPr>
          <w:color w:val="000000" w:themeColor="text1"/>
          <w:sz w:val="24"/>
          <w:szCs w:val="24"/>
        </w:rPr>
        <w:t>муниципальной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инфраструктуры,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развитию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мультисервисных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платформ.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D4337" w:rsidRPr="00BD1BCE">
        <w:rPr>
          <w:color w:val="000000" w:themeColor="text1"/>
          <w:sz w:val="24"/>
          <w:szCs w:val="24"/>
        </w:rPr>
        <w:t>Ц</w:t>
      </w:r>
      <w:r w:rsidR="00210788" w:rsidRPr="00BD1BCE">
        <w:rPr>
          <w:color w:val="000000" w:themeColor="text1"/>
          <w:sz w:val="24"/>
          <w:szCs w:val="24"/>
        </w:rPr>
        <w:t>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технологии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«переопределяют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границы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муниципальной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услуги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расширяют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возможности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взаимодействия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акторов»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(А.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Мотт</w:t>
      </w:r>
      <w:r w:rsidR="00E55ACC"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Дж.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Харрисон).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Это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означает,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услуга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перестает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быть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лишь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результатом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деятельности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муниципального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органа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превращается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комплексный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продукт,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создаваемый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множеством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участников.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Использование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единого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цифрового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окна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обращения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граждан,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автоматизация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процессов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регистрации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заявок,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мониторинг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состояния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коммунальной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инфраструктуры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реальном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времени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переход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предиктивное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обслуживание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создают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качественно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уровень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предоставления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услуг.</w:t>
      </w:r>
      <w:r w:rsidR="00BD1BCE">
        <w:rPr>
          <w:color w:val="000000" w:themeColor="text1"/>
          <w:sz w:val="24"/>
          <w:szCs w:val="24"/>
        </w:rPr>
        <w:t xml:space="preserve"> </w:t>
      </w:r>
      <w:r w:rsidR="00056545" w:rsidRPr="00BD1BCE">
        <w:rPr>
          <w:color w:val="000000" w:themeColor="text1"/>
          <w:sz w:val="24"/>
          <w:szCs w:val="24"/>
        </w:rPr>
        <w:t>Ц</w:t>
      </w:r>
      <w:r w:rsidR="00210788" w:rsidRPr="00BD1BCE">
        <w:rPr>
          <w:color w:val="000000" w:themeColor="text1"/>
          <w:sz w:val="24"/>
          <w:szCs w:val="24"/>
        </w:rPr>
        <w:t>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технологии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AF4BD2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AF4BD2" w:rsidRPr="00BD1BCE">
        <w:rPr>
          <w:color w:val="000000" w:themeColor="text1"/>
          <w:sz w:val="24"/>
          <w:szCs w:val="24"/>
        </w:rPr>
        <w:t>«умных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AF4BD2" w:rsidRPr="00BD1BCE">
        <w:rPr>
          <w:color w:val="000000" w:themeColor="text1"/>
          <w:sz w:val="24"/>
          <w:szCs w:val="24"/>
        </w:rPr>
        <w:t>городах»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позволяют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переходить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реактивного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проактивному,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создавая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условия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предвидения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предотвращения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сбоев</w:t>
      </w:r>
      <w:r w:rsidR="00056545" w:rsidRPr="00BD1BCE">
        <w:rPr>
          <w:color w:val="000000" w:themeColor="text1"/>
          <w:sz w:val="24"/>
          <w:szCs w:val="24"/>
        </w:rPr>
        <w:t>.</w:t>
      </w:r>
    </w:p>
    <w:p w:rsidR="00210788" w:rsidRPr="00BD1BCE" w:rsidRDefault="00C42AD9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Таким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образом,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становится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просто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инструментом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модернизации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муниципального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AF4BD2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AF4BD2" w:rsidRPr="00BD1BCE">
        <w:rPr>
          <w:color w:val="000000" w:themeColor="text1"/>
          <w:sz w:val="24"/>
          <w:szCs w:val="24"/>
        </w:rPr>
        <w:t>«умном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AF4BD2" w:rsidRPr="00BD1BCE">
        <w:rPr>
          <w:color w:val="000000" w:themeColor="text1"/>
          <w:sz w:val="24"/>
          <w:szCs w:val="24"/>
        </w:rPr>
        <w:t>городе»</w:t>
      </w:r>
      <w:r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фактором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изменений,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влияющим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предоста</w:t>
      </w:r>
      <w:r w:rsidR="00AF4BD2" w:rsidRPr="00BD1BCE">
        <w:rPr>
          <w:color w:val="000000" w:themeColor="text1"/>
          <w:sz w:val="24"/>
          <w:szCs w:val="24"/>
        </w:rPr>
        <w:t>вление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муниципальных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услуг,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усиливающим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ориентацию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потребителя,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расширяющим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возможности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координации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создающим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предпосылки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формирования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более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эффективной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среды.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российской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практики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цифровизация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становится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инструментом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повышения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прозрачности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подотчетности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муниципальных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органов.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Электронные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сервисы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(</w:t>
      </w:r>
      <w:r w:rsidR="00210788" w:rsidRPr="00BD1BCE">
        <w:rPr>
          <w:color w:val="000000" w:themeColor="text1"/>
          <w:sz w:val="24"/>
          <w:szCs w:val="24"/>
        </w:rPr>
        <w:t>платформы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обратной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связи</w:t>
      </w:r>
      <w:r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системы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мониторинга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качества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ЖКУ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пр.)</w:t>
      </w:r>
      <w:r w:rsidR="00210788"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обеспечивают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повышение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открытости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информации,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ослабляют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информационную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монополию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коммунальных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операторов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позволяют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включать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жителей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процессы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контроля.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</w:t>
      </w:r>
      <w:r w:rsidR="00210788" w:rsidRPr="00BD1BCE">
        <w:rPr>
          <w:color w:val="000000" w:themeColor="text1"/>
          <w:sz w:val="24"/>
          <w:szCs w:val="24"/>
        </w:rPr>
        <w:t>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муниципальных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услуг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не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устраняет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ключевые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институциональные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ограничения</w:t>
      </w:r>
      <w:r w:rsidR="0004772E">
        <w:rPr>
          <w:color w:val="000000" w:themeColor="text1"/>
          <w:sz w:val="24"/>
          <w:szCs w:val="24"/>
        </w:rPr>
        <w:t xml:space="preserve"> –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разрозненность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ведомств,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несогласованность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стандартов,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неоднородность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цифровой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готовности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регионов.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Однако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сама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логика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цифровой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трансформации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стимулирует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поиск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новых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механизмов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координации,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согласование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интересов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различных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участников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переход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модели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управления,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основанной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10788" w:rsidRPr="00BD1BCE">
        <w:rPr>
          <w:color w:val="000000" w:themeColor="text1"/>
          <w:sz w:val="24"/>
          <w:szCs w:val="24"/>
        </w:rPr>
        <w:t>данных.</w:t>
      </w:r>
    </w:p>
    <w:p w:rsidR="00224300" w:rsidRPr="00BD1BCE" w:rsidRDefault="00224300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М.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Батти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подчёркивает,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успешные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модели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C7878" w:rsidRPr="00BD1BCE">
        <w:rPr>
          <w:color w:val="000000" w:themeColor="text1"/>
          <w:sz w:val="24"/>
          <w:szCs w:val="24"/>
        </w:rPr>
        <w:t>«умны</w:t>
      </w:r>
      <w:r w:rsidRPr="00BD1BCE">
        <w:rPr>
          <w:color w:val="000000" w:themeColor="text1"/>
          <w:sz w:val="24"/>
          <w:szCs w:val="24"/>
        </w:rPr>
        <w:t>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строятся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взаимосвязи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технологических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социальных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инноваций</w:t>
      </w:r>
      <w:r w:rsidR="00C570BD" w:rsidRPr="00BD1BCE">
        <w:rPr>
          <w:rStyle w:val="a5"/>
          <w:color w:val="000000" w:themeColor="text1"/>
          <w:sz w:val="24"/>
          <w:szCs w:val="24"/>
        </w:rPr>
        <w:footnoteReference w:id="9"/>
      </w:r>
      <w:r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Российская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модель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C7878" w:rsidRPr="00BD1BCE">
        <w:rPr>
          <w:color w:val="000000" w:themeColor="text1"/>
          <w:sz w:val="24"/>
          <w:szCs w:val="24"/>
        </w:rPr>
        <w:t>«</w:t>
      </w:r>
      <w:r w:rsidRPr="00BD1BCE">
        <w:rPr>
          <w:color w:val="000000" w:themeColor="text1"/>
          <w:sz w:val="24"/>
          <w:szCs w:val="24"/>
        </w:rPr>
        <w:t>умного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</w:t>
      </w:r>
      <w:r w:rsidR="002C7878" w:rsidRPr="00BD1BCE">
        <w:rPr>
          <w:color w:val="000000" w:themeColor="text1"/>
          <w:sz w:val="24"/>
          <w:szCs w:val="24"/>
        </w:rPr>
        <w:t>»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развивается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условиях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ограничений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C570BD" w:rsidRPr="00BD1BCE">
        <w:rPr>
          <w:color w:val="000000" w:themeColor="text1"/>
          <w:sz w:val="24"/>
          <w:szCs w:val="24"/>
        </w:rPr>
        <w:t>сферы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C570BD" w:rsidRPr="00BD1BCE">
        <w:rPr>
          <w:color w:val="000000" w:themeColor="text1"/>
          <w:sz w:val="24"/>
          <w:szCs w:val="24"/>
        </w:rPr>
        <w:t>ЖКХ</w:t>
      </w:r>
      <w:r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неоднородно</w:t>
      </w:r>
      <w:r w:rsidR="00FB6124" w:rsidRPr="00BD1BCE">
        <w:rPr>
          <w:color w:val="000000" w:themeColor="text1"/>
          <w:sz w:val="24"/>
          <w:szCs w:val="24"/>
        </w:rPr>
        <w:t>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зрелости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регионов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высокого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уровня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износа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инфраструктуры.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этой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ключевой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акцент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приходится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цифровизацию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ЖКХ,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внедрение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интеллектуальных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учета,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FB6124" w:rsidRPr="00BD1BCE">
        <w:rPr>
          <w:color w:val="000000" w:themeColor="text1"/>
          <w:sz w:val="24"/>
          <w:szCs w:val="24"/>
        </w:rPr>
        <w:t>(</w:t>
      </w:r>
      <w:r w:rsidRPr="00BD1BCE">
        <w:rPr>
          <w:color w:val="000000" w:themeColor="text1"/>
          <w:sz w:val="24"/>
          <w:szCs w:val="24"/>
        </w:rPr>
        <w:t>ГИС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ЖКХ</w:t>
      </w:r>
      <w:r w:rsidR="00FB6124"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сервисы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обратной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связи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FB6124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FB6124" w:rsidRPr="00BD1BCE">
        <w:rPr>
          <w:color w:val="000000" w:themeColor="text1"/>
          <w:sz w:val="24"/>
          <w:szCs w:val="24"/>
        </w:rPr>
        <w:t>пр.)</w:t>
      </w:r>
      <w:r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также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автоматизацию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инженерных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Однако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FB6124" w:rsidRPr="00BD1BCE">
        <w:rPr>
          <w:color w:val="000000" w:themeColor="text1"/>
          <w:sz w:val="24"/>
          <w:szCs w:val="24"/>
        </w:rPr>
        <w:t>различные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нормативные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FB6124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FB6124" w:rsidRPr="00BD1BCE">
        <w:rPr>
          <w:color w:val="000000" w:themeColor="text1"/>
          <w:sz w:val="24"/>
          <w:szCs w:val="24"/>
        </w:rPr>
        <w:t>технологическая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барьеры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ограничивают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скорость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внедрения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FB6124" w:rsidRPr="00BD1BCE">
        <w:rPr>
          <w:color w:val="000000" w:themeColor="text1"/>
          <w:sz w:val="24"/>
          <w:szCs w:val="24"/>
        </w:rPr>
        <w:t>инноваций</w:t>
      </w:r>
      <w:r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предпосылки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</w:t>
      </w:r>
      <w:r w:rsidR="00FB6124" w:rsidRPr="00BD1BCE">
        <w:rPr>
          <w:color w:val="000000" w:themeColor="text1"/>
          <w:sz w:val="24"/>
          <w:szCs w:val="24"/>
        </w:rPr>
        <w:t>изации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городских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включают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формирование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устойчивой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нормативно-правовой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базы,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стандартизацию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данных,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внедрение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платформенных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моделей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развитые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механизмы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координации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между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муниципальными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структурами,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бизнесом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жителями.</w:t>
      </w:r>
      <w:r w:rsidR="00BD1BCE">
        <w:rPr>
          <w:color w:val="000000" w:themeColor="text1"/>
          <w:sz w:val="24"/>
          <w:szCs w:val="24"/>
        </w:rPr>
        <w:t xml:space="preserve"> </w:t>
      </w:r>
      <w:r w:rsidR="00E23857" w:rsidRPr="00BD1BCE">
        <w:rPr>
          <w:color w:val="000000" w:themeColor="text1"/>
          <w:sz w:val="24"/>
          <w:szCs w:val="24"/>
        </w:rPr>
        <w:t>В</w:t>
      </w:r>
      <w:r w:rsidRPr="00BD1BCE">
        <w:rPr>
          <w:color w:val="000000" w:themeColor="text1"/>
          <w:sz w:val="24"/>
          <w:szCs w:val="24"/>
        </w:rPr>
        <w:t>ажно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E23857" w:rsidRPr="00BD1BCE">
        <w:rPr>
          <w:color w:val="000000" w:themeColor="text1"/>
          <w:sz w:val="24"/>
          <w:szCs w:val="24"/>
        </w:rPr>
        <w:t>обеспечивать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</w:t>
      </w:r>
      <w:r w:rsidR="00E23857" w:rsidRPr="00BD1BCE">
        <w:rPr>
          <w:color w:val="000000" w:themeColor="text1"/>
          <w:sz w:val="24"/>
          <w:szCs w:val="24"/>
        </w:rPr>
        <w:t>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устойчивост</w:t>
      </w:r>
      <w:r w:rsidR="00E23857" w:rsidRPr="00BD1BCE">
        <w:rPr>
          <w:color w:val="000000" w:themeColor="text1"/>
          <w:sz w:val="24"/>
          <w:szCs w:val="24"/>
        </w:rPr>
        <w:t>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стандартизаци</w:t>
      </w:r>
      <w:r w:rsidR="00E23857" w:rsidRPr="00BD1BCE">
        <w:rPr>
          <w:color w:val="000000" w:themeColor="text1"/>
          <w:sz w:val="24"/>
          <w:szCs w:val="24"/>
        </w:rPr>
        <w:t>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регуляторной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среды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услови</w:t>
      </w:r>
      <w:r w:rsidR="00E23857" w:rsidRPr="00BD1BCE">
        <w:rPr>
          <w:color w:val="000000" w:themeColor="text1"/>
          <w:sz w:val="24"/>
          <w:szCs w:val="24"/>
        </w:rPr>
        <w:t>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тиражируемости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решений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C7878" w:rsidRPr="00BD1BCE">
        <w:rPr>
          <w:color w:val="000000" w:themeColor="text1"/>
          <w:sz w:val="24"/>
          <w:szCs w:val="24"/>
        </w:rPr>
        <w:t>«умны</w:t>
      </w:r>
      <w:r w:rsidRPr="00BD1BCE">
        <w:rPr>
          <w:color w:val="000000" w:themeColor="text1"/>
          <w:sz w:val="24"/>
          <w:szCs w:val="24"/>
        </w:rPr>
        <w:t>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городов</w:t>
      </w:r>
      <w:r w:rsidR="00E23857" w:rsidRPr="00BD1BCE">
        <w:rPr>
          <w:color w:val="000000" w:themeColor="text1"/>
          <w:sz w:val="24"/>
          <w:szCs w:val="24"/>
        </w:rPr>
        <w:t>»</w:t>
      </w:r>
      <w:r w:rsidRPr="00BD1BCE">
        <w:rPr>
          <w:color w:val="000000" w:themeColor="text1"/>
          <w:sz w:val="24"/>
          <w:szCs w:val="24"/>
        </w:rPr>
        <w:t>.</w:t>
      </w:r>
    </w:p>
    <w:p w:rsidR="00224300" w:rsidRPr="00BD1BCE" w:rsidRDefault="00224300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Нормативно-правовая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среда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ЖКХ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формировалась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вне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принципов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–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э</w:t>
      </w:r>
      <w:r w:rsidRPr="00BD1BCE">
        <w:rPr>
          <w:color w:val="000000" w:themeColor="text1"/>
          <w:sz w:val="24"/>
          <w:szCs w:val="24"/>
        </w:rPr>
        <w:t>то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приводит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несогласованности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норм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FB6124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требований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федеральном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региональном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уровнях</w:t>
      </w:r>
      <w:r w:rsidR="004F6164"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="004F6164"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4F6164" w:rsidRPr="00BD1BCE">
        <w:rPr>
          <w:color w:val="000000" w:themeColor="text1"/>
          <w:sz w:val="24"/>
          <w:szCs w:val="24"/>
        </w:rPr>
        <w:t>создает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инерцию,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препятствующую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внедрению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технологий.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Технологические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стандарты,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используемые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ЖКХ,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также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нередко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несовместимы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между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собой,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аналоговые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регуляторные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режимы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сосуществуют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параллельно,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затрудняет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применение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систем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предиктивного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мониторинга,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двойников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инфраструктуры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сквозных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платформенных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решений.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Д.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Норт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указывает,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несоответствие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между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формальными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неформальными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институтами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повышает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трансакционные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A60C50" w:rsidRPr="00BD1BCE">
        <w:rPr>
          <w:color w:val="000000" w:themeColor="text1"/>
          <w:sz w:val="24"/>
          <w:szCs w:val="24"/>
        </w:rPr>
        <w:t>издержки</w:t>
      </w:r>
      <w:r w:rsidR="00A60C50" w:rsidRPr="00BD1BCE">
        <w:rPr>
          <w:rStyle w:val="a5"/>
          <w:color w:val="000000" w:themeColor="text1"/>
          <w:sz w:val="24"/>
          <w:szCs w:val="24"/>
        </w:rPr>
        <w:footnoteReference w:id="10"/>
      </w:r>
      <w:r w:rsidR="00A60C50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4F6164" w:rsidRPr="00BD1BCE">
        <w:rPr>
          <w:color w:val="000000" w:themeColor="text1"/>
          <w:sz w:val="24"/>
          <w:szCs w:val="24"/>
        </w:rPr>
        <w:t>Т</w:t>
      </w:r>
      <w:r w:rsidRPr="00BD1BCE">
        <w:rPr>
          <w:color w:val="000000" w:themeColor="text1"/>
          <w:sz w:val="24"/>
          <w:szCs w:val="24"/>
        </w:rPr>
        <w:t>ехнологические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инновации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неэффективны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без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поддержки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институциональной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модернизации,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непосредственно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отражается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цифровизации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4F6164" w:rsidRPr="00BD1BCE">
        <w:rPr>
          <w:color w:val="000000" w:themeColor="text1"/>
          <w:sz w:val="24"/>
          <w:szCs w:val="24"/>
        </w:rPr>
        <w:t>ЖКХ</w:t>
      </w:r>
      <w:r w:rsidR="004F6164" w:rsidRPr="00BD1BCE">
        <w:rPr>
          <w:rStyle w:val="a5"/>
          <w:color w:val="000000" w:themeColor="text1"/>
          <w:sz w:val="24"/>
          <w:szCs w:val="24"/>
        </w:rPr>
        <w:footnoteReference w:id="11"/>
      </w:r>
      <w:r w:rsidRPr="00BD1BCE">
        <w:rPr>
          <w:color w:val="000000" w:themeColor="text1"/>
          <w:sz w:val="24"/>
          <w:szCs w:val="24"/>
        </w:rPr>
        <w:t>.</w:t>
      </w:r>
    </w:p>
    <w:p w:rsidR="00B6020B" w:rsidRPr="00BD1BCE" w:rsidRDefault="00556C91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ЖКХ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отличается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высокой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степенью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институциональной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технологической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фрагментации.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Муниципальные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органы,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управляющие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организации,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ресурсоснабжающие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предприятия,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подрядчики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жители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функционируют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рамках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различных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решений,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зачастую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несовместимых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друг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другом.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Это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препятствует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консолидации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данных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формирует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устойчивые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разрывы.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А.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Гринфилд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подчеркивает,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фрагментация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среды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снижает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доверие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потребителей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препятствует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формированию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единой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технологической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инфраструктуры</w:t>
      </w:r>
      <w:r w:rsidR="004F009F" w:rsidRPr="00BD1BCE">
        <w:rPr>
          <w:rStyle w:val="a5"/>
          <w:color w:val="000000" w:themeColor="text1"/>
          <w:sz w:val="24"/>
          <w:szCs w:val="24"/>
        </w:rPr>
        <w:footnoteReference w:id="12"/>
      </w:r>
      <w:r w:rsidR="00224300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Организационный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дизайн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ЖКХ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сохраняет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вертикальный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характер,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не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соответствующий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сетевой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архитектуре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платформ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концепции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«умного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города»</w:t>
      </w:r>
      <w:r w:rsidR="00224300" w:rsidRPr="00BD1BCE">
        <w:rPr>
          <w:color w:val="000000" w:themeColor="text1"/>
          <w:sz w:val="24"/>
          <w:szCs w:val="24"/>
        </w:rPr>
        <w:t>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основанной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горизонтальной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координации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циркуляции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данных.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решения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внедряются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изолированными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блоками,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ограничивает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масштабируемость.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Э.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Остром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показывает,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что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устойчивость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систем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зависит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способности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институтов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обеспечивать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кооперацию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гибкость;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эти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требования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российской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коммунальной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сфере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пока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реализованы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частично</w:t>
      </w:r>
      <w:r w:rsidR="002003F6" w:rsidRPr="00BD1BCE">
        <w:rPr>
          <w:rStyle w:val="a5"/>
          <w:color w:val="000000" w:themeColor="text1"/>
          <w:sz w:val="24"/>
          <w:szCs w:val="24"/>
        </w:rPr>
        <w:footnoteReference w:id="13"/>
      </w:r>
      <w:r w:rsidR="00224300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Технологическая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модернизация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ЖКХ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базируется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внедрении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платформ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автоматизированных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инструментов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управления.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003F6" w:rsidRPr="00BD1BCE">
        <w:rPr>
          <w:color w:val="000000" w:themeColor="text1"/>
          <w:sz w:val="24"/>
          <w:szCs w:val="24"/>
        </w:rPr>
        <w:t>С.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003F6" w:rsidRPr="00BD1BCE">
        <w:rPr>
          <w:color w:val="000000" w:themeColor="text1"/>
          <w:sz w:val="24"/>
          <w:szCs w:val="24"/>
        </w:rPr>
        <w:t>Харрисон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подчёркивают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значение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платформ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как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интеграционного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ядра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инфраструктуры</w:t>
      </w:r>
      <w:r w:rsidR="002003F6" w:rsidRPr="00BD1BCE">
        <w:rPr>
          <w:rStyle w:val="a5"/>
          <w:color w:val="000000" w:themeColor="text1"/>
          <w:sz w:val="24"/>
          <w:szCs w:val="24"/>
        </w:rPr>
        <w:footnoteReference w:id="14"/>
      </w:r>
      <w:r w:rsidR="00224300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Механизмы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вовлечения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жителей,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включая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платформы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обратной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связи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сервисы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мониторинга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качества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коммунальных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услуг,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формируют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основы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соучастия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граждан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управлении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инфраструктурой.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003F6" w:rsidRPr="00BD1BCE">
        <w:rPr>
          <w:color w:val="000000" w:themeColor="text1"/>
          <w:sz w:val="24"/>
          <w:szCs w:val="24"/>
        </w:rPr>
        <w:t>С</w:t>
      </w:r>
      <w:r w:rsidR="00224300" w:rsidRPr="00BD1BCE">
        <w:rPr>
          <w:color w:val="000000" w:themeColor="text1"/>
          <w:sz w:val="24"/>
          <w:szCs w:val="24"/>
        </w:rPr>
        <w:t>оциальные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сети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вовлеченность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повышают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легитимность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решений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укрепляют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коллективные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механизмы</w:t>
      </w:r>
      <w:r w:rsidR="002003F6" w:rsidRPr="00BD1BCE">
        <w:rPr>
          <w:rStyle w:val="a5"/>
          <w:color w:val="000000" w:themeColor="text1"/>
          <w:sz w:val="24"/>
          <w:szCs w:val="24"/>
        </w:rPr>
        <w:footnoteReference w:id="15"/>
      </w:r>
      <w:r w:rsidR="00224300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требует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развития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компетенций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формирования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зрелости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организаций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ЖКХ.</w:t>
      </w:r>
      <w:r w:rsidR="00BD1BCE">
        <w:rPr>
          <w:color w:val="000000" w:themeColor="text1"/>
          <w:sz w:val="24"/>
          <w:szCs w:val="24"/>
        </w:rPr>
        <w:t xml:space="preserve"> </w:t>
      </w:r>
      <w:r w:rsidR="00A021A6" w:rsidRPr="00BD1BCE">
        <w:rPr>
          <w:color w:val="000000" w:themeColor="text1"/>
          <w:sz w:val="24"/>
          <w:szCs w:val="24"/>
        </w:rPr>
        <w:t>Н</w:t>
      </w:r>
      <w:r w:rsidR="00224300" w:rsidRPr="00BD1BCE">
        <w:rPr>
          <w:color w:val="000000" w:themeColor="text1"/>
          <w:sz w:val="24"/>
          <w:szCs w:val="24"/>
        </w:rPr>
        <w:t>овая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технологическая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парадигма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базируется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навыках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анализа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данных,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системами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адаптивного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управления</w:t>
      </w:r>
      <w:r w:rsidR="00A021A6" w:rsidRPr="00BD1BCE">
        <w:rPr>
          <w:rStyle w:val="a5"/>
          <w:color w:val="000000" w:themeColor="text1"/>
          <w:sz w:val="24"/>
          <w:szCs w:val="24"/>
        </w:rPr>
        <w:footnoteReference w:id="16"/>
      </w:r>
      <w:r w:rsidR="00224300" w:rsidRPr="00BD1BCE">
        <w:rPr>
          <w:color w:val="000000" w:themeColor="text1"/>
          <w:sz w:val="24"/>
          <w:szCs w:val="24"/>
        </w:rPr>
        <w:t>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Однако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кадровые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ограничения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организационная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инерция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замедляют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внедрение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технологий.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Институциональные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условия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развития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платформенных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решений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предполагают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наличие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единых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стандартов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данных,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механизмов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распределенной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ответственности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инструментов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поддержки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интеграционных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проектов.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целом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</w:t>
      </w:r>
      <w:r w:rsidR="00224300" w:rsidRPr="00BD1BCE">
        <w:rPr>
          <w:color w:val="000000" w:themeColor="text1"/>
          <w:sz w:val="24"/>
          <w:szCs w:val="24"/>
        </w:rPr>
        <w:t>латформенные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системы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эффективны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лишь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при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наличии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устойчивых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институтов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предсказуемых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правил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взаимодействия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224300" w:rsidRPr="00BD1BCE">
        <w:rPr>
          <w:color w:val="000000" w:themeColor="text1"/>
          <w:sz w:val="24"/>
          <w:szCs w:val="24"/>
        </w:rPr>
        <w:t>участников.</w:t>
      </w:r>
    </w:p>
    <w:p w:rsidR="00224300" w:rsidRPr="00BD1BCE" w:rsidRDefault="00807302" w:rsidP="00BD1BCE">
      <w:pPr>
        <w:rPr>
          <w:color w:val="000000" w:themeColor="text1"/>
          <w:sz w:val="24"/>
          <w:szCs w:val="24"/>
        </w:rPr>
      </w:pPr>
      <w:r w:rsidRPr="00BD1BCE">
        <w:rPr>
          <w:color w:val="000000" w:themeColor="text1"/>
          <w:sz w:val="24"/>
          <w:szCs w:val="24"/>
        </w:rPr>
        <w:t>Таким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образом,</w:t>
      </w:r>
      <w:r w:rsidR="00BD1BCE">
        <w:rPr>
          <w:color w:val="000000" w:themeColor="text1"/>
          <w:sz w:val="24"/>
          <w:szCs w:val="24"/>
        </w:rPr>
        <w:t xml:space="preserve"> </w:t>
      </w:r>
      <w:r w:rsidRPr="00BD1BCE">
        <w:rPr>
          <w:color w:val="000000" w:themeColor="text1"/>
          <w:sz w:val="24"/>
          <w:szCs w:val="24"/>
        </w:rPr>
        <w:t>ц</w:t>
      </w:r>
      <w:r w:rsidR="00767378" w:rsidRPr="00BD1BCE">
        <w:rPr>
          <w:color w:val="000000" w:themeColor="text1"/>
          <w:sz w:val="24"/>
          <w:szCs w:val="24"/>
        </w:rPr>
        <w:t>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коллективных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благ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стратегиях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развития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«умных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городов»,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особенно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сфере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ЖКХ,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представляет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собой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системный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процесс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трансформации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инфраструктуры,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где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данные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платформы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366679">
        <w:rPr>
          <w:color w:val="000000" w:themeColor="text1"/>
          <w:sz w:val="24"/>
          <w:szCs w:val="24"/>
        </w:rPr>
        <w:t>являются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ключевыми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факторами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производства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координации.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Эффективность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предоставления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муниципальных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услуг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зависит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от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гармонии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институтов,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механизмов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кооперации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минимизации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трансакционных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издержек.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российской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практике,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несмотря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на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высокие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позиции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лидеров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национальном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Индексе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IQ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городов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(Москва,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</w:t>
      </w:r>
      <w:r w:rsidR="00366679">
        <w:rPr>
          <w:color w:val="000000" w:themeColor="text1"/>
          <w:sz w:val="24"/>
          <w:szCs w:val="24"/>
        </w:rPr>
        <w:t>анкт</w:t>
      </w:r>
      <w:r w:rsidR="00767378" w:rsidRPr="00BD1BCE">
        <w:rPr>
          <w:color w:val="000000" w:themeColor="text1"/>
          <w:sz w:val="24"/>
          <w:szCs w:val="24"/>
        </w:rPr>
        <w:t>-Петербург,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Казань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др.),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сохраняются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значительные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барьеры: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фрагментация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цифровой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среды,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несоответствие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вертикальных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структур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управления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сетевой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архитектуре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платформ,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низкая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интеграция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данных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между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акторами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ЖКХ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ограниченная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кооперация.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Эти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факторы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препятствуют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реализации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предиктивной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аналитики,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персонализированных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сервисов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гражданского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участия,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усиливая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цифровые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разрывы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снижая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доверие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жителей.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Перспективы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развития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лежат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преодолении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барьеров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через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создание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единых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цифровых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платформ,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усиление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горизонтальной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координации,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вовлечения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граждан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адаптивного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регулирования.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Такой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подход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позволит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повысить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устойчивость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конкурентоспособность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городской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среды,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обеспечивая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переход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к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инклюзивным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эффективным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«умным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городам».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В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итоге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цифровизация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не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только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модернизирует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ЖКХ,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но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и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формирует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основу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для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устойчивого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социально-экономического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развития</w:t>
      </w:r>
      <w:r w:rsidR="00BD1BCE">
        <w:rPr>
          <w:color w:val="000000" w:themeColor="text1"/>
          <w:sz w:val="24"/>
          <w:szCs w:val="24"/>
        </w:rPr>
        <w:t xml:space="preserve"> </w:t>
      </w:r>
      <w:r w:rsidR="00767378" w:rsidRPr="00BD1BCE">
        <w:rPr>
          <w:color w:val="000000" w:themeColor="text1"/>
          <w:sz w:val="24"/>
          <w:szCs w:val="24"/>
        </w:rPr>
        <w:t>территорий.</w:t>
      </w:r>
    </w:p>
    <w:sectPr w:rsidR="00224300" w:rsidRPr="00BD1BCE" w:rsidSect="00BD1BCE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BCE" w:rsidRDefault="00BD1BCE" w:rsidP="00C570BD">
      <w:pPr>
        <w:spacing w:line="240" w:lineRule="auto"/>
      </w:pPr>
      <w:r>
        <w:separator/>
      </w:r>
    </w:p>
  </w:endnote>
  <w:endnote w:type="continuationSeparator" w:id="0">
    <w:p w:rsidR="00BD1BCE" w:rsidRDefault="00BD1BCE" w:rsidP="00C57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736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D1BCE" w:rsidRPr="00BD1BCE" w:rsidRDefault="00BD1BCE" w:rsidP="00BD1BCE">
        <w:pPr>
          <w:pStyle w:val="ac"/>
          <w:jc w:val="center"/>
          <w:rPr>
            <w:sz w:val="24"/>
            <w:szCs w:val="24"/>
          </w:rPr>
        </w:pPr>
        <w:r w:rsidRPr="00BD1BCE">
          <w:rPr>
            <w:sz w:val="24"/>
            <w:szCs w:val="24"/>
          </w:rPr>
          <w:fldChar w:fldCharType="begin"/>
        </w:r>
        <w:r w:rsidRPr="00BD1BCE">
          <w:rPr>
            <w:sz w:val="24"/>
            <w:szCs w:val="24"/>
          </w:rPr>
          <w:instrText xml:space="preserve"> PAGE   \* MERGEFORMAT </w:instrText>
        </w:r>
        <w:r w:rsidRPr="00BD1BCE">
          <w:rPr>
            <w:sz w:val="24"/>
            <w:szCs w:val="24"/>
          </w:rPr>
          <w:fldChar w:fldCharType="separate"/>
        </w:r>
        <w:r w:rsidR="00ED6B9B">
          <w:rPr>
            <w:noProof/>
            <w:sz w:val="24"/>
            <w:szCs w:val="24"/>
          </w:rPr>
          <w:t>1</w:t>
        </w:r>
        <w:r w:rsidRPr="00BD1BC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BCE" w:rsidRDefault="00BD1BCE" w:rsidP="00C570BD">
      <w:pPr>
        <w:spacing w:line="240" w:lineRule="auto"/>
      </w:pPr>
      <w:r>
        <w:separator/>
      </w:r>
    </w:p>
  </w:footnote>
  <w:footnote w:type="continuationSeparator" w:id="0">
    <w:p w:rsidR="00BD1BCE" w:rsidRDefault="00BD1BCE" w:rsidP="00C570BD">
      <w:pPr>
        <w:spacing w:line="240" w:lineRule="auto"/>
      </w:pPr>
      <w:r>
        <w:continuationSeparator/>
      </w:r>
    </w:p>
  </w:footnote>
  <w:footnote w:id="1">
    <w:p w:rsidR="00BD1BCE" w:rsidRPr="0051755F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BD1BCE">
        <w:rPr>
          <w:i/>
          <w:color w:val="000000" w:themeColor="text1"/>
          <w:sz w:val="20"/>
          <w:szCs w:val="20"/>
        </w:rPr>
        <w:t>Олсон М</w:t>
      </w:r>
      <w:r w:rsidRPr="0051755F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Логика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коллективных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действий: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общественные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блага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теория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групп.</w:t>
      </w:r>
      <w:r>
        <w:rPr>
          <w:color w:val="000000" w:themeColor="text1"/>
          <w:sz w:val="20"/>
          <w:szCs w:val="20"/>
        </w:rPr>
        <w:t xml:space="preserve"> – </w:t>
      </w:r>
      <w:r w:rsidRPr="0051755F">
        <w:rPr>
          <w:color w:val="000000" w:themeColor="text1"/>
          <w:sz w:val="20"/>
          <w:szCs w:val="20"/>
        </w:rPr>
        <w:t>М.: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Фонд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экономической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инициативы,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1995.</w:t>
      </w:r>
      <w:r>
        <w:rPr>
          <w:color w:val="000000" w:themeColor="text1"/>
          <w:sz w:val="20"/>
          <w:szCs w:val="20"/>
        </w:rPr>
        <w:t xml:space="preserve"> – </w:t>
      </w:r>
      <w:r w:rsidRPr="0051755F">
        <w:rPr>
          <w:color w:val="000000" w:themeColor="text1"/>
          <w:sz w:val="20"/>
          <w:szCs w:val="20"/>
        </w:rPr>
        <w:t>С.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23-24.</w:t>
      </w:r>
    </w:p>
  </w:footnote>
  <w:footnote w:id="2">
    <w:p w:rsidR="00BD1BCE" w:rsidRPr="00BD1BCE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  <w:lang w:val="en-US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BD1BCE">
        <w:rPr>
          <w:i/>
          <w:sz w:val="20"/>
          <w:szCs w:val="20"/>
        </w:rPr>
        <w:t>Флорида Р.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Креативный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класс: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люди,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которые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создают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будущее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пер.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с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англ.</w:t>
      </w:r>
      <w:r>
        <w:rPr>
          <w:sz w:val="20"/>
          <w:szCs w:val="20"/>
        </w:rPr>
        <w:t xml:space="preserve"> </w:t>
      </w:r>
      <w:r w:rsidRPr="00C635BB">
        <w:rPr>
          <w:sz w:val="20"/>
          <w:szCs w:val="20"/>
        </w:rPr>
        <w:t>Н</w:t>
      </w:r>
      <w:r w:rsidRPr="008453DF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C635BB">
        <w:rPr>
          <w:sz w:val="20"/>
          <w:szCs w:val="20"/>
        </w:rPr>
        <w:t>Яцюк</w:t>
      </w:r>
      <w:r w:rsidRPr="008453DF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BD1BCE">
        <w:rPr>
          <w:sz w:val="20"/>
          <w:szCs w:val="20"/>
          <w:lang w:val="en-US"/>
        </w:rPr>
        <w:t xml:space="preserve">– </w:t>
      </w:r>
      <w:r w:rsidRPr="00C635BB">
        <w:rPr>
          <w:sz w:val="20"/>
          <w:szCs w:val="20"/>
        </w:rPr>
        <w:t>М</w:t>
      </w:r>
      <w:r w:rsidRPr="008453DF">
        <w:rPr>
          <w:sz w:val="20"/>
          <w:szCs w:val="20"/>
          <w:lang w:val="en-US"/>
        </w:rPr>
        <w:t>.:</w:t>
      </w:r>
      <w:r>
        <w:rPr>
          <w:sz w:val="20"/>
          <w:szCs w:val="20"/>
          <w:lang w:val="en-US"/>
        </w:rPr>
        <w:t xml:space="preserve"> </w:t>
      </w:r>
      <w:r w:rsidRPr="00C635BB">
        <w:rPr>
          <w:sz w:val="20"/>
          <w:szCs w:val="20"/>
        </w:rPr>
        <w:t>Манн</w:t>
      </w:r>
      <w:r w:rsidRPr="008453DF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Pr="00C635BB">
        <w:rPr>
          <w:sz w:val="20"/>
          <w:szCs w:val="20"/>
        </w:rPr>
        <w:t>Иванов</w:t>
      </w:r>
      <w:r>
        <w:rPr>
          <w:sz w:val="20"/>
          <w:szCs w:val="20"/>
          <w:lang w:val="en-US"/>
        </w:rPr>
        <w:t xml:space="preserve"> </w:t>
      </w:r>
      <w:r w:rsidRPr="00C635BB">
        <w:rPr>
          <w:sz w:val="20"/>
          <w:szCs w:val="20"/>
        </w:rPr>
        <w:t>и</w:t>
      </w:r>
      <w:r>
        <w:rPr>
          <w:sz w:val="20"/>
          <w:szCs w:val="20"/>
          <w:lang w:val="en-US"/>
        </w:rPr>
        <w:t xml:space="preserve"> </w:t>
      </w:r>
      <w:r w:rsidRPr="00C635BB">
        <w:rPr>
          <w:sz w:val="20"/>
          <w:szCs w:val="20"/>
        </w:rPr>
        <w:t>Фербер</w:t>
      </w:r>
      <w:r w:rsidRPr="008453DF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Pr="008453DF">
        <w:rPr>
          <w:sz w:val="20"/>
          <w:szCs w:val="20"/>
          <w:lang w:val="en-US"/>
        </w:rPr>
        <w:t>2016</w:t>
      </w:r>
      <w:r w:rsidRPr="008453DF">
        <w:rPr>
          <w:color w:val="000000" w:themeColor="text1"/>
          <w:sz w:val="20"/>
          <w:szCs w:val="20"/>
          <w:lang w:val="en-US"/>
        </w:rPr>
        <w:t>;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BD1BCE">
        <w:rPr>
          <w:i/>
          <w:color w:val="000000" w:themeColor="text1"/>
          <w:sz w:val="20"/>
          <w:szCs w:val="20"/>
          <w:lang w:val="en-US"/>
        </w:rPr>
        <w:t xml:space="preserve">Hall P. </w:t>
      </w:r>
      <w:r w:rsidRPr="008453DF">
        <w:rPr>
          <w:color w:val="000000" w:themeColor="text1"/>
          <w:sz w:val="20"/>
          <w:szCs w:val="20"/>
          <w:lang w:val="en-US"/>
        </w:rPr>
        <w:t>Cities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in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Civilization: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Culture,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Innovation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and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Urban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Order.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BD1BCE">
        <w:rPr>
          <w:color w:val="000000" w:themeColor="text1"/>
          <w:sz w:val="20"/>
          <w:szCs w:val="20"/>
          <w:lang w:val="en-US"/>
        </w:rPr>
        <w:t xml:space="preserve">– L.: Weidenfeld &amp; Nicolson, 1998 </w:t>
      </w:r>
      <w:r w:rsidRPr="0051755F">
        <w:rPr>
          <w:color w:val="000000" w:themeColor="text1"/>
          <w:sz w:val="20"/>
          <w:szCs w:val="20"/>
        </w:rPr>
        <w:t>и</w:t>
      </w:r>
      <w:r w:rsidRPr="00BD1BCE">
        <w:rPr>
          <w:color w:val="000000" w:themeColor="text1"/>
          <w:sz w:val="20"/>
          <w:szCs w:val="20"/>
          <w:lang w:val="en-US"/>
        </w:rPr>
        <w:t xml:space="preserve"> </w:t>
      </w:r>
      <w:r w:rsidRPr="0051755F">
        <w:rPr>
          <w:color w:val="000000" w:themeColor="text1"/>
          <w:sz w:val="20"/>
          <w:szCs w:val="20"/>
        </w:rPr>
        <w:t>др</w:t>
      </w:r>
      <w:r w:rsidRPr="00BD1BCE">
        <w:rPr>
          <w:color w:val="000000" w:themeColor="text1"/>
          <w:sz w:val="20"/>
          <w:szCs w:val="20"/>
          <w:lang w:val="en-US"/>
        </w:rPr>
        <w:t>.</w:t>
      </w:r>
    </w:p>
  </w:footnote>
  <w:footnote w:id="3">
    <w:p w:rsidR="00BD1BCE" w:rsidRPr="0051755F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BD1BCE">
        <w:rPr>
          <w:i/>
          <w:color w:val="000000" w:themeColor="text1"/>
          <w:sz w:val="20"/>
          <w:szCs w:val="20"/>
        </w:rPr>
        <w:t>Таунсенд Э.М.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Умные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города: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большие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данные,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гражданские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хакеры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поиски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новой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утопии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пер.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англ.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А.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Шоломицкой.</w:t>
      </w:r>
      <w:r>
        <w:rPr>
          <w:color w:val="000000" w:themeColor="text1"/>
          <w:sz w:val="20"/>
          <w:szCs w:val="20"/>
        </w:rPr>
        <w:t xml:space="preserve"> – </w:t>
      </w:r>
      <w:r w:rsidRPr="0051755F">
        <w:rPr>
          <w:color w:val="000000" w:themeColor="text1"/>
          <w:sz w:val="20"/>
          <w:szCs w:val="20"/>
        </w:rPr>
        <w:t>М.,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2019.</w:t>
      </w:r>
      <w:r>
        <w:rPr>
          <w:color w:val="000000" w:themeColor="text1"/>
          <w:sz w:val="20"/>
          <w:szCs w:val="20"/>
        </w:rPr>
        <w:t xml:space="preserve"> – </w:t>
      </w:r>
      <w:r w:rsidRPr="0051755F">
        <w:rPr>
          <w:color w:val="000000" w:themeColor="text1"/>
          <w:sz w:val="20"/>
          <w:szCs w:val="20"/>
        </w:rPr>
        <w:t>С.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32.</w:t>
      </w:r>
    </w:p>
  </w:footnote>
  <w:footnote w:id="4">
    <w:p w:rsidR="00BD1BCE" w:rsidRPr="00BD1BCE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BD1BCE">
        <w:rPr>
          <w:i/>
          <w:color w:val="000000" w:themeColor="text1"/>
          <w:sz w:val="20"/>
          <w:szCs w:val="20"/>
        </w:rPr>
        <w:t>Холландс Р.Г.</w:t>
      </w:r>
      <w:r>
        <w:rPr>
          <w:color w:val="000000" w:themeColor="text1"/>
          <w:sz w:val="20"/>
          <w:szCs w:val="20"/>
        </w:rPr>
        <w:t xml:space="preserve"> Настоящий «</w:t>
      </w:r>
      <w:r w:rsidRPr="0051755F">
        <w:rPr>
          <w:color w:val="000000" w:themeColor="text1"/>
          <w:sz w:val="20"/>
          <w:szCs w:val="20"/>
        </w:rPr>
        <w:t>умный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город</w:t>
      </w:r>
      <w:r>
        <w:rPr>
          <w:color w:val="000000" w:themeColor="text1"/>
          <w:sz w:val="20"/>
          <w:szCs w:val="20"/>
        </w:rPr>
        <w:t>»</w:t>
      </w:r>
      <w:r w:rsidRPr="0051755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пожалуйста,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встаньте?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Интеллектуальный,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прогрессивный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или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предпринимательский?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//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City.</w:t>
      </w:r>
      <w:r>
        <w:rPr>
          <w:color w:val="000000" w:themeColor="text1"/>
          <w:sz w:val="20"/>
          <w:szCs w:val="20"/>
        </w:rPr>
        <w:t xml:space="preserve"> – </w:t>
      </w:r>
      <w:r w:rsidRPr="0051755F">
        <w:rPr>
          <w:color w:val="000000" w:themeColor="text1"/>
          <w:sz w:val="20"/>
          <w:szCs w:val="20"/>
        </w:rPr>
        <w:t>2008.</w:t>
      </w:r>
      <w:r>
        <w:rPr>
          <w:color w:val="000000" w:themeColor="text1"/>
          <w:sz w:val="20"/>
          <w:szCs w:val="20"/>
        </w:rPr>
        <w:t xml:space="preserve"> – </w:t>
      </w:r>
      <w:r w:rsidRPr="0051755F">
        <w:rPr>
          <w:color w:val="000000" w:themeColor="text1"/>
          <w:sz w:val="20"/>
          <w:szCs w:val="20"/>
        </w:rPr>
        <w:t>Т</w:t>
      </w:r>
      <w:r w:rsidRPr="00BD1BCE">
        <w:rPr>
          <w:color w:val="000000" w:themeColor="text1"/>
          <w:sz w:val="20"/>
          <w:szCs w:val="20"/>
        </w:rPr>
        <w:t>. 12</w:t>
      </w:r>
      <w:r>
        <w:rPr>
          <w:color w:val="000000" w:themeColor="text1"/>
          <w:sz w:val="20"/>
          <w:szCs w:val="20"/>
        </w:rPr>
        <w:t>,</w:t>
      </w:r>
      <w:r w:rsidRPr="00BD1BCE">
        <w:rPr>
          <w:color w:val="000000" w:themeColor="text1"/>
          <w:sz w:val="20"/>
          <w:szCs w:val="20"/>
        </w:rPr>
        <w:t xml:space="preserve"> № 3. </w:t>
      </w:r>
      <w:r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С</w:t>
      </w:r>
      <w:r w:rsidRPr="00BD1BCE">
        <w:rPr>
          <w:color w:val="000000" w:themeColor="text1"/>
          <w:sz w:val="20"/>
          <w:szCs w:val="20"/>
        </w:rPr>
        <w:t>. 303</w:t>
      </w:r>
      <w:r>
        <w:rPr>
          <w:color w:val="000000" w:themeColor="text1"/>
          <w:sz w:val="20"/>
          <w:szCs w:val="20"/>
        </w:rPr>
        <w:t>-</w:t>
      </w:r>
      <w:r w:rsidRPr="00BD1BCE">
        <w:rPr>
          <w:color w:val="000000" w:themeColor="text1"/>
          <w:sz w:val="20"/>
          <w:szCs w:val="20"/>
        </w:rPr>
        <w:t>320.</w:t>
      </w:r>
    </w:p>
  </w:footnote>
  <w:footnote w:id="5">
    <w:p w:rsidR="00BD1BCE" w:rsidRPr="00BD1BCE" w:rsidRDefault="00BD1BCE" w:rsidP="00BD1BCE">
      <w:pPr>
        <w:pStyle w:val="a3"/>
        <w:rPr>
          <w:color w:val="000000" w:themeColor="text1"/>
          <w:lang w:val="en-US"/>
        </w:rPr>
      </w:pPr>
      <w:r w:rsidRPr="0051755F">
        <w:rPr>
          <w:rStyle w:val="a5"/>
          <w:color w:val="000000" w:themeColor="text1"/>
        </w:rPr>
        <w:footnoteRef/>
      </w:r>
      <w:r w:rsidRPr="00BD1BCE">
        <w:rPr>
          <w:color w:val="000000" w:themeColor="text1"/>
          <w:lang w:val="en-US"/>
        </w:rPr>
        <w:t xml:space="preserve"> IMD World Competitiveness Center</w:t>
      </w:r>
      <w:r w:rsidR="0004772E">
        <w:rPr>
          <w:color w:val="000000" w:themeColor="text1"/>
          <w:lang w:val="en-US"/>
        </w:rPr>
        <w:t xml:space="preserve">. – </w:t>
      </w:r>
      <w:r w:rsidRPr="00BD1BCE">
        <w:rPr>
          <w:color w:val="000000" w:themeColor="text1"/>
          <w:lang w:val="en-US"/>
        </w:rPr>
        <w:t>www.imd.org/smart-city-observatory</w:t>
      </w:r>
    </w:p>
  </w:footnote>
  <w:footnote w:id="6">
    <w:p w:rsidR="00BD1BCE" w:rsidRPr="0051755F" w:rsidRDefault="00BD1BCE" w:rsidP="00BD1BCE">
      <w:pPr>
        <w:pStyle w:val="a3"/>
        <w:rPr>
          <w:color w:val="000000" w:themeColor="text1"/>
        </w:rPr>
      </w:pPr>
      <w:r w:rsidRPr="0051755F">
        <w:rPr>
          <w:rStyle w:val="a5"/>
          <w:color w:val="000000" w:themeColor="text1"/>
        </w:rPr>
        <w:footnoteRef/>
      </w:r>
      <w:r>
        <w:rPr>
          <w:color w:val="000000" w:themeColor="text1"/>
        </w:rPr>
        <w:t xml:space="preserve"> </w:t>
      </w:r>
      <w:r w:rsidRPr="0051755F">
        <w:rPr>
          <w:color w:val="000000" w:themeColor="text1"/>
        </w:rPr>
        <w:t>Умный</w:t>
      </w:r>
      <w:r>
        <w:rPr>
          <w:color w:val="000000" w:themeColor="text1"/>
        </w:rPr>
        <w:t xml:space="preserve"> </w:t>
      </w:r>
      <w:r w:rsidRPr="0051755F">
        <w:rPr>
          <w:color w:val="000000" w:themeColor="text1"/>
        </w:rPr>
        <w:t>город</w:t>
      </w:r>
      <w:r>
        <w:rPr>
          <w:color w:val="000000" w:themeColor="text1"/>
        </w:rPr>
        <w:t xml:space="preserve"> онлайн</w:t>
      </w:r>
      <w:r w:rsidR="0004772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04772E">
        <w:rPr>
          <w:rStyle w:val="a5"/>
          <w:color w:val="000000" w:themeColor="text1"/>
          <w:vertAlign w:val="baseline"/>
        </w:rPr>
        <w:t>–</w:t>
      </w:r>
      <w:r>
        <w:rPr>
          <w:color w:val="000000" w:themeColor="text1"/>
        </w:rPr>
        <w:t xml:space="preserve"> </w:t>
      </w:r>
      <w:r w:rsidRPr="0051755F">
        <w:rPr>
          <w:color w:val="000000" w:themeColor="text1"/>
        </w:rPr>
        <w:t>https://russiasmartcity.ru/wp-content/uploads/2024/08/Rezultaty_rascheta_Indeksa_IQ_gorodov_za_2023_god.pdf</w:t>
      </w:r>
    </w:p>
  </w:footnote>
  <w:footnote w:id="7">
    <w:p w:rsidR="00BD1BCE" w:rsidRPr="0004772E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  <w:lang w:val="en-US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04772E">
        <w:rPr>
          <w:i/>
          <w:color w:val="000000" w:themeColor="text1"/>
          <w:sz w:val="20"/>
          <w:szCs w:val="20"/>
        </w:rPr>
        <w:t>Кастельс М.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Информационная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эпоха: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экономика,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общество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культура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="0004772E">
        <w:rPr>
          <w:color w:val="000000" w:themeColor="text1"/>
          <w:sz w:val="20"/>
          <w:szCs w:val="20"/>
        </w:rPr>
        <w:t>п</w:t>
      </w:r>
      <w:r w:rsidRPr="0051755F">
        <w:rPr>
          <w:color w:val="000000" w:themeColor="text1"/>
          <w:sz w:val="20"/>
          <w:szCs w:val="20"/>
        </w:rPr>
        <w:t>ер.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англ.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под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науч.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ред.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О</w:t>
      </w:r>
      <w:r w:rsidRPr="0004772E">
        <w:rPr>
          <w:color w:val="000000" w:themeColor="text1"/>
          <w:sz w:val="20"/>
          <w:szCs w:val="20"/>
          <w:lang w:val="en-US"/>
        </w:rPr>
        <w:t>.</w:t>
      </w:r>
      <w:r w:rsidRPr="0051755F">
        <w:rPr>
          <w:color w:val="000000" w:themeColor="text1"/>
          <w:sz w:val="20"/>
          <w:szCs w:val="20"/>
        </w:rPr>
        <w:t>И</w:t>
      </w:r>
      <w:r w:rsidRPr="0004772E">
        <w:rPr>
          <w:color w:val="000000" w:themeColor="text1"/>
          <w:sz w:val="20"/>
          <w:szCs w:val="20"/>
          <w:lang w:val="en-US"/>
        </w:rPr>
        <w:t xml:space="preserve">. </w:t>
      </w:r>
      <w:r w:rsidRPr="0051755F">
        <w:rPr>
          <w:color w:val="000000" w:themeColor="text1"/>
          <w:sz w:val="20"/>
          <w:szCs w:val="20"/>
        </w:rPr>
        <w:t>Шкаратана</w:t>
      </w:r>
      <w:r w:rsidRPr="0004772E">
        <w:rPr>
          <w:color w:val="000000" w:themeColor="text1"/>
          <w:sz w:val="20"/>
          <w:szCs w:val="20"/>
          <w:lang w:val="en-US"/>
        </w:rPr>
        <w:t xml:space="preserve">. 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– </w:t>
      </w:r>
      <w:r w:rsidRPr="0051755F">
        <w:rPr>
          <w:color w:val="000000" w:themeColor="text1"/>
          <w:sz w:val="20"/>
          <w:szCs w:val="20"/>
        </w:rPr>
        <w:t>М</w:t>
      </w:r>
      <w:r w:rsidRPr="0004772E">
        <w:rPr>
          <w:color w:val="000000" w:themeColor="text1"/>
          <w:sz w:val="20"/>
          <w:szCs w:val="20"/>
          <w:lang w:val="en-US"/>
        </w:rPr>
        <w:t xml:space="preserve">.: </w:t>
      </w:r>
      <w:r w:rsidRPr="0051755F">
        <w:rPr>
          <w:color w:val="000000" w:themeColor="text1"/>
          <w:sz w:val="20"/>
          <w:szCs w:val="20"/>
        </w:rPr>
        <w:t>ГУ</w:t>
      </w:r>
      <w:r w:rsidRPr="0004772E">
        <w:rPr>
          <w:color w:val="000000" w:themeColor="text1"/>
          <w:sz w:val="20"/>
          <w:szCs w:val="20"/>
          <w:lang w:val="en-US"/>
        </w:rPr>
        <w:t xml:space="preserve"> </w:t>
      </w:r>
      <w:r w:rsidRPr="0051755F">
        <w:rPr>
          <w:color w:val="000000" w:themeColor="text1"/>
          <w:sz w:val="20"/>
          <w:szCs w:val="20"/>
        </w:rPr>
        <w:t>ВШЭ</w:t>
      </w:r>
      <w:r w:rsidRPr="0004772E">
        <w:rPr>
          <w:color w:val="000000" w:themeColor="text1"/>
          <w:sz w:val="20"/>
          <w:szCs w:val="20"/>
          <w:lang w:val="en-US"/>
        </w:rPr>
        <w:t>, 2000.</w:t>
      </w:r>
    </w:p>
  </w:footnote>
  <w:footnote w:id="8">
    <w:p w:rsidR="00BD1BCE" w:rsidRPr="008453DF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  <w:lang w:val="en-US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 w:rsidRPr="0004772E"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Future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Forms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and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Design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for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Sustainable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Cities.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– </w:t>
      </w:r>
      <w:r w:rsidRPr="008453DF">
        <w:rPr>
          <w:color w:val="000000" w:themeColor="text1"/>
          <w:sz w:val="20"/>
          <w:szCs w:val="20"/>
          <w:lang w:val="en-US"/>
        </w:rPr>
        <w:t>Oxford,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2005.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 –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51755F">
        <w:rPr>
          <w:color w:val="000000" w:themeColor="text1"/>
          <w:sz w:val="20"/>
          <w:szCs w:val="20"/>
        </w:rPr>
        <w:t>Р</w:t>
      </w:r>
      <w:r w:rsidRPr="008453DF">
        <w:rPr>
          <w:color w:val="000000" w:themeColor="text1"/>
          <w:sz w:val="20"/>
          <w:szCs w:val="20"/>
          <w:lang w:val="en-US"/>
        </w:rPr>
        <w:t>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71.</w:t>
      </w:r>
    </w:p>
  </w:footnote>
  <w:footnote w:id="9">
    <w:p w:rsidR="00BD1BCE" w:rsidRPr="0004772E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  <w:lang w:val="en-US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04772E">
        <w:rPr>
          <w:i/>
          <w:color w:val="000000" w:themeColor="text1"/>
          <w:sz w:val="20"/>
          <w:szCs w:val="20"/>
          <w:lang w:val="en-US"/>
        </w:rPr>
        <w:t>Batty M.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The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New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Science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of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Cities.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– </w:t>
      </w:r>
      <w:r w:rsidRPr="008453DF">
        <w:rPr>
          <w:color w:val="000000" w:themeColor="text1"/>
          <w:sz w:val="20"/>
          <w:szCs w:val="20"/>
          <w:lang w:val="en-US"/>
        </w:rPr>
        <w:t>Cambridge: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MIT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Press,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2013.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– </w:t>
      </w:r>
      <w:r w:rsidRPr="0051755F">
        <w:rPr>
          <w:color w:val="000000" w:themeColor="text1"/>
          <w:sz w:val="20"/>
          <w:szCs w:val="20"/>
        </w:rPr>
        <w:t>Р</w:t>
      </w:r>
      <w:r w:rsidRPr="0004772E">
        <w:rPr>
          <w:color w:val="000000" w:themeColor="text1"/>
          <w:sz w:val="20"/>
          <w:szCs w:val="20"/>
          <w:lang w:val="en-US"/>
        </w:rPr>
        <w:t>. 59.</w:t>
      </w:r>
    </w:p>
  </w:footnote>
  <w:footnote w:id="10">
    <w:p w:rsidR="00BD1BCE" w:rsidRPr="0051755F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04772E">
        <w:rPr>
          <w:i/>
          <w:color w:val="000000" w:themeColor="text1"/>
          <w:sz w:val="20"/>
          <w:szCs w:val="20"/>
        </w:rPr>
        <w:t>Норт Д.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Институты,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институциональные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изменения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функционирование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экономики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="0004772E">
        <w:rPr>
          <w:color w:val="000000" w:themeColor="text1"/>
          <w:sz w:val="20"/>
          <w:szCs w:val="20"/>
        </w:rPr>
        <w:t>п</w:t>
      </w:r>
      <w:r w:rsidRPr="0051755F">
        <w:rPr>
          <w:color w:val="000000" w:themeColor="text1"/>
          <w:sz w:val="20"/>
          <w:szCs w:val="20"/>
        </w:rPr>
        <w:t>ер.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англ.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А.Н.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Нестеренко.</w:t>
      </w:r>
      <w:r>
        <w:rPr>
          <w:color w:val="000000" w:themeColor="text1"/>
          <w:sz w:val="20"/>
          <w:szCs w:val="20"/>
        </w:rPr>
        <w:t xml:space="preserve"> </w:t>
      </w:r>
      <w:r w:rsidR="0004772E"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М.: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Фонд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экономической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книги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«Начала»,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1997.</w:t>
      </w:r>
      <w:r>
        <w:rPr>
          <w:color w:val="000000" w:themeColor="text1"/>
          <w:sz w:val="20"/>
          <w:szCs w:val="20"/>
        </w:rPr>
        <w:t xml:space="preserve"> </w:t>
      </w:r>
      <w:r w:rsidR="0004772E"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С.</w:t>
      </w:r>
      <w:r w:rsidR="0004772E"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61.</w:t>
      </w:r>
    </w:p>
  </w:footnote>
  <w:footnote w:id="11">
    <w:p w:rsidR="00BD1BCE" w:rsidRPr="008453DF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  <w:lang w:val="en-US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04772E">
        <w:rPr>
          <w:i/>
          <w:color w:val="000000" w:themeColor="text1"/>
          <w:sz w:val="20"/>
          <w:szCs w:val="20"/>
        </w:rPr>
        <w:t>Флорида Р.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Креативный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класс: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люди,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которые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создают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будущее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="0004772E">
        <w:rPr>
          <w:color w:val="000000" w:themeColor="text1"/>
          <w:sz w:val="20"/>
          <w:szCs w:val="20"/>
        </w:rPr>
        <w:t>п</w:t>
      </w:r>
      <w:r w:rsidRPr="0051755F">
        <w:rPr>
          <w:color w:val="000000" w:themeColor="text1"/>
          <w:sz w:val="20"/>
          <w:szCs w:val="20"/>
        </w:rPr>
        <w:t>ер.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англ.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Н</w:t>
      </w:r>
      <w:r w:rsidRPr="008453DF">
        <w:rPr>
          <w:color w:val="000000" w:themeColor="text1"/>
          <w:sz w:val="20"/>
          <w:szCs w:val="20"/>
          <w:lang w:val="en-US"/>
        </w:rPr>
        <w:t>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51755F">
        <w:rPr>
          <w:color w:val="000000" w:themeColor="text1"/>
          <w:sz w:val="20"/>
          <w:szCs w:val="20"/>
        </w:rPr>
        <w:t>Яцюк</w:t>
      </w:r>
      <w:r w:rsidRPr="008453DF">
        <w:rPr>
          <w:color w:val="000000" w:themeColor="text1"/>
          <w:sz w:val="20"/>
          <w:szCs w:val="20"/>
          <w:lang w:val="en-US"/>
        </w:rPr>
        <w:t>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– </w:t>
      </w:r>
      <w:r w:rsidRPr="0051755F">
        <w:rPr>
          <w:color w:val="000000" w:themeColor="text1"/>
          <w:sz w:val="20"/>
          <w:szCs w:val="20"/>
        </w:rPr>
        <w:t>М</w:t>
      </w:r>
      <w:r w:rsidRPr="008453DF">
        <w:rPr>
          <w:color w:val="000000" w:themeColor="text1"/>
          <w:sz w:val="20"/>
          <w:szCs w:val="20"/>
          <w:lang w:val="en-US"/>
        </w:rPr>
        <w:t>.: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51755F">
        <w:rPr>
          <w:color w:val="000000" w:themeColor="text1"/>
          <w:sz w:val="20"/>
          <w:szCs w:val="20"/>
        </w:rPr>
        <w:t>Манн</w:t>
      </w:r>
      <w:r w:rsidRPr="008453DF">
        <w:rPr>
          <w:color w:val="000000" w:themeColor="text1"/>
          <w:sz w:val="20"/>
          <w:szCs w:val="20"/>
          <w:lang w:val="en-US"/>
        </w:rPr>
        <w:t>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51755F">
        <w:rPr>
          <w:color w:val="000000" w:themeColor="text1"/>
          <w:sz w:val="20"/>
          <w:szCs w:val="20"/>
        </w:rPr>
        <w:t>Иванов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51755F"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51755F">
        <w:rPr>
          <w:color w:val="000000" w:themeColor="text1"/>
          <w:sz w:val="20"/>
          <w:szCs w:val="20"/>
        </w:rPr>
        <w:t>Фербер</w:t>
      </w:r>
      <w:r w:rsidRPr="008453DF">
        <w:rPr>
          <w:color w:val="000000" w:themeColor="text1"/>
          <w:sz w:val="20"/>
          <w:szCs w:val="20"/>
          <w:lang w:val="en-US"/>
        </w:rPr>
        <w:t>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2016.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– </w:t>
      </w:r>
      <w:r w:rsidRPr="0051755F">
        <w:rPr>
          <w:color w:val="000000" w:themeColor="text1"/>
          <w:sz w:val="20"/>
          <w:szCs w:val="20"/>
        </w:rPr>
        <w:t>С</w:t>
      </w:r>
      <w:r w:rsidRPr="008453DF">
        <w:rPr>
          <w:color w:val="000000" w:themeColor="text1"/>
          <w:sz w:val="20"/>
          <w:szCs w:val="20"/>
          <w:lang w:val="en-US"/>
        </w:rPr>
        <w:t>.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221.</w:t>
      </w:r>
    </w:p>
  </w:footnote>
  <w:footnote w:id="12">
    <w:p w:rsidR="00BD1BCE" w:rsidRPr="0004772E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  <w:lang w:val="en-US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04772E">
        <w:rPr>
          <w:i/>
          <w:color w:val="000000" w:themeColor="text1"/>
          <w:sz w:val="20"/>
          <w:szCs w:val="20"/>
          <w:lang w:val="en-US"/>
        </w:rPr>
        <w:t>Greenfield A.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Against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the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Smart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City.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– </w:t>
      </w:r>
      <w:r w:rsidRPr="008453DF">
        <w:rPr>
          <w:color w:val="000000" w:themeColor="text1"/>
          <w:sz w:val="20"/>
          <w:szCs w:val="20"/>
          <w:lang w:val="en-US"/>
        </w:rPr>
        <w:t>N.Y.,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2013.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04772E" w:rsidRPr="0004772E">
        <w:rPr>
          <w:color w:val="000000" w:themeColor="text1"/>
          <w:sz w:val="20"/>
          <w:szCs w:val="20"/>
          <w:lang w:val="en-US"/>
        </w:rPr>
        <w:t xml:space="preserve">– </w:t>
      </w:r>
      <w:r w:rsidRPr="0051755F">
        <w:rPr>
          <w:color w:val="000000" w:themeColor="text1"/>
          <w:sz w:val="20"/>
          <w:szCs w:val="20"/>
        </w:rPr>
        <w:t>Р</w:t>
      </w:r>
      <w:r w:rsidRPr="0004772E">
        <w:rPr>
          <w:color w:val="000000" w:themeColor="text1"/>
          <w:sz w:val="20"/>
          <w:szCs w:val="20"/>
          <w:lang w:val="en-US"/>
        </w:rPr>
        <w:t>. 79.</w:t>
      </w:r>
    </w:p>
  </w:footnote>
  <w:footnote w:id="13">
    <w:p w:rsidR="00BD1BCE" w:rsidRPr="00366679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04772E">
        <w:rPr>
          <w:i/>
          <w:color w:val="000000" w:themeColor="text1"/>
          <w:sz w:val="20"/>
          <w:szCs w:val="20"/>
        </w:rPr>
        <w:t>Остром Э.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Управляя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общим: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эволюция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институтов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коллективной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деятельности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="0004772E">
        <w:rPr>
          <w:color w:val="000000" w:themeColor="text1"/>
          <w:sz w:val="20"/>
          <w:szCs w:val="20"/>
        </w:rPr>
        <w:t>п</w:t>
      </w:r>
      <w:r w:rsidRPr="0051755F">
        <w:rPr>
          <w:color w:val="000000" w:themeColor="text1"/>
          <w:sz w:val="20"/>
          <w:szCs w:val="20"/>
        </w:rPr>
        <w:t>ер.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англ.</w:t>
      </w:r>
      <w:r>
        <w:rPr>
          <w:color w:val="000000" w:themeColor="text1"/>
          <w:sz w:val="20"/>
          <w:szCs w:val="20"/>
        </w:rPr>
        <w:t xml:space="preserve"> </w:t>
      </w:r>
      <w:r w:rsidR="0004772E"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М</w:t>
      </w:r>
      <w:r w:rsidRPr="0004772E">
        <w:rPr>
          <w:color w:val="000000" w:themeColor="text1"/>
          <w:sz w:val="20"/>
          <w:szCs w:val="20"/>
        </w:rPr>
        <w:t xml:space="preserve">., 2019. </w:t>
      </w:r>
      <w:r w:rsidR="0004772E"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С</w:t>
      </w:r>
      <w:r w:rsidRPr="00366679">
        <w:rPr>
          <w:color w:val="000000" w:themeColor="text1"/>
          <w:sz w:val="20"/>
          <w:szCs w:val="20"/>
        </w:rPr>
        <w:t>. 180.</w:t>
      </w:r>
    </w:p>
  </w:footnote>
  <w:footnote w:id="14">
    <w:p w:rsidR="00BD1BCE" w:rsidRPr="0051755F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366679">
        <w:rPr>
          <w:i/>
          <w:color w:val="000000" w:themeColor="text1"/>
          <w:sz w:val="20"/>
          <w:szCs w:val="20"/>
          <w:lang w:val="en-US"/>
        </w:rPr>
        <w:t>Harrison C., Eckman B., Hamilton R. et al.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Foundations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for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Smarter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Cities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//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IBM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Journal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of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Research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and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8453DF">
        <w:rPr>
          <w:color w:val="000000" w:themeColor="text1"/>
          <w:sz w:val="20"/>
          <w:szCs w:val="20"/>
          <w:lang w:val="en-US"/>
        </w:rPr>
        <w:t>Development.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366679" w:rsidRPr="00366679">
        <w:rPr>
          <w:color w:val="000000" w:themeColor="text1"/>
          <w:sz w:val="20"/>
          <w:szCs w:val="20"/>
          <w:lang w:val="en-US"/>
        </w:rPr>
        <w:t xml:space="preserve">– </w:t>
      </w:r>
      <w:r w:rsidRPr="00366679">
        <w:rPr>
          <w:color w:val="000000" w:themeColor="text1"/>
          <w:sz w:val="20"/>
          <w:szCs w:val="20"/>
          <w:lang w:val="en-US"/>
        </w:rPr>
        <w:t xml:space="preserve">2010. </w:t>
      </w:r>
      <w:r w:rsidR="00366679" w:rsidRPr="00366679">
        <w:rPr>
          <w:color w:val="000000" w:themeColor="text1"/>
          <w:sz w:val="20"/>
          <w:szCs w:val="20"/>
          <w:lang w:val="en-US"/>
        </w:rPr>
        <w:t xml:space="preserve">– </w:t>
      </w:r>
      <w:r w:rsidRPr="00366679">
        <w:rPr>
          <w:color w:val="000000" w:themeColor="text1"/>
          <w:sz w:val="20"/>
          <w:szCs w:val="20"/>
          <w:lang w:val="en-US"/>
        </w:rPr>
        <w:t>Vol. 54</w:t>
      </w:r>
      <w:r w:rsidR="00366679">
        <w:rPr>
          <w:color w:val="000000" w:themeColor="text1"/>
          <w:sz w:val="20"/>
          <w:szCs w:val="20"/>
          <w:lang w:val="en-US"/>
        </w:rPr>
        <w:t>,</w:t>
      </w:r>
      <w:r w:rsidRPr="00366679">
        <w:rPr>
          <w:color w:val="000000" w:themeColor="text1"/>
          <w:sz w:val="20"/>
          <w:szCs w:val="20"/>
          <w:lang w:val="en-US"/>
        </w:rPr>
        <w:t xml:space="preserve"> </w:t>
      </w:r>
      <w:r w:rsidR="00366679">
        <w:rPr>
          <w:color w:val="000000" w:themeColor="text1"/>
          <w:sz w:val="20"/>
          <w:szCs w:val="20"/>
          <w:lang w:val="en-US"/>
        </w:rPr>
        <w:t>N</w:t>
      </w:r>
      <w:r w:rsidRPr="00366679">
        <w:rPr>
          <w:color w:val="000000" w:themeColor="text1"/>
          <w:sz w:val="20"/>
          <w:szCs w:val="20"/>
          <w:lang w:val="en-US"/>
        </w:rPr>
        <w:t xml:space="preserve"> 4. </w:t>
      </w:r>
      <w:r w:rsidR="00366679">
        <w:rPr>
          <w:color w:val="000000" w:themeColor="text1"/>
          <w:sz w:val="20"/>
          <w:szCs w:val="20"/>
          <w:lang w:val="en-US"/>
        </w:rPr>
        <w:t>–</w:t>
      </w:r>
      <w:r w:rsidRPr="00366679">
        <w:rPr>
          <w:color w:val="000000" w:themeColor="text1"/>
          <w:sz w:val="20"/>
          <w:szCs w:val="20"/>
          <w:lang w:val="en-US"/>
        </w:rPr>
        <w:t xml:space="preserve"> P. 1</w:t>
      </w:r>
      <w:r w:rsidR="00366679">
        <w:rPr>
          <w:color w:val="000000" w:themeColor="text1"/>
          <w:sz w:val="20"/>
          <w:szCs w:val="20"/>
          <w:lang w:val="en-US"/>
        </w:rPr>
        <w:t>-</w:t>
      </w:r>
      <w:r w:rsidRPr="00366679">
        <w:rPr>
          <w:color w:val="000000" w:themeColor="text1"/>
          <w:sz w:val="20"/>
          <w:szCs w:val="20"/>
          <w:lang w:val="en-US"/>
        </w:rPr>
        <w:t xml:space="preserve">16. </w:t>
      </w:r>
      <w:r w:rsidRPr="0051755F">
        <w:rPr>
          <w:color w:val="000000" w:themeColor="text1"/>
          <w:sz w:val="20"/>
          <w:szCs w:val="20"/>
        </w:rPr>
        <w:t>DOI:10.1147/JRD.2010.5560001.</w:t>
      </w:r>
    </w:p>
  </w:footnote>
  <w:footnote w:id="15">
    <w:p w:rsidR="00BD1BCE" w:rsidRPr="0051755F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366679">
        <w:rPr>
          <w:i/>
          <w:color w:val="000000" w:themeColor="text1"/>
          <w:sz w:val="20"/>
          <w:szCs w:val="20"/>
        </w:rPr>
        <w:t>Грановеттер М.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Экономическое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действие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социальная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структура: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проблема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укоренённости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//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Экономическая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социология.</w:t>
      </w:r>
      <w:r>
        <w:rPr>
          <w:color w:val="000000" w:themeColor="text1"/>
          <w:sz w:val="20"/>
          <w:szCs w:val="20"/>
        </w:rPr>
        <w:t xml:space="preserve"> </w:t>
      </w:r>
      <w:r w:rsidR="00366679"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2004.</w:t>
      </w:r>
      <w:r>
        <w:rPr>
          <w:color w:val="000000" w:themeColor="text1"/>
          <w:sz w:val="20"/>
          <w:szCs w:val="20"/>
        </w:rPr>
        <w:t xml:space="preserve"> </w:t>
      </w:r>
      <w:r w:rsidR="00366679"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Т.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5</w:t>
      </w:r>
      <w:r w:rsidR="00366679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№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3.</w:t>
      </w:r>
      <w:r>
        <w:rPr>
          <w:color w:val="000000" w:themeColor="text1"/>
          <w:sz w:val="20"/>
          <w:szCs w:val="20"/>
        </w:rPr>
        <w:t xml:space="preserve"> </w:t>
      </w:r>
      <w:r w:rsidR="00366679"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С.</w:t>
      </w:r>
      <w:r>
        <w:rPr>
          <w:color w:val="000000" w:themeColor="text1"/>
          <w:sz w:val="20"/>
          <w:szCs w:val="20"/>
        </w:rPr>
        <w:t xml:space="preserve"> 44-58</w:t>
      </w:r>
      <w:r w:rsidRPr="0051755F">
        <w:rPr>
          <w:color w:val="000000" w:themeColor="text1"/>
          <w:sz w:val="20"/>
          <w:szCs w:val="20"/>
        </w:rPr>
        <w:t>.</w:t>
      </w:r>
    </w:p>
  </w:footnote>
  <w:footnote w:id="16">
    <w:p w:rsidR="00BD1BCE" w:rsidRPr="0051755F" w:rsidRDefault="00BD1BCE" w:rsidP="00BD1BC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51755F">
        <w:rPr>
          <w:rStyle w:val="a5"/>
          <w:color w:val="000000" w:themeColor="text1"/>
          <w:sz w:val="20"/>
          <w:szCs w:val="20"/>
        </w:rPr>
        <w:footnoteRef/>
      </w:r>
      <w:r>
        <w:rPr>
          <w:color w:val="000000" w:themeColor="text1"/>
          <w:sz w:val="20"/>
          <w:szCs w:val="20"/>
        </w:rPr>
        <w:t xml:space="preserve"> </w:t>
      </w:r>
      <w:r w:rsidRPr="00366679">
        <w:rPr>
          <w:i/>
          <w:color w:val="000000" w:themeColor="text1"/>
          <w:sz w:val="20"/>
          <w:szCs w:val="20"/>
        </w:rPr>
        <w:t>Бриньолфссон Э., Макафи Э.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Вторая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эра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машин: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работа,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прогресс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процветание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в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эпоху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новейших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технологий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="00366679">
        <w:rPr>
          <w:color w:val="000000" w:themeColor="text1"/>
          <w:sz w:val="20"/>
          <w:szCs w:val="20"/>
        </w:rPr>
        <w:t>п</w:t>
      </w:r>
      <w:r w:rsidRPr="0051755F">
        <w:rPr>
          <w:color w:val="000000" w:themeColor="text1"/>
          <w:sz w:val="20"/>
          <w:szCs w:val="20"/>
        </w:rPr>
        <w:t>ер.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с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англ.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П.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Миронова.</w:t>
      </w:r>
      <w:r>
        <w:rPr>
          <w:color w:val="000000" w:themeColor="text1"/>
          <w:sz w:val="20"/>
          <w:szCs w:val="20"/>
        </w:rPr>
        <w:t xml:space="preserve"> </w:t>
      </w:r>
      <w:r w:rsidR="00366679"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М.: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АСТ,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2017.</w:t>
      </w:r>
      <w:r>
        <w:rPr>
          <w:color w:val="000000" w:themeColor="text1"/>
          <w:sz w:val="20"/>
          <w:szCs w:val="20"/>
        </w:rPr>
        <w:t xml:space="preserve"> </w:t>
      </w:r>
      <w:r w:rsidR="00366679">
        <w:rPr>
          <w:color w:val="000000" w:themeColor="text1"/>
          <w:sz w:val="20"/>
          <w:szCs w:val="20"/>
        </w:rPr>
        <w:t xml:space="preserve">– </w:t>
      </w:r>
      <w:r w:rsidRPr="0051755F">
        <w:rPr>
          <w:color w:val="000000" w:themeColor="text1"/>
          <w:sz w:val="20"/>
          <w:szCs w:val="20"/>
        </w:rPr>
        <w:t>С.</w:t>
      </w:r>
      <w:r>
        <w:rPr>
          <w:color w:val="000000" w:themeColor="text1"/>
          <w:sz w:val="20"/>
          <w:szCs w:val="20"/>
        </w:rPr>
        <w:t xml:space="preserve"> </w:t>
      </w:r>
      <w:r w:rsidRPr="0051755F">
        <w:rPr>
          <w:color w:val="000000" w:themeColor="text1"/>
          <w:sz w:val="20"/>
          <w:szCs w:val="20"/>
        </w:rPr>
        <w:t>171-172.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8620E"/>
    <w:multiLevelType w:val="hybridMultilevel"/>
    <w:tmpl w:val="FB22C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6B9"/>
    <w:rsid w:val="0004772E"/>
    <w:rsid w:val="00056545"/>
    <w:rsid w:val="000721D8"/>
    <w:rsid w:val="000B6E2E"/>
    <w:rsid w:val="000C6F54"/>
    <w:rsid w:val="00121E6A"/>
    <w:rsid w:val="00137812"/>
    <w:rsid w:val="00141516"/>
    <w:rsid w:val="0015335F"/>
    <w:rsid w:val="0016346D"/>
    <w:rsid w:val="001C7135"/>
    <w:rsid w:val="001E1DE2"/>
    <w:rsid w:val="002003F6"/>
    <w:rsid w:val="00210788"/>
    <w:rsid w:val="00224300"/>
    <w:rsid w:val="00224920"/>
    <w:rsid w:val="002A28A4"/>
    <w:rsid w:val="002C7878"/>
    <w:rsid w:val="003226C9"/>
    <w:rsid w:val="00327B85"/>
    <w:rsid w:val="003509E1"/>
    <w:rsid w:val="00361CD7"/>
    <w:rsid w:val="00366679"/>
    <w:rsid w:val="003743B7"/>
    <w:rsid w:val="003A6AA2"/>
    <w:rsid w:val="003B1675"/>
    <w:rsid w:val="003D637A"/>
    <w:rsid w:val="00454C46"/>
    <w:rsid w:val="004B3ED4"/>
    <w:rsid w:val="004E51F6"/>
    <w:rsid w:val="004F009F"/>
    <w:rsid w:val="004F6164"/>
    <w:rsid w:val="005040E5"/>
    <w:rsid w:val="0051755F"/>
    <w:rsid w:val="00542490"/>
    <w:rsid w:val="00556C91"/>
    <w:rsid w:val="005628BD"/>
    <w:rsid w:val="005A003A"/>
    <w:rsid w:val="005A10E5"/>
    <w:rsid w:val="005E59A1"/>
    <w:rsid w:val="0060095E"/>
    <w:rsid w:val="00652BD9"/>
    <w:rsid w:val="00653A81"/>
    <w:rsid w:val="00663C92"/>
    <w:rsid w:val="006714C3"/>
    <w:rsid w:val="006B1687"/>
    <w:rsid w:val="00722164"/>
    <w:rsid w:val="00766C7C"/>
    <w:rsid w:val="00767378"/>
    <w:rsid w:val="00785E61"/>
    <w:rsid w:val="007A3407"/>
    <w:rsid w:val="007B08CD"/>
    <w:rsid w:val="00807302"/>
    <w:rsid w:val="00820A6C"/>
    <w:rsid w:val="008453DF"/>
    <w:rsid w:val="008802EC"/>
    <w:rsid w:val="008D76B9"/>
    <w:rsid w:val="00915656"/>
    <w:rsid w:val="00944A6B"/>
    <w:rsid w:val="00955D60"/>
    <w:rsid w:val="00994F79"/>
    <w:rsid w:val="009B4196"/>
    <w:rsid w:val="009C48E1"/>
    <w:rsid w:val="00A021A6"/>
    <w:rsid w:val="00A60C50"/>
    <w:rsid w:val="00AB47FD"/>
    <w:rsid w:val="00AC1E10"/>
    <w:rsid w:val="00AF4BD2"/>
    <w:rsid w:val="00B6020B"/>
    <w:rsid w:val="00B8436E"/>
    <w:rsid w:val="00BB5606"/>
    <w:rsid w:val="00BD1BCE"/>
    <w:rsid w:val="00BE0A9A"/>
    <w:rsid w:val="00BE7E11"/>
    <w:rsid w:val="00C111A2"/>
    <w:rsid w:val="00C15551"/>
    <w:rsid w:val="00C42AD9"/>
    <w:rsid w:val="00C570BD"/>
    <w:rsid w:val="00C635BB"/>
    <w:rsid w:val="00C75AEE"/>
    <w:rsid w:val="00C83E46"/>
    <w:rsid w:val="00CD1653"/>
    <w:rsid w:val="00CF08F4"/>
    <w:rsid w:val="00D25268"/>
    <w:rsid w:val="00D26651"/>
    <w:rsid w:val="00D34BFE"/>
    <w:rsid w:val="00D6306C"/>
    <w:rsid w:val="00D80632"/>
    <w:rsid w:val="00DD07E5"/>
    <w:rsid w:val="00E23857"/>
    <w:rsid w:val="00E55ACC"/>
    <w:rsid w:val="00E863C6"/>
    <w:rsid w:val="00EB2B29"/>
    <w:rsid w:val="00EB5F0D"/>
    <w:rsid w:val="00EC3B18"/>
    <w:rsid w:val="00ED4337"/>
    <w:rsid w:val="00ED6B9B"/>
    <w:rsid w:val="00F04F9D"/>
    <w:rsid w:val="00FB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54"/>
  </w:style>
  <w:style w:type="paragraph" w:styleId="1">
    <w:name w:val="heading 1"/>
    <w:basedOn w:val="a"/>
    <w:next w:val="a"/>
    <w:link w:val="10"/>
    <w:uiPriority w:val="9"/>
    <w:qFormat/>
    <w:rsid w:val="00653A81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A8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C570BD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70B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570BD"/>
    <w:rPr>
      <w:vertAlign w:val="superscript"/>
    </w:rPr>
  </w:style>
  <w:style w:type="paragraph" w:styleId="a6">
    <w:name w:val="Normal (Web)"/>
    <w:basedOn w:val="a"/>
    <w:uiPriority w:val="99"/>
    <w:unhideWhenUsed/>
    <w:rsid w:val="00454C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54C46"/>
    <w:rPr>
      <w:b/>
      <w:bCs/>
    </w:rPr>
  </w:style>
  <w:style w:type="table" w:styleId="a8">
    <w:name w:val="Table Grid"/>
    <w:basedOn w:val="a1"/>
    <w:uiPriority w:val="59"/>
    <w:rsid w:val="000721D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1E1DE2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D1B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1BCE"/>
  </w:style>
  <w:style w:type="paragraph" w:styleId="ac">
    <w:name w:val="footer"/>
    <w:basedOn w:val="a"/>
    <w:link w:val="ad"/>
    <w:uiPriority w:val="99"/>
    <w:unhideWhenUsed/>
    <w:rsid w:val="00BD1BC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1BCE"/>
  </w:style>
  <w:style w:type="paragraph" w:styleId="ae">
    <w:name w:val="No Spacing"/>
    <w:uiPriority w:val="1"/>
    <w:qFormat/>
    <w:rsid w:val="0004772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47465-31A2-4552-920C-27D56705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2045</Words>
  <Characters>15645</Characters>
  <Application>Microsoft Office Word</Application>
  <DocSecurity>0</DocSecurity>
  <Lines>306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Владимир</cp:lastModifiedBy>
  <cp:revision>5</cp:revision>
  <dcterms:created xsi:type="dcterms:W3CDTF">2025-12-15T07:05:00Z</dcterms:created>
  <dcterms:modified xsi:type="dcterms:W3CDTF">2025-12-20T12:53:00Z</dcterms:modified>
</cp:coreProperties>
</file>