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39" w:rsidRPr="00D21D39" w:rsidRDefault="00F619A6" w:rsidP="00D21D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D39">
        <w:rPr>
          <w:rFonts w:ascii="Times New Roman" w:hAnsi="Times New Roman" w:cs="Times New Roman"/>
          <w:b/>
          <w:i/>
          <w:sz w:val="24"/>
          <w:szCs w:val="24"/>
        </w:rPr>
        <w:t>Еникеев</w:t>
      </w:r>
      <w:r w:rsidR="00D21D39" w:rsidRPr="00D21D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1D39">
        <w:rPr>
          <w:rFonts w:ascii="Times New Roman" w:hAnsi="Times New Roman" w:cs="Times New Roman"/>
          <w:b/>
          <w:i/>
          <w:sz w:val="24"/>
          <w:szCs w:val="24"/>
        </w:rPr>
        <w:t>Э</w:t>
      </w:r>
      <w:r w:rsidR="00D21D39" w:rsidRPr="00D21D39">
        <w:rPr>
          <w:rFonts w:ascii="Times New Roman" w:hAnsi="Times New Roman" w:cs="Times New Roman"/>
          <w:b/>
          <w:i/>
          <w:sz w:val="24"/>
          <w:szCs w:val="24"/>
        </w:rPr>
        <w:t>.Ф.</w:t>
      </w:r>
    </w:p>
    <w:p w:rsidR="00D21D39" w:rsidRPr="00D21D39" w:rsidRDefault="00D21D39" w:rsidP="00D21D39">
      <w:pPr>
        <w:pStyle w:val="ae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D39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D39">
        <w:rPr>
          <w:rFonts w:ascii="Times New Roman" w:hAnsi="Times New Roman" w:cs="Times New Roman"/>
          <w:sz w:val="24"/>
          <w:szCs w:val="24"/>
        </w:rPr>
        <w:t>Ташкентского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D39">
        <w:rPr>
          <w:rFonts w:ascii="Times New Roman" w:hAnsi="Times New Roman" w:cs="Times New Roman"/>
          <w:sz w:val="24"/>
          <w:szCs w:val="24"/>
        </w:rPr>
        <w:t>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D39">
        <w:rPr>
          <w:rFonts w:ascii="Times New Roman" w:hAnsi="Times New Roman" w:cs="Times New Roman"/>
          <w:sz w:val="24"/>
          <w:szCs w:val="24"/>
        </w:rPr>
        <w:t>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D39">
        <w:rPr>
          <w:rFonts w:ascii="Times New Roman" w:hAnsi="Times New Roman" w:cs="Times New Roman"/>
          <w:sz w:val="24"/>
          <w:szCs w:val="24"/>
        </w:rPr>
        <w:t>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D39"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D21D39" w:rsidRPr="00D21D39" w:rsidRDefault="00D21D39" w:rsidP="00D21D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963" w:rsidRPr="00D21D39" w:rsidRDefault="009A4FF0" w:rsidP="009A4FF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ПРИВЛЕКАТЕЛЬНОСТИ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РЫНКА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БУМАГ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ИНВЕСТОРОВ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ЛИБЕРАЛИЗАЦИЮ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РЫНКОВ</w:t>
      </w:r>
    </w:p>
    <w:p w:rsidR="00DC5963" w:rsidRPr="00D21D39" w:rsidRDefault="00DC5963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3D16" w:rsidRPr="009A4FF0" w:rsidRDefault="00E32C40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F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</w:t>
      </w:r>
      <w:r w:rsidR="00D21D39" w:rsidRPr="009A4F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слова:</w:t>
      </w:r>
      <w:r w:rsidR="00D21D39" w:rsidRPr="009A4F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9A4FF0" w:rsidRPr="009A4F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инансовый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рынок,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либерализация,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Узбекистан,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прямые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иностранные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инвестиции,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фондовый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рынок,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экономические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реформы,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цифровизация,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международные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стандарты,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инвестиционная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привлекательность,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устойчивый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D16" w:rsidRPr="009A4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рост.</w:t>
      </w:r>
    </w:p>
    <w:p w:rsidR="00FA3D16" w:rsidRPr="009A4FF0" w:rsidRDefault="00FA3D16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9A4FF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Keywords</w:t>
      </w:r>
      <w:r w:rsidR="00756237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: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9A4FF0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inancial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market,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liberalization,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Uzbekistan,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foreign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direct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investment,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securities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market,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economic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reforms,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digitalization,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international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standards,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investment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attractiveness,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sustainable</w:t>
      </w:r>
      <w:r w:rsidR="00D21D39"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9A4FF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growth.</w:t>
      </w:r>
    </w:p>
    <w:p w:rsidR="009A4FF0" w:rsidRDefault="009A4FF0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либерализации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привлекательности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деловую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интегрируется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(ПИИ),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Либерализация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1F21F6" w:rsidRPr="00D21D39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конкурентоспособности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Узбекистана.</w:t>
      </w:r>
    </w:p>
    <w:p w:rsidR="00BA5C8F" w:rsidRPr="00D21D39" w:rsidRDefault="004C4D67" w:rsidP="00D21D39">
      <w:pPr>
        <w:pStyle w:val="a3"/>
        <w:spacing w:before="0" w:beforeAutospacing="0" w:after="0" w:afterAutospacing="0" w:line="360" w:lineRule="auto"/>
        <w:ind w:firstLine="709"/>
        <w:jc w:val="both"/>
      </w:pPr>
      <w:r w:rsidRPr="00D21D39">
        <w:t>Финансовые</w:t>
      </w:r>
      <w:r w:rsidR="00D21D39">
        <w:t xml:space="preserve"> </w:t>
      </w:r>
      <w:r w:rsidRPr="00D21D39">
        <w:t>реформы</w:t>
      </w:r>
      <w:r w:rsidR="00D21D39">
        <w:t xml:space="preserve"> </w:t>
      </w:r>
      <w:r w:rsidRPr="00D21D39">
        <w:t>также</w:t>
      </w:r>
      <w:r w:rsidR="00D21D39">
        <w:t xml:space="preserve"> </w:t>
      </w:r>
      <w:r w:rsidRPr="00D21D39">
        <w:t>касаются</w:t>
      </w:r>
      <w:r w:rsidR="00D21D39">
        <w:t xml:space="preserve"> </w:t>
      </w:r>
      <w:r w:rsidRPr="00D21D39">
        <w:t>расширения</w:t>
      </w:r>
      <w:r w:rsidR="00D21D39">
        <w:t xml:space="preserve"> </w:t>
      </w:r>
      <w:r w:rsidRPr="00D21D39">
        <w:t>спектра</w:t>
      </w:r>
      <w:r w:rsidR="00D21D39">
        <w:t xml:space="preserve"> </w:t>
      </w:r>
      <w:r w:rsidRPr="00D21D39">
        <w:t>финансовых</w:t>
      </w:r>
      <w:r w:rsidR="00D21D39">
        <w:t xml:space="preserve"> </w:t>
      </w:r>
      <w:r w:rsidRPr="00D21D39">
        <w:t>инструментов,</w:t>
      </w:r>
      <w:r w:rsidR="00D21D39">
        <w:t xml:space="preserve"> </w:t>
      </w:r>
      <w:r w:rsidRPr="00D21D39">
        <w:t>доступных</w:t>
      </w:r>
      <w:r w:rsidR="00D21D39">
        <w:t xml:space="preserve"> </w:t>
      </w:r>
      <w:r w:rsidRPr="00D21D39">
        <w:t>на</w:t>
      </w:r>
      <w:r w:rsidR="00D21D39">
        <w:t xml:space="preserve"> </w:t>
      </w:r>
      <w:r w:rsidRPr="00D21D39">
        <w:t>рынке.</w:t>
      </w:r>
      <w:r w:rsidR="00D21D39">
        <w:t xml:space="preserve"> </w:t>
      </w:r>
      <w:r w:rsidRPr="00D21D39">
        <w:t>В</w:t>
      </w:r>
      <w:r w:rsidR="00D21D39">
        <w:t xml:space="preserve"> </w:t>
      </w:r>
      <w:r w:rsidRPr="00D21D39">
        <w:t>последние</w:t>
      </w:r>
      <w:r w:rsidR="00D21D39">
        <w:t xml:space="preserve"> </w:t>
      </w:r>
      <w:r w:rsidRPr="00D21D39">
        <w:t>годы</w:t>
      </w:r>
      <w:r w:rsidR="00D21D39">
        <w:t xml:space="preserve"> </w:t>
      </w:r>
      <w:r w:rsidRPr="00D21D39">
        <w:t>активно</w:t>
      </w:r>
      <w:r w:rsidR="00D21D39">
        <w:t xml:space="preserve"> </w:t>
      </w:r>
      <w:r w:rsidRPr="00D21D39">
        <w:t>развиваются</w:t>
      </w:r>
      <w:r w:rsidR="00D21D39">
        <w:t xml:space="preserve"> </w:t>
      </w:r>
      <w:r w:rsidRPr="00D21D39">
        <w:t>такие</w:t>
      </w:r>
      <w:r w:rsidR="00D21D39">
        <w:t xml:space="preserve"> </w:t>
      </w:r>
      <w:r w:rsidRPr="00D21D39">
        <w:t>инструменты,</w:t>
      </w:r>
      <w:r w:rsidR="00D21D39">
        <w:t xml:space="preserve"> </w:t>
      </w:r>
      <w:r w:rsidRPr="00D21D39">
        <w:t>как</w:t>
      </w:r>
      <w:r w:rsidR="00D21D39">
        <w:t xml:space="preserve"> </w:t>
      </w:r>
      <w:r w:rsidRPr="00D21D39">
        <w:t>корпоративные</w:t>
      </w:r>
      <w:r w:rsidR="00D21D39">
        <w:t xml:space="preserve"> </w:t>
      </w:r>
      <w:r w:rsidRPr="00D21D39">
        <w:t>облигации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государственные</w:t>
      </w:r>
      <w:r w:rsidR="00D21D39">
        <w:t xml:space="preserve"> </w:t>
      </w:r>
      <w:r w:rsidRPr="00D21D39">
        <w:t>ценные</w:t>
      </w:r>
      <w:r w:rsidR="00D21D39">
        <w:t xml:space="preserve"> </w:t>
      </w:r>
      <w:r w:rsidRPr="00D21D39">
        <w:t>бумаги</w:t>
      </w:r>
      <w:r w:rsidR="00D21D39">
        <w:t xml:space="preserve"> </w:t>
      </w:r>
      <w:r w:rsidRPr="00D21D39">
        <w:t>с</w:t>
      </w:r>
      <w:r w:rsidR="00D21D39">
        <w:t xml:space="preserve"> </w:t>
      </w:r>
      <w:r w:rsidRPr="00D21D39">
        <w:t>различными</w:t>
      </w:r>
      <w:r w:rsidR="00D21D39">
        <w:t xml:space="preserve"> </w:t>
      </w:r>
      <w:r w:rsidRPr="00D21D39">
        <w:t>сроками</w:t>
      </w:r>
      <w:r w:rsidR="00D21D39">
        <w:t xml:space="preserve"> </w:t>
      </w:r>
      <w:r w:rsidRPr="00D21D39">
        <w:t>погашения.</w:t>
      </w:r>
      <w:r w:rsidR="00D21D39">
        <w:t xml:space="preserve"> </w:t>
      </w:r>
      <w:r w:rsidRPr="00D21D39">
        <w:t>Это</w:t>
      </w:r>
      <w:r w:rsidR="00D21D39">
        <w:t xml:space="preserve"> </w:t>
      </w:r>
      <w:r w:rsidRPr="00D21D39">
        <w:t>позволяет</w:t>
      </w:r>
      <w:r w:rsidR="00D21D39">
        <w:t xml:space="preserve"> </w:t>
      </w:r>
      <w:r w:rsidRPr="00D21D39">
        <w:t>диверсифицировать</w:t>
      </w:r>
      <w:r w:rsidR="00D21D39">
        <w:t xml:space="preserve"> </w:t>
      </w:r>
      <w:r w:rsidRPr="00D21D39">
        <w:t>источники</w:t>
      </w:r>
      <w:r w:rsidR="00D21D39">
        <w:t xml:space="preserve"> </w:t>
      </w:r>
      <w:r w:rsidRPr="00D21D39">
        <w:t>привлечения</w:t>
      </w:r>
      <w:r w:rsidR="00D21D39">
        <w:t xml:space="preserve"> </w:t>
      </w:r>
      <w:r w:rsidRPr="00D21D39">
        <w:t>капитала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улучшать</w:t>
      </w:r>
      <w:r w:rsidR="00D21D39">
        <w:t xml:space="preserve"> </w:t>
      </w:r>
      <w:r w:rsidRPr="00D21D39">
        <w:t>финансовую</w:t>
      </w:r>
      <w:r w:rsidR="00D21D39">
        <w:t xml:space="preserve"> </w:t>
      </w:r>
      <w:r w:rsidRPr="00D21D39">
        <w:t>устойчивость</w:t>
      </w:r>
      <w:r w:rsidR="00D21D39">
        <w:t xml:space="preserve"> </w:t>
      </w:r>
      <w:r w:rsidRPr="00D21D39">
        <w:t>страны.</w:t>
      </w:r>
      <w:r w:rsidR="00D21D39">
        <w:t xml:space="preserve"> </w:t>
      </w:r>
      <w:r w:rsidR="009A4FF0">
        <w:t>Кроме того,</w:t>
      </w:r>
      <w:r w:rsidR="00D21D39">
        <w:t xml:space="preserve"> </w:t>
      </w:r>
      <w:r w:rsidRPr="00D21D39">
        <w:t>развивается</w:t>
      </w:r>
      <w:r w:rsidR="00D21D39">
        <w:t xml:space="preserve"> </w:t>
      </w:r>
      <w:r w:rsidRPr="00D21D39">
        <w:t>инфраструктура,</w:t>
      </w:r>
      <w:r w:rsidR="00D21D39">
        <w:t xml:space="preserve"> </w:t>
      </w:r>
      <w:r w:rsidRPr="00D21D39">
        <w:t>необходимая</w:t>
      </w:r>
      <w:r w:rsidR="00D21D39">
        <w:t xml:space="preserve"> </w:t>
      </w:r>
      <w:r w:rsidRPr="00D21D39">
        <w:t>для</w:t>
      </w:r>
      <w:r w:rsidR="00D21D39">
        <w:t xml:space="preserve"> </w:t>
      </w:r>
      <w:r w:rsidRPr="00D21D39">
        <w:t>полноценного</w:t>
      </w:r>
      <w:r w:rsidR="00D21D39">
        <w:t xml:space="preserve"> </w:t>
      </w:r>
      <w:r w:rsidRPr="00D21D39">
        <w:t>функционирования</w:t>
      </w:r>
      <w:r w:rsidR="00D21D39">
        <w:t xml:space="preserve"> </w:t>
      </w:r>
      <w:r w:rsidRPr="00D21D39">
        <w:t>фондового</w:t>
      </w:r>
      <w:r w:rsidR="00D21D39">
        <w:t xml:space="preserve"> </w:t>
      </w:r>
      <w:r w:rsidRPr="00D21D39">
        <w:t>рынка,</w:t>
      </w:r>
      <w:r w:rsidR="00D21D39">
        <w:t xml:space="preserve"> </w:t>
      </w:r>
      <w:r w:rsidRPr="00D21D39">
        <w:t>включая</w:t>
      </w:r>
      <w:r w:rsidR="00D21D39">
        <w:t xml:space="preserve"> </w:t>
      </w:r>
      <w:r w:rsidRPr="00D21D39">
        <w:t>создание</w:t>
      </w:r>
      <w:r w:rsidR="00D21D39">
        <w:t xml:space="preserve"> </w:t>
      </w:r>
      <w:r w:rsidRPr="00D21D39">
        <w:t>независимых</w:t>
      </w:r>
      <w:r w:rsidR="00D21D39">
        <w:t xml:space="preserve"> </w:t>
      </w:r>
      <w:r w:rsidRPr="00D21D39">
        <w:t>рейтинговых</w:t>
      </w:r>
      <w:r w:rsidR="00D21D39">
        <w:t xml:space="preserve"> </w:t>
      </w:r>
      <w:r w:rsidRPr="00D21D39">
        <w:t>агентств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систем</w:t>
      </w:r>
      <w:r w:rsidR="00D21D39">
        <w:t xml:space="preserve"> </w:t>
      </w:r>
      <w:r w:rsidRPr="00D21D39">
        <w:t>оценки</w:t>
      </w:r>
      <w:r w:rsidR="00D21D39">
        <w:t xml:space="preserve"> </w:t>
      </w:r>
      <w:r w:rsidRPr="00D21D39">
        <w:t>кредитоспособности</w:t>
      </w:r>
      <w:r w:rsidR="00D21D39">
        <w:t xml:space="preserve"> </w:t>
      </w:r>
      <w:r w:rsidRPr="00D21D39">
        <w:t>эмитентов.</w:t>
      </w:r>
      <w:r w:rsidR="00D21D39">
        <w:t xml:space="preserve"> </w:t>
      </w:r>
      <w:r w:rsidR="009A4FF0">
        <w:t>Эти</w:t>
      </w:r>
      <w:r w:rsidR="00D21D39">
        <w:t xml:space="preserve"> </w:t>
      </w:r>
      <w:r w:rsidRPr="00D21D39">
        <w:t>меры</w:t>
      </w:r>
      <w:r w:rsidR="00D21D39">
        <w:t xml:space="preserve"> </w:t>
      </w:r>
      <w:r w:rsidRPr="00D21D39">
        <w:t>направлены</w:t>
      </w:r>
      <w:r w:rsidR="00D21D39">
        <w:t xml:space="preserve"> </w:t>
      </w:r>
      <w:r w:rsidRPr="00D21D39">
        <w:t>на</w:t>
      </w:r>
      <w:r w:rsidR="00D21D39">
        <w:t xml:space="preserve"> </w:t>
      </w:r>
      <w:r w:rsidRPr="00D21D39">
        <w:t>улучшение</w:t>
      </w:r>
      <w:r w:rsidR="00D21D39">
        <w:t xml:space="preserve"> </w:t>
      </w:r>
      <w:r w:rsidRPr="00D21D39">
        <w:t>инвестиционного</w:t>
      </w:r>
      <w:r w:rsidR="00D21D39">
        <w:t xml:space="preserve"> </w:t>
      </w:r>
      <w:r w:rsidRPr="00D21D39">
        <w:t>климата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укрепление</w:t>
      </w:r>
      <w:r w:rsidR="00D21D39">
        <w:t xml:space="preserve"> </w:t>
      </w:r>
      <w:r w:rsidRPr="00D21D39">
        <w:t>доверия</w:t>
      </w:r>
      <w:r w:rsidR="00D21D39">
        <w:t xml:space="preserve"> </w:t>
      </w:r>
      <w:r w:rsidRPr="00D21D39">
        <w:t>со</w:t>
      </w:r>
      <w:r w:rsidR="00D21D39">
        <w:t xml:space="preserve"> </w:t>
      </w:r>
      <w:r w:rsidRPr="00D21D39">
        <w:t>стороны</w:t>
      </w:r>
      <w:r w:rsidR="00D21D39">
        <w:t xml:space="preserve"> </w:t>
      </w:r>
      <w:r w:rsidRPr="00D21D39">
        <w:t>международных</w:t>
      </w:r>
      <w:r w:rsidR="00D21D39">
        <w:t xml:space="preserve"> </w:t>
      </w:r>
      <w:r w:rsidRPr="00D21D39">
        <w:t>инвесторов.</w:t>
      </w:r>
      <w:r w:rsidR="00D21D39">
        <w:t xml:space="preserve"> </w:t>
      </w:r>
      <w:r w:rsidR="00BA5C8F" w:rsidRPr="00D21D39">
        <w:t>Для</w:t>
      </w:r>
      <w:r w:rsidR="00D21D39">
        <w:t xml:space="preserve"> </w:t>
      </w:r>
      <w:r w:rsidR="00BA5C8F" w:rsidRPr="00D21D39">
        <w:t>повышения</w:t>
      </w:r>
      <w:r w:rsidR="00D21D39">
        <w:t xml:space="preserve"> </w:t>
      </w:r>
      <w:r w:rsidR="00BA5C8F" w:rsidRPr="00D21D39">
        <w:t>ликвидности</w:t>
      </w:r>
      <w:r w:rsidR="00D21D39">
        <w:t xml:space="preserve"> </w:t>
      </w:r>
      <w:r w:rsidR="00BA5C8F" w:rsidRPr="00D21D39">
        <w:t>фондового</w:t>
      </w:r>
      <w:r w:rsidR="00D21D39">
        <w:t xml:space="preserve"> </w:t>
      </w:r>
      <w:r w:rsidR="00BA5C8F" w:rsidRPr="00D21D39">
        <w:t>рынка</w:t>
      </w:r>
      <w:r w:rsidR="00D21D39">
        <w:t xml:space="preserve"> </w:t>
      </w:r>
      <w:r w:rsidR="00BA5C8F" w:rsidRPr="00D21D39">
        <w:t>предпринимаются</w:t>
      </w:r>
      <w:r w:rsidR="00D21D39">
        <w:t xml:space="preserve"> </w:t>
      </w:r>
      <w:r w:rsidR="00BA5C8F" w:rsidRPr="00D21D39">
        <w:t>шаги</w:t>
      </w:r>
      <w:r w:rsidR="00D21D39">
        <w:t xml:space="preserve"> </w:t>
      </w:r>
      <w:r w:rsidR="00BA5C8F" w:rsidRPr="00D21D39">
        <w:t>по</w:t>
      </w:r>
      <w:r w:rsidR="00D21D39">
        <w:t xml:space="preserve"> </w:t>
      </w:r>
      <w:r w:rsidR="00BA5C8F" w:rsidRPr="00D21D39">
        <w:t>интеграции</w:t>
      </w:r>
      <w:r w:rsidR="00D21D39">
        <w:t xml:space="preserve"> </w:t>
      </w:r>
      <w:r w:rsidR="00BA5C8F" w:rsidRPr="00D21D39">
        <w:t>национальной</w:t>
      </w:r>
      <w:r w:rsidR="00D21D39">
        <w:t xml:space="preserve"> </w:t>
      </w:r>
      <w:r w:rsidR="00BA5C8F" w:rsidRPr="00D21D39">
        <w:t>биржи</w:t>
      </w:r>
      <w:r w:rsidR="00D21D39">
        <w:t xml:space="preserve"> </w:t>
      </w:r>
      <w:r w:rsidR="00BA5C8F" w:rsidRPr="00D21D39">
        <w:t>с</w:t>
      </w:r>
      <w:r w:rsidR="00D21D39">
        <w:t xml:space="preserve"> </w:t>
      </w:r>
      <w:r w:rsidR="00BA5C8F" w:rsidRPr="00D21D39">
        <w:t>международными</w:t>
      </w:r>
      <w:r w:rsidR="00D21D39">
        <w:t xml:space="preserve"> </w:t>
      </w:r>
      <w:r w:rsidR="00BA5C8F" w:rsidRPr="00D21D39">
        <w:t>торговыми</w:t>
      </w:r>
      <w:r w:rsidR="00D21D39">
        <w:t xml:space="preserve"> </w:t>
      </w:r>
      <w:r w:rsidR="00BA5C8F" w:rsidRPr="00D21D39">
        <w:t>площадками,</w:t>
      </w:r>
      <w:r w:rsidR="00D21D39">
        <w:t xml:space="preserve"> </w:t>
      </w:r>
      <w:r w:rsidR="00BA5C8F" w:rsidRPr="00D21D39">
        <w:t>что</w:t>
      </w:r>
      <w:r w:rsidR="00D21D39">
        <w:t xml:space="preserve"> </w:t>
      </w:r>
      <w:r w:rsidR="00BA5C8F" w:rsidRPr="00D21D39">
        <w:t>упрощает</w:t>
      </w:r>
      <w:r w:rsidR="00D21D39">
        <w:t xml:space="preserve"> </w:t>
      </w:r>
      <w:r w:rsidR="00BA5C8F" w:rsidRPr="00D21D39">
        <w:t>доступ</w:t>
      </w:r>
      <w:r w:rsidR="00D21D39">
        <w:t xml:space="preserve"> </w:t>
      </w:r>
      <w:r w:rsidR="00BA5C8F" w:rsidRPr="00D21D39">
        <w:t>иностранных</w:t>
      </w:r>
      <w:r w:rsidR="00D21D39">
        <w:t xml:space="preserve"> </w:t>
      </w:r>
      <w:r w:rsidR="00BA5C8F" w:rsidRPr="00D21D39">
        <w:t>инвесторов</w:t>
      </w:r>
      <w:r w:rsidR="00D21D39">
        <w:t xml:space="preserve"> </w:t>
      </w:r>
      <w:r w:rsidR="00BA5C8F" w:rsidRPr="00D21D39">
        <w:t>к</w:t>
      </w:r>
      <w:r w:rsidR="00D21D39">
        <w:t xml:space="preserve"> </w:t>
      </w:r>
      <w:r w:rsidR="00BA5C8F" w:rsidRPr="00D21D39">
        <w:t>узбекским</w:t>
      </w:r>
      <w:r w:rsidR="00D21D39">
        <w:t xml:space="preserve"> </w:t>
      </w:r>
      <w:r w:rsidR="00BA5C8F" w:rsidRPr="00D21D39">
        <w:t>финансовым</w:t>
      </w:r>
      <w:r w:rsidR="00D21D39">
        <w:t xml:space="preserve"> </w:t>
      </w:r>
      <w:r w:rsidR="00BA5C8F" w:rsidRPr="00D21D39">
        <w:t>инструментам.</w:t>
      </w:r>
      <w:r w:rsidR="00D21D39">
        <w:t xml:space="preserve"> </w:t>
      </w:r>
      <w:r w:rsidR="00BA5C8F" w:rsidRPr="00D21D39">
        <w:t>Кроме</w:t>
      </w:r>
      <w:r w:rsidR="00D21D39">
        <w:t xml:space="preserve"> </w:t>
      </w:r>
      <w:r w:rsidR="00BA5C8F" w:rsidRPr="00D21D39">
        <w:t>того,</w:t>
      </w:r>
      <w:r w:rsidR="00D21D39">
        <w:t xml:space="preserve"> </w:t>
      </w:r>
      <w:r w:rsidR="00BA5C8F" w:rsidRPr="00D21D39">
        <w:t>внедрение</w:t>
      </w:r>
      <w:r w:rsidR="00D21D39">
        <w:t xml:space="preserve"> </w:t>
      </w:r>
      <w:r w:rsidR="00BA5C8F" w:rsidRPr="00D21D39">
        <w:t>современных</w:t>
      </w:r>
      <w:r w:rsidR="00D21D39">
        <w:t xml:space="preserve"> </w:t>
      </w:r>
      <w:r w:rsidR="00BA5C8F" w:rsidRPr="00D21D39">
        <w:t>технологий,</w:t>
      </w:r>
      <w:r w:rsidR="00D21D39">
        <w:t xml:space="preserve"> </w:t>
      </w:r>
      <w:r w:rsidR="00BA5C8F" w:rsidRPr="00D21D39">
        <w:t>таких</w:t>
      </w:r>
      <w:r w:rsidR="00D21D39">
        <w:t xml:space="preserve"> </w:t>
      </w:r>
      <w:r w:rsidR="00BA5C8F" w:rsidRPr="00D21D39">
        <w:t>как</w:t>
      </w:r>
      <w:r w:rsidR="00D21D39">
        <w:t xml:space="preserve"> </w:t>
      </w:r>
      <w:r w:rsidR="00BA5C8F" w:rsidRPr="00D21D39">
        <w:t>блокчейн,</w:t>
      </w:r>
      <w:r w:rsidR="00D21D39">
        <w:t xml:space="preserve"> </w:t>
      </w:r>
      <w:r w:rsidR="00BA5C8F" w:rsidRPr="00D21D39">
        <w:t>в</w:t>
      </w:r>
      <w:r w:rsidR="00D21D39">
        <w:t xml:space="preserve"> </w:t>
      </w:r>
      <w:r w:rsidR="00BA5C8F" w:rsidRPr="00D21D39">
        <w:t>процесс</w:t>
      </w:r>
      <w:r w:rsidR="00D21D39">
        <w:t xml:space="preserve"> </w:t>
      </w:r>
      <w:r w:rsidR="00BA5C8F" w:rsidRPr="00D21D39">
        <w:t>обработки</w:t>
      </w:r>
      <w:r w:rsidR="00D21D39">
        <w:t xml:space="preserve"> </w:t>
      </w:r>
      <w:r w:rsidR="00BA5C8F" w:rsidRPr="00D21D39">
        <w:t>и</w:t>
      </w:r>
      <w:r w:rsidR="00D21D39">
        <w:t xml:space="preserve"> </w:t>
      </w:r>
      <w:r w:rsidR="00BA5C8F" w:rsidRPr="00D21D39">
        <w:t>учета</w:t>
      </w:r>
      <w:r w:rsidR="00D21D39">
        <w:t xml:space="preserve"> </w:t>
      </w:r>
      <w:r w:rsidR="00BA5C8F" w:rsidRPr="00D21D39">
        <w:t>сделок</w:t>
      </w:r>
      <w:r w:rsidR="00D21D39">
        <w:t xml:space="preserve"> </w:t>
      </w:r>
      <w:r w:rsidR="00BA5C8F" w:rsidRPr="00D21D39">
        <w:t>способствует</w:t>
      </w:r>
      <w:r w:rsidR="00D21D39">
        <w:t xml:space="preserve"> </w:t>
      </w:r>
      <w:r w:rsidR="00BA5C8F" w:rsidRPr="00D21D39">
        <w:t>минимизации</w:t>
      </w:r>
      <w:r w:rsidR="00D21D39">
        <w:t xml:space="preserve"> </w:t>
      </w:r>
      <w:r w:rsidR="00BA5C8F" w:rsidRPr="00D21D39">
        <w:t>операционных</w:t>
      </w:r>
      <w:r w:rsidR="00D21D39">
        <w:t xml:space="preserve"> </w:t>
      </w:r>
      <w:r w:rsidR="00BA5C8F" w:rsidRPr="00D21D39">
        <w:t>рисков</w:t>
      </w:r>
      <w:r w:rsidR="00D21D39">
        <w:t xml:space="preserve"> </w:t>
      </w:r>
      <w:r w:rsidR="00BA5C8F" w:rsidRPr="00D21D39">
        <w:t>и</w:t>
      </w:r>
      <w:r w:rsidR="00D21D39">
        <w:t xml:space="preserve"> </w:t>
      </w:r>
      <w:r w:rsidR="00BA5C8F" w:rsidRPr="00D21D39">
        <w:t>обеспечивает</w:t>
      </w:r>
      <w:r w:rsidR="00D21D39">
        <w:t xml:space="preserve"> </w:t>
      </w:r>
      <w:r w:rsidR="00BA5C8F" w:rsidRPr="00D21D39">
        <w:t>прозрачность</w:t>
      </w:r>
      <w:r w:rsidR="00D21D39">
        <w:t xml:space="preserve"> </w:t>
      </w:r>
      <w:r w:rsidR="00BA5C8F" w:rsidRPr="00D21D39">
        <w:t>операций.</w:t>
      </w:r>
    </w:p>
    <w:p w:rsidR="00BA5C8F" w:rsidRPr="00D21D39" w:rsidRDefault="00BA5C8F" w:rsidP="00D21D39">
      <w:pPr>
        <w:pStyle w:val="a3"/>
        <w:spacing w:before="0" w:beforeAutospacing="0" w:after="0" w:afterAutospacing="0" w:line="360" w:lineRule="auto"/>
        <w:ind w:firstLine="709"/>
        <w:jc w:val="both"/>
      </w:pPr>
      <w:r w:rsidRPr="00D21D39">
        <w:t>Еще</w:t>
      </w:r>
      <w:r w:rsidR="00D21D39">
        <w:t xml:space="preserve"> </w:t>
      </w:r>
      <w:r w:rsidRPr="00D21D39">
        <w:t>одним</w:t>
      </w:r>
      <w:r w:rsidR="00D21D39">
        <w:t xml:space="preserve"> </w:t>
      </w:r>
      <w:r w:rsidRPr="00D21D39">
        <w:t>важным</w:t>
      </w:r>
      <w:r w:rsidR="00D21D39">
        <w:t xml:space="preserve"> </w:t>
      </w:r>
      <w:r w:rsidRPr="00D21D39">
        <w:t>направлением</w:t>
      </w:r>
      <w:r w:rsidR="00D21D39">
        <w:t xml:space="preserve"> </w:t>
      </w:r>
      <w:r w:rsidRPr="00D21D39">
        <w:t>реформ</w:t>
      </w:r>
      <w:r w:rsidR="00D21D39">
        <w:t xml:space="preserve"> </w:t>
      </w:r>
      <w:r w:rsidRPr="00D21D39">
        <w:t>является</w:t>
      </w:r>
      <w:r w:rsidR="00D21D39">
        <w:t xml:space="preserve"> </w:t>
      </w:r>
      <w:r w:rsidRPr="00D21D39">
        <w:t>развитие</w:t>
      </w:r>
      <w:r w:rsidR="00D21D39">
        <w:t xml:space="preserve"> </w:t>
      </w:r>
      <w:r w:rsidRPr="00D21D39">
        <w:t>инструментов</w:t>
      </w:r>
      <w:r w:rsidR="00D21D39">
        <w:t xml:space="preserve"> </w:t>
      </w:r>
      <w:r w:rsidRPr="00D21D39">
        <w:t>для</w:t>
      </w:r>
      <w:r w:rsidR="00D21D39">
        <w:t xml:space="preserve"> </w:t>
      </w:r>
      <w:r w:rsidRPr="00D21D39">
        <w:t>розничных</w:t>
      </w:r>
      <w:r w:rsidR="00D21D39">
        <w:t xml:space="preserve"> </w:t>
      </w:r>
      <w:r w:rsidRPr="00D21D39">
        <w:t>инвесторов,</w:t>
      </w:r>
      <w:r w:rsidR="00D21D39">
        <w:t xml:space="preserve"> </w:t>
      </w:r>
      <w:r w:rsidRPr="00D21D39">
        <w:t>включая</w:t>
      </w:r>
      <w:r w:rsidR="00D21D39">
        <w:t xml:space="preserve"> </w:t>
      </w:r>
      <w:r w:rsidRPr="00D21D39">
        <w:t>биржевые</w:t>
      </w:r>
      <w:r w:rsidR="00D21D39">
        <w:t xml:space="preserve"> </w:t>
      </w:r>
      <w:r w:rsidRPr="00D21D39">
        <w:t>инвестиционные</w:t>
      </w:r>
      <w:r w:rsidR="00D21D39">
        <w:t xml:space="preserve"> </w:t>
      </w:r>
      <w:r w:rsidRPr="00D21D39">
        <w:t>фонды</w:t>
      </w:r>
      <w:r w:rsidR="00D21D39">
        <w:t xml:space="preserve"> </w:t>
      </w:r>
      <w:r w:rsidRPr="00D21D39">
        <w:t>(ETF)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пенсионные</w:t>
      </w:r>
      <w:r w:rsidR="00D21D39">
        <w:t xml:space="preserve"> </w:t>
      </w:r>
      <w:r w:rsidRPr="00D21D39">
        <w:t>накопления.</w:t>
      </w:r>
      <w:r w:rsidR="00D21D39">
        <w:t xml:space="preserve"> </w:t>
      </w:r>
      <w:r w:rsidRPr="00D21D39">
        <w:t>Это</w:t>
      </w:r>
      <w:r w:rsidR="00D21D39">
        <w:t xml:space="preserve"> </w:t>
      </w:r>
      <w:r w:rsidRPr="00D21D39">
        <w:t>позволяет</w:t>
      </w:r>
      <w:r w:rsidR="00D21D39">
        <w:t xml:space="preserve"> </w:t>
      </w:r>
      <w:r w:rsidRPr="00D21D39">
        <w:t>не</w:t>
      </w:r>
      <w:r w:rsidR="00D21D39">
        <w:t xml:space="preserve"> </w:t>
      </w:r>
      <w:r w:rsidRPr="00D21D39">
        <w:t>только</w:t>
      </w:r>
      <w:r w:rsidR="00D21D39">
        <w:t xml:space="preserve"> </w:t>
      </w:r>
      <w:r w:rsidRPr="00D21D39">
        <w:t>расширить</w:t>
      </w:r>
      <w:r w:rsidR="00D21D39">
        <w:t xml:space="preserve"> </w:t>
      </w:r>
      <w:r w:rsidRPr="00D21D39">
        <w:t>базу</w:t>
      </w:r>
      <w:r w:rsidR="00D21D39">
        <w:t xml:space="preserve"> </w:t>
      </w:r>
      <w:r w:rsidRPr="00D21D39">
        <w:t>участников</w:t>
      </w:r>
      <w:r w:rsidR="00D21D39">
        <w:t xml:space="preserve"> </w:t>
      </w:r>
      <w:r w:rsidRPr="00D21D39">
        <w:t>рынка,</w:t>
      </w:r>
      <w:r w:rsidR="00D21D39">
        <w:t xml:space="preserve"> </w:t>
      </w:r>
      <w:r w:rsidRPr="00D21D39">
        <w:t>но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увеличить</w:t>
      </w:r>
      <w:r w:rsidR="00D21D39">
        <w:t xml:space="preserve"> </w:t>
      </w:r>
      <w:r w:rsidRPr="00D21D39">
        <w:t>внутренний</w:t>
      </w:r>
      <w:r w:rsidR="00D21D39">
        <w:t xml:space="preserve"> </w:t>
      </w:r>
      <w:r w:rsidRPr="00D21D39">
        <w:t>спрос</w:t>
      </w:r>
      <w:r w:rsidR="00D21D39">
        <w:t xml:space="preserve"> </w:t>
      </w:r>
      <w:r w:rsidRPr="00D21D39">
        <w:t>на</w:t>
      </w:r>
      <w:r w:rsidR="00D21D39">
        <w:t xml:space="preserve"> </w:t>
      </w:r>
      <w:r w:rsidRPr="00D21D39">
        <w:t>ценные</w:t>
      </w:r>
      <w:r w:rsidR="00D21D39">
        <w:t xml:space="preserve"> </w:t>
      </w:r>
      <w:r w:rsidRPr="00D21D39">
        <w:t>бумаги,</w:t>
      </w:r>
      <w:r w:rsidR="00D21D39">
        <w:t xml:space="preserve"> </w:t>
      </w:r>
      <w:r w:rsidRPr="00D21D39">
        <w:t>создавая</w:t>
      </w:r>
      <w:r w:rsidR="00D21D39">
        <w:t xml:space="preserve"> </w:t>
      </w:r>
      <w:r w:rsidRPr="00D21D39">
        <w:t>более</w:t>
      </w:r>
      <w:r w:rsidR="00D21D39">
        <w:t xml:space="preserve"> </w:t>
      </w:r>
      <w:r w:rsidRPr="00D21D39">
        <w:t>устойчивую</w:t>
      </w:r>
      <w:r w:rsidR="00D21D39">
        <w:t xml:space="preserve"> </w:t>
      </w:r>
      <w:r w:rsidRPr="00D21D39">
        <w:t>финансовую</w:t>
      </w:r>
      <w:r w:rsidR="00D21D39">
        <w:t xml:space="preserve"> </w:t>
      </w:r>
      <w:r w:rsidRPr="00D21D39">
        <w:t>экосистему.</w:t>
      </w:r>
    </w:p>
    <w:p w:rsidR="00BA5C8F" w:rsidRPr="00D21D39" w:rsidRDefault="00BA5C8F" w:rsidP="00D21D39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21D39">
        <w:t>В</w:t>
      </w:r>
      <w:r w:rsidR="00D21D39">
        <w:t xml:space="preserve"> </w:t>
      </w:r>
      <w:r w:rsidRPr="00D21D39">
        <w:t>целях</w:t>
      </w:r>
      <w:r w:rsidR="00D21D39">
        <w:t xml:space="preserve"> </w:t>
      </w:r>
      <w:r w:rsidRPr="00D21D39">
        <w:t>стимулирования</w:t>
      </w:r>
      <w:r w:rsidR="00D21D39">
        <w:t xml:space="preserve"> </w:t>
      </w:r>
      <w:r w:rsidRPr="00D21D39">
        <w:t>активности</w:t>
      </w:r>
      <w:r w:rsidR="00D21D39">
        <w:t xml:space="preserve"> </w:t>
      </w:r>
      <w:r w:rsidRPr="00D21D39">
        <w:t>частного</w:t>
      </w:r>
      <w:r w:rsidR="00D21D39">
        <w:t xml:space="preserve"> </w:t>
      </w:r>
      <w:r w:rsidRPr="00D21D39">
        <w:t>сектора</w:t>
      </w:r>
      <w:r w:rsidR="00D21D39">
        <w:t xml:space="preserve"> </w:t>
      </w:r>
      <w:r w:rsidRPr="00D21D39">
        <w:t>правительство</w:t>
      </w:r>
      <w:r w:rsidR="00D21D39">
        <w:t xml:space="preserve"> </w:t>
      </w:r>
      <w:r w:rsidRPr="00D21D39">
        <w:t>разрабатывает</w:t>
      </w:r>
      <w:r w:rsidR="00D21D39">
        <w:t xml:space="preserve"> </w:t>
      </w:r>
      <w:r w:rsidRPr="00D21D39">
        <w:t>программы</w:t>
      </w:r>
      <w:r w:rsidR="00D21D39">
        <w:t xml:space="preserve"> </w:t>
      </w:r>
      <w:r w:rsidRPr="00D21D39">
        <w:t>субсидирования</w:t>
      </w:r>
      <w:r w:rsidR="00D21D39">
        <w:t xml:space="preserve"> </w:t>
      </w:r>
      <w:r w:rsidRPr="00D21D39">
        <w:t>процентных</w:t>
      </w:r>
      <w:r w:rsidR="00D21D39">
        <w:t xml:space="preserve"> </w:t>
      </w:r>
      <w:r w:rsidRPr="00D21D39">
        <w:t>ставок</w:t>
      </w:r>
      <w:r w:rsidR="00D21D39">
        <w:t xml:space="preserve"> </w:t>
      </w:r>
      <w:r w:rsidRPr="00D21D39">
        <w:t>для</w:t>
      </w:r>
      <w:r w:rsidR="00D21D39">
        <w:t xml:space="preserve"> </w:t>
      </w:r>
      <w:r w:rsidRPr="00D21D39">
        <w:t>выпусков</w:t>
      </w:r>
      <w:r w:rsidR="00D21D39">
        <w:t xml:space="preserve"> </w:t>
      </w:r>
      <w:r w:rsidRPr="00D21D39">
        <w:t>корпоративных</w:t>
      </w:r>
      <w:r w:rsidR="00D21D39">
        <w:t xml:space="preserve"> </w:t>
      </w:r>
      <w:r w:rsidRPr="00D21D39">
        <w:t>облигаций,</w:t>
      </w:r>
      <w:r w:rsidR="00D21D39">
        <w:t xml:space="preserve"> </w:t>
      </w:r>
      <w:r w:rsidRPr="00D21D39">
        <w:t>что</w:t>
      </w:r>
      <w:r w:rsidR="00D21D39">
        <w:t xml:space="preserve"> </w:t>
      </w:r>
      <w:r w:rsidRPr="00D21D39">
        <w:t>облегчает</w:t>
      </w:r>
      <w:r w:rsidR="00D21D39">
        <w:t xml:space="preserve"> </w:t>
      </w:r>
      <w:r w:rsidRPr="00D21D39">
        <w:t>доступ</w:t>
      </w:r>
      <w:r w:rsidR="00D21D39">
        <w:t xml:space="preserve"> </w:t>
      </w:r>
      <w:r w:rsidRPr="00D21D39">
        <w:t>бизнеса</w:t>
      </w:r>
      <w:r w:rsidR="00D21D39">
        <w:t xml:space="preserve"> </w:t>
      </w:r>
      <w:r w:rsidRPr="00D21D39">
        <w:t>к</w:t>
      </w:r>
      <w:r w:rsidR="00D21D39">
        <w:t xml:space="preserve"> </w:t>
      </w:r>
      <w:r w:rsidRPr="00D21D39">
        <w:t>долгосрочным</w:t>
      </w:r>
      <w:r w:rsidR="00D21D39">
        <w:t xml:space="preserve"> </w:t>
      </w:r>
      <w:r w:rsidRPr="00D21D39">
        <w:t>финансовым</w:t>
      </w:r>
      <w:r w:rsidR="00D21D39">
        <w:t xml:space="preserve"> </w:t>
      </w:r>
      <w:r w:rsidRPr="00D21D39">
        <w:t>ресурсам.</w:t>
      </w:r>
      <w:r w:rsidR="00D21D39">
        <w:t xml:space="preserve"> </w:t>
      </w:r>
      <w:r w:rsidRPr="00D21D39">
        <w:t>Также</w:t>
      </w:r>
      <w:r w:rsidR="00D21D39">
        <w:t xml:space="preserve"> </w:t>
      </w:r>
      <w:r w:rsidRPr="00D21D39">
        <w:t>предпринимаются</w:t>
      </w:r>
      <w:r w:rsidR="00D21D39">
        <w:t xml:space="preserve"> </w:t>
      </w:r>
      <w:r w:rsidRPr="00D21D39">
        <w:t>усилия</w:t>
      </w:r>
      <w:r w:rsidR="00D21D39">
        <w:t xml:space="preserve"> </w:t>
      </w:r>
      <w:r w:rsidRPr="00D21D39">
        <w:t>для</w:t>
      </w:r>
      <w:r w:rsidR="00D21D39">
        <w:t xml:space="preserve"> </w:t>
      </w:r>
      <w:r w:rsidRPr="00D21D39">
        <w:t>создания</w:t>
      </w:r>
      <w:r w:rsidR="00D21D39">
        <w:t xml:space="preserve"> </w:t>
      </w:r>
      <w:r w:rsidRPr="00D21D39">
        <w:t>более</w:t>
      </w:r>
      <w:r w:rsidR="00D21D39">
        <w:t xml:space="preserve"> </w:t>
      </w:r>
      <w:r w:rsidRPr="00D21D39">
        <w:t>гибкой</w:t>
      </w:r>
      <w:r w:rsidR="00D21D39">
        <w:t xml:space="preserve"> </w:t>
      </w:r>
      <w:r w:rsidRPr="00D21D39">
        <w:t>нормативно-правовой</w:t>
      </w:r>
      <w:r w:rsidR="00D21D39">
        <w:t xml:space="preserve"> </w:t>
      </w:r>
      <w:r w:rsidRPr="00D21D39">
        <w:t>базы,</w:t>
      </w:r>
      <w:r w:rsidR="00D21D39">
        <w:t xml:space="preserve"> </w:t>
      </w:r>
      <w:r w:rsidRPr="00D21D39">
        <w:t>позволяющей</w:t>
      </w:r>
      <w:r w:rsidR="00D21D39">
        <w:t xml:space="preserve"> </w:t>
      </w:r>
      <w:r w:rsidRPr="00D21D39">
        <w:t>быстро</w:t>
      </w:r>
      <w:r w:rsidR="00D21D39">
        <w:t xml:space="preserve"> </w:t>
      </w:r>
      <w:r w:rsidRPr="00D21D39">
        <w:t>адаптировать</w:t>
      </w:r>
      <w:r w:rsidR="00D21D39">
        <w:t xml:space="preserve"> </w:t>
      </w:r>
      <w:r w:rsidRPr="00D21D39">
        <w:t>финансовые</w:t>
      </w:r>
      <w:r w:rsidR="00D21D39">
        <w:t xml:space="preserve"> </w:t>
      </w:r>
      <w:r w:rsidRPr="00D21D39">
        <w:t>инструменты</w:t>
      </w:r>
      <w:r w:rsidR="00D21D39">
        <w:t xml:space="preserve"> </w:t>
      </w:r>
      <w:r w:rsidRPr="00D21D39">
        <w:t>к</w:t>
      </w:r>
      <w:r w:rsidR="00D21D39">
        <w:t xml:space="preserve"> </w:t>
      </w:r>
      <w:r w:rsidRPr="00D21D39">
        <w:t>меняющимся</w:t>
      </w:r>
      <w:r w:rsidR="00D21D39">
        <w:t xml:space="preserve"> </w:t>
      </w:r>
      <w:r w:rsidRPr="00D21D39">
        <w:t>условиям</w:t>
      </w:r>
      <w:r w:rsidR="00D21D39">
        <w:t xml:space="preserve"> </w:t>
      </w:r>
      <w:r w:rsidRPr="00D21D39">
        <w:t>рынка.</w:t>
      </w:r>
      <w:r w:rsidR="00D21D39">
        <w:rPr>
          <w:b/>
        </w:rPr>
        <w:t xml:space="preserve"> </w:t>
      </w:r>
    </w:p>
    <w:p w:rsidR="009A4FF0" w:rsidRPr="009A4FF0" w:rsidRDefault="00463CE6" w:rsidP="009A4FF0">
      <w:pPr>
        <w:pStyle w:val="a3"/>
        <w:spacing w:before="0" w:beforeAutospacing="0" w:after="0" w:afterAutospacing="0" w:line="360" w:lineRule="auto"/>
        <w:ind w:firstLine="709"/>
        <w:jc w:val="right"/>
      </w:pPr>
      <w:r w:rsidRPr="009A4FF0">
        <w:t>Таблица</w:t>
      </w:r>
      <w:r w:rsidR="00D21D39" w:rsidRPr="009A4FF0">
        <w:t xml:space="preserve"> </w:t>
      </w:r>
      <w:r w:rsidRPr="009A4FF0">
        <w:t>1</w:t>
      </w:r>
    </w:p>
    <w:p w:rsidR="00463CE6" w:rsidRPr="00D21D39" w:rsidRDefault="009A4FF0" w:rsidP="00D21D39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b/>
        </w:rPr>
        <w:t>Объемы</w:t>
      </w:r>
      <w:r w:rsidR="00D21D39">
        <w:rPr>
          <w:b/>
        </w:rPr>
        <w:t xml:space="preserve"> </w:t>
      </w:r>
      <w:r w:rsidR="00463CE6" w:rsidRPr="00D21D39">
        <w:rPr>
          <w:b/>
        </w:rPr>
        <w:t>капитальных</w:t>
      </w:r>
      <w:r w:rsidR="00D21D39">
        <w:rPr>
          <w:b/>
        </w:rPr>
        <w:t xml:space="preserve"> </w:t>
      </w:r>
      <w:r w:rsidR="00463CE6" w:rsidRPr="00D21D39">
        <w:rPr>
          <w:b/>
        </w:rPr>
        <w:t>вложений</w:t>
      </w:r>
      <w:r w:rsidR="00D21D39">
        <w:rPr>
          <w:b/>
        </w:rPr>
        <w:t xml:space="preserve"> </w:t>
      </w:r>
      <w:r w:rsidR="00463CE6" w:rsidRPr="00D21D39">
        <w:rPr>
          <w:b/>
        </w:rPr>
        <w:t>в</w:t>
      </w:r>
      <w:r w:rsidR="00D21D39">
        <w:rPr>
          <w:b/>
        </w:rPr>
        <w:t xml:space="preserve"> </w:t>
      </w:r>
      <w:r w:rsidR="00463CE6" w:rsidRPr="00D21D39">
        <w:rPr>
          <w:b/>
        </w:rPr>
        <w:t>стране</w:t>
      </w:r>
      <w:r w:rsidR="00E32C40" w:rsidRPr="00D21D39">
        <w:rPr>
          <w:rStyle w:val="a9"/>
          <w:b/>
        </w:rPr>
        <w:footnoteReference w:id="2"/>
      </w:r>
    </w:p>
    <w:tbl>
      <w:tblPr>
        <w:tblStyle w:val="a6"/>
        <w:tblW w:w="0" w:type="auto"/>
        <w:tblLook w:val="04A0"/>
      </w:tblPr>
      <w:tblGrid>
        <w:gridCol w:w="3964"/>
        <w:gridCol w:w="1418"/>
        <w:gridCol w:w="1380"/>
        <w:gridCol w:w="2254"/>
      </w:tblGrid>
      <w:tr w:rsidR="00463CE6" w:rsidRPr="009A4FF0" w:rsidTr="00463CE6">
        <w:tc>
          <w:tcPr>
            <w:tcW w:w="396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0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5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(прогноз)</w:t>
            </w:r>
          </w:p>
        </w:tc>
      </w:tr>
      <w:tr w:rsidR="00463CE6" w:rsidRPr="009A4FF0" w:rsidTr="00463CE6">
        <w:tc>
          <w:tcPr>
            <w:tcW w:w="396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капитальных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вложений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(трлн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сумов)</w:t>
            </w:r>
          </w:p>
        </w:tc>
        <w:tc>
          <w:tcPr>
            <w:tcW w:w="1418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380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225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463CE6" w:rsidRPr="009A4FF0" w:rsidTr="00463CE6">
        <w:tc>
          <w:tcPr>
            <w:tcW w:w="396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иностранных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инвестиций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кредитов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18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380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40,9%</w:t>
            </w:r>
          </w:p>
        </w:tc>
        <w:tc>
          <w:tcPr>
            <w:tcW w:w="225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</w:tr>
      <w:tr w:rsidR="00463CE6" w:rsidRPr="009A4FF0" w:rsidTr="00463CE6">
        <w:tc>
          <w:tcPr>
            <w:tcW w:w="396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иностранных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инвестиций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(млрд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долларов)</w:t>
            </w:r>
          </w:p>
        </w:tc>
        <w:tc>
          <w:tcPr>
            <w:tcW w:w="1418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80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25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463CE6" w:rsidRPr="009A4FF0" w:rsidTr="00463CE6">
        <w:tc>
          <w:tcPr>
            <w:tcW w:w="396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фондовом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рынке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(млн</w:t>
            </w:r>
            <w:r w:rsidR="00D21D39"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долларов)</w:t>
            </w:r>
          </w:p>
        </w:tc>
        <w:tc>
          <w:tcPr>
            <w:tcW w:w="1418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80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254" w:type="dxa"/>
            <w:vAlign w:val="center"/>
          </w:tcPr>
          <w:p w:rsidR="00463CE6" w:rsidRPr="009A4FF0" w:rsidRDefault="00463CE6" w:rsidP="009A4FF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4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</w:tbl>
    <w:p w:rsidR="00FA3D16" w:rsidRPr="00D21D39" w:rsidRDefault="00FA3D16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D24" w:rsidRPr="00D21D39" w:rsidRDefault="00465D24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деривативы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портфелей.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FF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биржами,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хедж-фонды,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ищут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рынки.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реформами,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</w:t>
      </w:r>
      <w:r w:rsidR="009247C0" w:rsidRPr="00D21D39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кредитоспособности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эмитентов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деловую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бумагами.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либерализации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E-IPO,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фондовому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институциональных,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сделок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минимизируют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издержки,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капитала</w:t>
      </w:r>
      <w:r w:rsidR="009247C0" w:rsidRPr="00D21D39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регулирующей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"О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бумаг"</w:t>
      </w:r>
      <w:r w:rsidR="006B1568" w:rsidRPr="00D21D39">
        <w:rPr>
          <w:rStyle w:val="a9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инвестирования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вызовов,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IT-инфраструктуру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финтех-стартапов.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PayMe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Click,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сектора,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растущего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</w:p>
    <w:p w:rsidR="008352D8" w:rsidRPr="00D21D39" w:rsidRDefault="009A4FF0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регистрацией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"Единое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окно",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2D8"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задачей.</w:t>
      </w:r>
    </w:p>
    <w:p w:rsidR="00BA5C8F" w:rsidRPr="00D21D39" w:rsidRDefault="009A4FF0" w:rsidP="00D21D39">
      <w:pPr>
        <w:pStyle w:val="a3"/>
        <w:spacing w:before="0" w:beforeAutospacing="0" w:after="0" w:afterAutospacing="0" w:line="360" w:lineRule="auto"/>
        <w:ind w:firstLine="709"/>
        <w:jc w:val="both"/>
      </w:pPr>
      <w:r>
        <w:t>В</w:t>
      </w:r>
      <w:r w:rsidR="00BA5C8F" w:rsidRPr="00D21D39">
        <w:t>ажным</w:t>
      </w:r>
      <w:r w:rsidR="00D21D39">
        <w:t xml:space="preserve"> </w:t>
      </w:r>
      <w:r w:rsidR="00BA5C8F" w:rsidRPr="00D21D39">
        <w:t>шагом</w:t>
      </w:r>
      <w:r w:rsidR="00D21D39">
        <w:t xml:space="preserve"> </w:t>
      </w:r>
      <w:r w:rsidR="00BA5C8F" w:rsidRPr="00D21D39">
        <w:t>может</w:t>
      </w:r>
      <w:r w:rsidR="00D21D39">
        <w:t xml:space="preserve"> </w:t>
      </w:r>
      <w:r w:rsidR="00BA5C8F" w:rsidRPr="00D21D39">
        <w:t>стать</w:t>
      </w:r>
      <w:r w:rsidR="00D21D39">
        <w:t xml:space="preserve"> </w:t>
      </w:r>
      <w:r w:rsidR="00BA5C8F" w:rsidRPr="00D21D39">
        <w:t>внедрение</w:t>
      </w:r>
      <w:r w:rsidR="00D21D39">
        <w:t xml:space="preserve"> </w:t>
      </w:r>
      <w:r w:rsidR="00BA5C8F" w:rsidRPr="00D21D39">
        <w:t>автоматизированных</w:t>
      </w:r>
      <w:r w:rsidR="00D21D39">
        <w:t xml:space="preserve"> </w:t>
      </w:r>
      <w:r w:rsidR="00BA5C8F" w:rsidRPr="00D21D39">
        <w:t>платформ</w:t>
      </w:r>
      <w:r w:rsidR="00D21D39">
        <w:t xml:space="preserve"> </w:t>
      </w:r>
      <w:r w:rsidR="00BA5C8F" w:rsidRPr="00D21D39">
        <w:t>для</w:t>
      </w:r>
      <w:r w:rsidR="00D21D39">
        <w:t xml:space="preserve"> </w:t>
      </w:r>
      <w:r w:rsidR="00BA5C8F" w:rsidRPr="00D21D39">
        <w:t>регистрации</w:t>
      </w:r>
      <w:r w:rsidR="00D21D39">
        <w:t xml:space="preserve"> </w:t>
      </w:r>
      <w:r w:rsidR="00BA5C8F" w:rsidRPr="00D21D39">
        <w:t>бизнеса</w:t>
      </w:r>
      <w:r w:rsidR="00D21D39">
        <w:t xml:space="preserve"> </w:t>
      </w:r>
      <w:r w:rsidR="00BA5C8F" w:rsidRPr="00D21D39">
        <w:t>и</w:t>
      </w:r>
      <w:r w:rsidR="00D21D39">
        <w:t xml:space="preserve"> </w:t>
      </w:r>
      <w:r w:rsidR="00BA5C8F" w:rsidRPr="00D21D39">
        <w:t>подачи</w:t>
      </w:r>
      <w:r w:rsidR="00D21D39">
        <w:t xml:space="preserve"> </w:t>
      </w:r>
      <w:r w:rsidR="00BA5C8F" w:rsidRPr="00D21D39">
        <w:t>отчетности,</w:t>
      </w:r>
      <w:r w:rsidR="00D21D39">
        <w:t xml:space="preserve"> </w:t>
      </w:r>
      <w:r w:rsidR="00BA5C8F" w:rsidRPr="00D21D39">
        <w:t>что</w:t>
      </w:r>
      <w:r w:rsidR="00D21D39">
        <w:t xml:space="preserve"> </w:t>
      </w:r>
      <w:r w:rsidR="00BA5C8F" w:rsidRPr="00D21D39">
        <w:t>позволит</w:t>
      </w:r>
      <w:r w:rsidR="00D21D39">
        <w:t xml:space="preserve"> </w:t>
      </w:r>
      <w:r w:rsidR="00BA5C8F" w:rsidRPr="00D21D39">
        <w:t>сократить</w:t>
      </w:r>
      <w:r w:rsidR="00D21D39">
        <w:t xml:space="preserve"> </w:t>
      </w:r>
      <w:r w:rsidR="00BA5C8F" w:rsidRPr="00D21D39">
        <w:t>бюрократические</w:t>
      </w:r>
      <w:r w:rsidR="00D21D39">
        <w:t xml:space="preserve"> </w:t>
      </w:r>
      <w:r w:rsidR="00BA5C8F" w:rsidRPr="00D21D39">
        <w:t>издержки</w:t>
      </w:r>
      <w:r w:rsidR="00D21D39">
        <w:t xml:space="preserve"> </w:t>
      </w:r>
      <w:r w:rsidR="00BA5C8F" w:rsidRPr="00D21D39">
        <w:t>и</w:t>
      </w:r>
      <w:r w:rsidR="00D21D39">
        <w:t xml:space="preserve"> </w:t>
      </w:r>
      <w:r w:rsidR="00BA5C8F" w:rsidRPr="00D21D39">
        <w:t>исключить</w:t>
      </w:r>
      <w:r w:rsidR="00D21D39">
        <w:t xml:space="preserve"> </w:t>
      </w:r>
      <w:r w:rsidR="00BA5C8F" w:rsidRPr="00D21D39">
        <w:t>человеческий</w:t>
      </w:r>
      <w:r w:rsidR="00D21D39">
        <w:t xml:space="preserve"> </w:t>
      </w:r>
      <w:r w:rsidR="00BA5C8F" w:rsidRPr="00D21D39">
        <w:t>фактор,</w:t>
      </w:r>
      <w:r w:rsidR="00D21D39">
        <w:t xml:space="preserve"> </w:t>
      </w:r>
      <w:r w:rsidR="00BA5C8F" w:rsidRPr="00D21D39">
        <w:t>связанный</w:t>
      </w:r>
      <w:r w:rsidR="00D21D39">
        <w:t xml:space="preserve"> </w:t>
      </w:r>
      <w:r w:rsidR="00BA5C8F" w:rsidRPr="00D21D39">
        <w:t>с</w:t>
      </w:r>
      <w:r w:rsidR="00D21D39">
        <w:t xml:space="preserve"> </w:t>
      </w:r>
      <w:r w:rsidR="00BA5C8F" w:rsidRPr="00D21D39">
        <w:t>коррупцией.</w:t>
      </w:r>
      <w:r w:rsidR="00D21D39">
        <w:t xml:space="preserve"> </w:t>
      </w:r>
      <w:r w:rsidR="00BA5C8F" w:rsidRPr="00D21D39">
        <w:t>Создание</w:t>
      </w:r>
      <w:r w:rsidR="00D21D39">
        <w:t xml:space="preserve"> </w:t>
      </w:r>
      <w:r w:rsidR="00BA5C8F" w:rsidRPr="00D21D39">
        <w:t>единой</w:t>
      </w:r>
      <w:r w:rsidR="00D21D39">
        <w:t xml:space="preserve"> </w:t>
      </w:r>
      <w:r w:rsidR="00BA5C8F" w:rsidRPr="00D21D39">
        <w:t>базы</w:t>
      </w:r>
      <w:r w:rsidR="00D21D39">
        <w:t xml:space="preserve"> </w:t>
      </w:r>
      <w:r w:rsidR="00BA5C8F" w:rsidRPr="00D21D39">
        <w:t>данных</w:t>
      </w:r>
      <w:r w:rsidR="00D21D39">
        <w:t xml:space="preserve"> </w:t>
      </w:r>
      <w:r w:rsidR="00BA5C8F" w:rsidRPr="00D21D39">
        <w:t>для</w:t>
      </w:r>
      <w:r w:rsidR="00D21D39">
        <w:t xml:space="preserve"> </w:t>
      </w:r>
      <w:r w:rsidR="00BA5C8F" w:rsidRPr="00D21D39">
        <w:t>бизнеса,</w:t>
      </w:r>
      <w:r w:rsidR="00D21D39">
        <w:t xml:space="preserve"> </w:t>
      </w:r>
      <w:r w:rsidR="00BA5C8F" w:rsidRPr="00D21D39">
        <w:t>доступной</w:t>
      </w:r>
      <w:r w:rsidR="00D21D39">
        <w:t xml:space="preserve"> </w:t>
      </w:r>
      <w:r w:rsidR="00BA5C8F" w:rsidRPr="00D21D39">
        <w:t>через</w:t>
      </w:r>
      <w:r w:rsidR="00D21D39">
        <w:t xml:space="preserve"> </w:t>
      </w:r>
      <w:r w:rsidR="00BA5C8F" w:rsidRPr="00D21D39">
        <w:t>облачные</w:t>
      </w:r>
      <w:r w:rsidR="00D21D39">
        <w:t xml:space="preserve"> </w:t>
      </w:r>
      <w:r w:rsidR="00BA5C8F" w:rsidRPr="00D21D39">
        <w:t>технологии,</w:t>
      </w:r>
      <w:r w:rsidR="00D21D39">
        <w:t xml:space="preserve"> </w:t>
      </w:r>
      <w:r w:rsidR="00BA5C8F" w:rsidRPr="00D21D39">
        <w:t>упростит</w:t>
      </w:r>
      <w:r w:rsidR="00D21D39">
        <w:t xml:space="preserve"> </w:t>
      </w:r>
      <w:r w:rsidR="00BA5C8F" w:rsidRPr="00D21D39">
        <w:t>процесс</w:t>
      </w:r>
      <w:r w:rsidR="00D21D39">
        <w:t xml:space="preserve"> </w:t>
      </w:r>
      <w:r w:rsidR="00BA5C8F" w:rsidRPr="00D21D39">
        <w:t>обмена</w:t>
      </w:r>
      <w:r w:rsidR="00D21D39">
        <w:t xml:space="preserve"> </w:t>
      </w:r>
      <w:r w:rsidR="00BA5C8F" w:rsidRPr="00D21D39">
        <w:t>информацией</w:t>
      </w:r>
      <w:r w:rsidR="00D21D39">
        <w:t xml:space="preserve"> </w:t>
      </w:r>
      <w:r w:rsidR="00BA5C8F" w:rsidRPr="00D21D39">
        <w:t>между</w:t>
      </w:r>
      <w:r w:rsidR="00D21D39">
        <w:t xml:space="preserve"> </w:t>
      </w:r>
      <w:r w:rsidR="00BA5C8F" w:rsidRPr="00D21D39">
        <w:t>различными</w:t>
      </w:r>
      <w:r w:rsidR="00D21D39">
        <w:t xml:space="preserve"> </w:t>
      </w:r>
      <w:r w:rsidR="00BA5C8F" w:rsidRPr="00D21D39">
        <w:t>государственными</w:t>
      </w:r>
      <w:r w:rsidR="00D21D39">
        <w:t xml:space="preserve"> </w:t>
      </w:r>
      <w:r w:rsidR="00BA5C8F" w:rsidRPr="00D21D39">
        <w:t>учреждениями.</w:t>
      </w:r>
    </w:p>
    <w:p w:rsidR="00BA5C8F" w:rsidRPr="00D21D39" w:rsidRDefault="00BA5C8F" w:rsidP="00D21D39">
      <w:pPr>
        <w:pStyle w:val="a3"/>
        <w:spacing w:before="0" w:beforeAutospacing="0" w:after="0" w:afterAutospacing="0" w:line="360" w:lineRule="auto"/>
        <w:ind w:firstLine="709"/>
        <w:jc w:val="both"/>
      </w:pPr>
      <w:r w:rsidRPr="00D21D39">
        <w:t>Еще</w:t>
      </w:r>
      <w:r w:rsidR="00D21D39">
        <w:t xml:space="preserve"> </w:t>
      </w:r>
      <w:r w:rsidRPr="00D21D39">
        <w:t>одним</w:t>
      </w:r>
      <w:r w:rsidR="00D21D39">
        <w:t xml:space="preserve"> </w:t>
      </w:r>
      <w:r w:rsidRPr="00D21D39">
        <w:t>эффективным</w:t>
      </w:r>
      <w:r w:rsidR="00D21D39">
        <w:t xml:space="preserve"> </w:t>
      </w:r>
      <w:r w:rsidRPr="00D21D39">
        <w:t>решением</w:t>
      </w:r>
      <w:r w:rsidR="00D21D39">
        <w:t xml:space="preserve"> </w:t>
      </w:r>
      <w:r w:rsidRPr="00D21D39">
        <w:t>может</w:t>
      </w:r>
      <w:r w:rsidR="00D21D39">
        <w:t xml:space="preserve"> </w:t>
      </w:r>
      <w:r w:rsidRPr="00D21D39">
        <w:t>стать</w:t>
      </w:r>
      <w:r w:rsidR="00D21D39">
        <w:t xml:space="preserve"> </w:t>
      </w:r>
      <w:r w:rsidRPr="00D21D39">
        <w:t>привлечение</w:t>
      </w:r>
      <w:r w:rsidR="00D21D39">
        <w:t xml:space="preserve"> </w:t>
      </w:r>
      <w:r w:rsidRPr="00D21D39">
        <w:t>международных</w:t>
      </w:r>
      <w:r w:rsidR="00D21D39">
        <w:t xml:space="preserve"> </w:t>
      </w:r>
      <w:r w:rsidRPr="00D21D39">
        <w:t>экспертов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консультантов</w:t>
      </w:r>
      <w:r w:rsidR="00D21D39">
        <w:t xml:space="preserve"> </w:t>
      </w:r>
      <w:r w:rsidRPr="00D21D39">
        <w:t>для</w:t>
      </w:r>
      <w:r w:rsidR="00D21D39">
        <w:t xml:space="preserve"> </w:t>
      </w:r>
      <w:r w:rsidRPr="00D21D39">
        <w:t>оценки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модернизации</w:t>
      </w:r>
      <w:r w:rsidR="00D21D39">
        <w:t xml:space="preserve"> </w:t>
      </w:r>
      <w:r w:rsidRPr="00D21D39">
        <w:t>существующих</w:t>
      </w:r>
      <w:r w:rsidR="00D21D39">
        <w:t xml:space="preserve"> </w:t>
      </w:r>
      <w:r w:rsidRPr="00D21D39">
        <w:t>административных</w:t>
      </w:r>
      <w:r w:rsidR="00D21D39">
        <w:t xml:space="preserve"> </w:t>
      </w:r>
      <w:r w:rsidRPr="00D21D39">
        <w:t>процедур,</w:t>
      </w:r>
      <w:r w:rsidR="00D21D39">
        <w:t xml:space="preserve"> </w:t>
      </w:r>
      <w:r w:rsidRPr="00D21D39">
        <w:t>а</w:t>
      </w:r>
      <w:r w:rsidR="00D21D39">
        <w:t xml:space="preserve"> </w:t>
      </w:r>
      <w:r w:rsidRPr="00D21D39">
        <w:t>также</w:t>
      </w:r>
      <w:r w:rsidR="00D21D39">
        <w:t xml:space="preserve"> </w:t>
      </w:r>
      <w:r w:rsidRPr="00D21D39">
        <w:t>обучение</w:t>
      </w:r>
      <w:r w:rsidR="00D21D39">
        <w:t xml:space="preserve"> </w:t>
      </w:r>
      <w:r w:rsidRPr="00D21D39">
        <w:t>государственных</w:t>
      </w:r>
      <w:r w:rsidR="00D21D39">
        <w:t xml:space="preserve"> </w:t>
      </w:r>
      <w:r w:rsidRPr="00D21D39">
        <w:t>служащих</w:t>
      </w:r>
      <w:r w:rsidR="00D21D39">
        <w:t xml:space="preserve"> </w:t>
      </w:r>
      <w:r w:rsidRPr="00D21D39">
        <w:t>современным</w:t>
      </w:r>
      <w:r w:rsidR="00D21D39">
        <w:t xml:space="preserve"> </w:t>
      </w:r>
      <w:r w:rsidRPr="00D21D39">
        <w:t>методам</w:t>
      </w:r>
      <w:r w:rsidR="00D21D39">
        <w:t xml:space="preserve"> </w:t>
      </w:r>
      <w:r w:rsidRPr="00D21D39">
        <w:t>управления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взаимодействия</w:t>
      </w:r>
      <w:r w:rsidR="00D21D39">
        <w:t xml:space="preserve"> </w:t>
      </w:r>
      <w:r w:rsidRPr="00D21D39">
        <w:t>с</w:t>
      </w:r>
      <w:r w:rsidR="00D21D39">
        <w:t xml:space="preserve"> </w:t>
      </w:r>
      <w:r w:rsidRPr="00D21D39">
        <w:t>бизнесом.</w:t>
      </w:r>
      <w:r w:rsidR="00D21D39">
        <w:t xml:space="preserve"> </w:t>
      </w:r>
      <w:r w:rsidRPr="00D21D39">
        <w:t>Введение</w:t>
      </w:r>
      <w:r w:rsidR="00D21D39">
        <w:t xml:space="preserve"> </w:t>
      </w:r>
      <w:r w:rsidRPr="00D21D39">
        <w:t>четких</w:t>
      </w:r>
      <w:r w:rsidR="00D21D39">
        <w:t xml:space="preserve"> </w:t>
      </w:r>
      <w:r w:rsidRPr="00D21D39">
        <w:t>временных</w:t>
      </w:r>
      <w:r w:rsidR="00D21D39">
        <w:t xml:space="preserve"> </w:t>
      </w:r>
      <w:r w:rsidRPr="00D21D39">
        <w:t>рамок</w:t>
      </w:r>
      <w:r w:rsidR="00D21D39">
        <w:t xml:space="preserve"> </w:t>
      </w:r>
      <w:r w:rsidRPr="00D21D39">
        <w:t>на</w:t>
      </w:r>
      <w:r w:rsidR="00D21D39">
        <w:t xml:space="preserve"> </w:t>
      </w:r>
      <w:r w:rsidRPr="00D21D39">
        <w:t>регистрацию</w:t>
      </w:r>
      <w:r w:rsidR="00D21D39">
        <w:t xml:space="preserve"> </w:t>
      </w:r>
      <w:r w:rsidRPr="00D21D39">
        <w:t>и</w:t>
      </w:r>
      <w:r w:rsidR="00D21D39">
        <w:t xml:space="preserve"> </w:t>
      </w:r>
      <w:r w:rsidRPr="00D21D39">
        <w:t>обработку</w:t>
      </w:r>
      <w:r w:rsidR="00D21D39">
        <w:t xml:space="preserve"> </w:t>
      </w:r>
      <w:r w:rsidRPr="00D21D39">
        <w:t>заявок,</w:t>
      </w:r>
      <w:r w:rsidR="00D21D39">
        <w:t xml:space="preserve"> </w:t>
      </w:r>
      <w:r w:rsidRPr="00D21D39">
        <w:t>подкрепленных</w:t>
      </w:r>
      <w:r w:rsidR="00D21D39">
        <w:t xml:space="preserve"> </w:t>
      </w:r>
      <w:r w:rsidRPr="00D21D39">
        <w:t>системой</w:t>
      </w:r>
      <w:r w:rsidR="00D21D39">
        <w:t xml:space="preserve"> </w:t>
      </w:r>
      <w:r w:rsidRPr="00D21D39">
        <w:t>штрафов</w:t>
      </w:r>
      <w:r w:rsidR="00D21D39">
        <w:t xml:space="preserve"> </w:t>
      </w:r>
      <w:r w:rsidRPr="00D21D39">
        <w:t>за</w:t>
      </w:r>
      <w:r w:rsidR="00D21D39">
        <w:t xml:space="preserve"> </w:t>
      </w:r>
      <w:r w:rsidRPr="00D21D39">
        <w:t>несоблюдение</w:t>
      </w:r>
      <w:r w:rsidR="00D21D39">
        <w:t xml:space="preserve"> </w:t>
      </w:r>
      <w:r w:rsidRPr="00D21D39">
        <w:t>сроков,</w:t>
      </w:r>
      <w:r w:rsidR="00D21D39">
        <w:t xml:space="preserve"> </w:t>
      </w:r>
      <w:r w:rsidRPr="00D21D39">
        <w:t>также</w:t>
      </w:r>
      <w:r w:rsidR="00D21D39">
        <w:t xml:space="preserve"> </w:t>
      </w:r>
      <w:r w:rsidRPr="00D21D39">
        <w:t>способствует</w:t>
      </w:r>
      <w:r w:rsidR="00D21D39">
        <w:t xml:space="preserve"> </w:t>
      </w:r>
      <w:r w:rsidRPr="00D21D39">
        <w:t>ускорению</w:t>
      </w:r>
      <w:r w:rsidR="00D21D39">
        <w:t xml:space="preserve"> </w:t>
      </w:r>
      <w:r w:rsidRPr="00D21D39">
        <w:t>процессов.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инвестирования.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"Финансовая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всех"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успешным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охватив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широкомасштабных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кампаний.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центрами.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инициативах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биржами,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Лондонская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фондовая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облигации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погашения.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создаст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вложениях.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аспектам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ESG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(экологическое,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корпоративное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управление),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востребованными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арене.</w:t>
      </w:r>
    </w:p>
    <w:p w:rsidR="008352D8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направлениями.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квалифицированную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способную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транспортную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энергетическую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создаст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инвесторов.</w:t>
      </w:r>
    </w:p>
    <w:p w:rsidR="004B61A9" w:rsidRPr="00D21D39" w:rsidRDefault="008352D8" w:rsidP="00D21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либерализацию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ощутимые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объемов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свидетельствуют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дальнейшие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барьеров,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Узбекистану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инвесторов,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надежного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 w:rsid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арене.</w:t>
      </w:r>
    </w:p>
    <w:sectPr w:rsidR="004B61A9" w:rsidRPr="00D21D39" w:rsidSect="00D21D39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61" w:rsidRDefault="00085561" w:rsidP="00E32C40">
      <w:pPr>
        <w:spacing w:after="0" w:line="240" w:lineRule="auto"/>
      </w:pPr>
      <w:r>
        <w:separator/>
      </w:r>
    </w:p>
  </w:endnote>
  <w:endnote w:type="continuationSeparator" w:id="0">
    <w:p w:rsidR="00085561" w:rsidRDefault="00085561" w:rsidP="00E3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2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5C8F" w:rsidRPr="00D21D39" w:rsidRDefault="00D21D39" w:rsidP="00D21D39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1D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1D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1D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3A1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1D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61" w:rsidRDefault="00085561" w:rsidP="00E32C40">
      <w:pPr>
        <w:spacing w:after="0" w:line="240" w:lineRule="auto"/>
      </w:pPr>
      <w:r>
        <w:separator/>
      </w:r>
    </w:p>
  </w:footnote>
  <w:footnote w:type="continuationSeparator" w:id="0">
    <w:p w:rsidR="00085561" w:rsidRDefault="00085561" w:rsidP="00E32C40">
      <w:pPr>
        <w:spacing w:after="0" w:line="240" w:lineRule="auto"/>
      </w:pPr>
      <w:r>
        <w:continuationSeparator/>
      </w:r>
    </w:p>
  </w:footnote>
  <w:footnote w:id="1">
    <w:p w:rsidR="001F21F6" w:rsidRPr="009A4FF0" w:rsidRDefault="001F21F6" w:rsidP="009A4F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A4FF0">
        <w:rPr>
          <w:rStyle w:val="a9"/>
          <w:rFonts w:ascii="Times New Roman" w:hAnsi="Times New Roman" w:cs="Times New Roman"/>
        </w:rPr>
        <w:footnoteRef/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Оценка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переходного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процесса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в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Узбекистане</w:t>
      </w:r>
      <w:r w:rsidR="009A4FF0">
        <w:rPr>
          <w:rFonts w:ascii="Times New Roman" w:hAnsi="Times New Roman" w:cs="Times New Roman"/>
        </w:rPr>
        <w:t>.</w:t>
      </w:r>
      <w:r w:rsidR="009A4FF0" w:rsidRPr="009A4FF0">
        <w:rPr>
          <w:rFonts w:ascii="Times New Roman" w:hAnsi="Times New Roman" w:cs="Times New Roman"/>
        </w:rPr>
        <w:t xml:space="preserve"> – </w:t>
      </w:r>
      <w:r w:rsidRPr="009A4FF0">
        <w:rPr>
          <w:rFonts w:ascii="Times New Roman" w:hAnsi="Times New Roman" w:cs="Times New Roman"/>
        </w:rPr>
        <w:t>https://documents1.worldbank.org/curated/en/576691637238042837/pdf/Overview.pdf</w:t>
      </w:r>
    </w:p>
  </w:footnote>
  <w:footnote w:id="2">
    <w:p w:rsidR="00E32C40" w:rsidRPr="009A4FF0" w:rsidRDefault="00E32C40" w:rsidP="009A4F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A4FF0">
        <w:rPr>
          <w:rStyle w:val="a9"/>
          <w:rFonts w:ascii="Times New Roman" w:hAnsi="Times New Roman" w:cs="Times New Roman"/>
        </w:rPr>
        <w:footnoteRef/>
      </w:r>
      <w:r w:rsidR="009A4FF0" w:rsidRPr="009A4FF0">
        <w:rPr>
          <w:rFonts w:ascii="Times New Roman" w:hAnsi="Times New Roman" w:cs="Times New Roman"/>
        </w:rPr>
        <w:t xml:space="preserve"> </w:t>
      </w:r>
      <w:r w:rsidR="001F21F6" w:rsidRPr="009A4FF0">
        <w:rPr>
          <w:rFonts w:ascii="Times New Roman" w:hAnsi="Times New Roman" w:cs="Times New Roman"/>
        </w:rPr>
        <w:t>Узбекистанская</w:t>
      </w:r>
      <w:r w:rsidR="009A4FF0" w:rsidRPr="009A4FF0">
        <w:rPr>
          <w:rFonts w:ascii="Times New Roman" w:hAnsi="Times New Roman" w:cs="Times New Roman"/>
        </w:rPr>
        <w:t xml:space="preserve"> </w:t>
      </w:r>
      <w:r w:rsidR="001F21F6" w:rsidRPr="009A4FF0">
        <w:rPr>
          <w:rFonts w:ascii="Times New Roman" w:hAnsi="Times New Roman" w:cs="Times New Roman"/>
        </w:rPr>
        <w:t>банковская</w:t>
      </w:r>
      <w:r w:rsidR="009A4FF0" w:rsidRPr="009A4FF0">
        <w:rPr>
          <w:rFonts w:ascii="Times New Roman" w:hAnsi="Times New Roman" w:cs="Times New Roman"/>
        </w:rPr>
        <w:t xml:space="preserve"> </w:t>
      </w:r>
      <w:r w:rsidR="001F21F6" w:rsidRPr="009A4FF0">
        <w:rPr>
          <w:rFonts w:ascii="Times New Roman" w:hAnsi="Times New Roman" w:cs="Times New Roman"/>
        </w:rPr>
        <w:t>ассоциация</w:t>
      </w:r>
      <w:r w:rsidR="009A4FF0">
        <w:rPr>
          <w:rFonts w:ascii="Times New Roman" w:hAnsi="Times New Roman" w:cs="Times New Roman"/>
        </w:rPr>
        <w:t>. –</w:t>
      </w:r>
      <w:r w:rsidR="009A4FF0" w:rsidRPr="009A4FF0">
        <w:rPr>
          <w:rFonts w:ascii="Times New Roman" w:hAnsi="Times New Roman" w:cs="Times New Roman"/>
        </w:rPr>
        <w:t xml:space="preserve"> </w:t>
      </w:r>
      <w:r w:rsidR="001F21F6" w:rsidRPr="009A4FF0">
        <w:rPr>
          <w:rFonts w:ascii="Times New Roman" w:hAnsi="Times New Roman" w:cs="Times New Roman"/>
        </w:rPr>
        <w:t>https://www.uba.uz/ru/press_center/news/novosti-regulyatora/-2023-58-9-167-7-/?utm_source=chatgpt.com</w:t>
      </w:r>
    </w:p>
  </w:footnote>
  <w:footnote w:id="3">
    <w:p w:rsidR="009247C0" w:rsidRPr="009A4FF0" w:rsidRDefault="009247C0" w:rsidP="009A4F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A4FF0">
        <w:rPr>
          <w:rStyle w:val="a9"/>
          <w:rFonts w:ascii="Times New Roman" w:hAnsi="Times New Roman" w:cs="Times New Roman"/>
        </w:rPr>
        <w:footnoteRef/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Указ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президента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Республики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Узбекистан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“О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мерах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по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дальнейшему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развитию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рынка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капитала”</w:t>
      </w:r>
      <w:r w:rsidR="009A4FF0">
        <w:rPr>
          <w:rFonts w:ascii="Times New Roman" w:hAnsi="Times New Roman" w:cs="Times New Roman"/>
        </w:rPr>
        <w:t>. –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https://lex.uz/ru/docs/5371145?ONDATE2=28.11.2024&amp;action=compare</w:t>
      </w:r>
    </w:p>
  </w:footnote>
  <w:footnote w:id="4">
    <w:p w:rsidR="009247C0" w:rsidRPr="009A4FF0" w:rsidRDefault="009247C0" w:rsidP="009A4F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A4FF0">
        <w:rPr>
          <w:rStyle w:val="a9"/>
          <w:rFonts w:ascii="Times New Roman" w:hAnsi="Times New Roman" w:cs="Times New Roman"/>
        </w:rPr>
        <w:footnoteRef/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Постановление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Президента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Республики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Узбекистана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“О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дополнительных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мерах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по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сокращению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государственного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участия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в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экономике”</w:t>
      </w:r>
      <w:r w:rsidR="009A4FF0">
        <w:rPr>
          <w:rFonts w:ascii="Times New Roman" w:hAnsi="Times New Roman" w:cs="Times New Roman"/>
        </w:rPr>
        <w:t>. –</w:t>
      </w:r>
      <w:r w:rsidR="009A4FF0" w:rsidRPr="009A4FF0">
        <w:rPr>
          <w:rFonts w:ascii="Times New Roman" w:hAnsi="Times New Roman" w:cs="Times New Roman"/>
        </w:rPr>
        <w:t xml:space="preserve"> </w:t>
      </w:r>
      <w:r w:rsidRPr="009A4FF0">
        <w:rPr>
          <w:rFonts w:ascii="Times New Roman" w:hAnsi="Times New Roman" w:cs="Times New Roman"/>
        </w:rPr>
        <w:t>https://www.lex.uz/docs/6417195?ONDATE=11.10.2023</w:t>
      </w:r>
    </w:p>
  </w:footnote>
  <w:footnote w:id="5">
    <w:p w:rsidR="006B1568" w:rsidRPr="009A4FF0" w:rsidRDefault="006B1568" w:rsidP="009A4FF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A4FF0">
        <w:rPr>
          <w:rStyle w:val="a9"/>
          <w:rFonts w:ascii="Times New Roman" w:hAnsi="Times New Roman" w:cs="Times New Roman"/>
        </w:rPr>
        <w:footnoteRef/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Закон</w:t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Республики</w:t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Узбекистан</w:t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“О</w:t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рынке</w:t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ценных</w:t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бумаг”</w:t>
      </w:r>
      <w:r w:rsidR="009A4FF0">
        <w:rPr>
          <w:rFonts w:ascii="Times New Roman" w:hAnsi="Times New Roman" w:cs="Times New Roman"/>
        </w:rPr>
        <w:t>. –</w:t>
      </w:r>
      <w:r w:rsidR="009A4FF0" w:rsidRPr="009A4FF0">
        <w:rPr>
          <w:rFonts w:ascii="Times New Roman" w:hAnsi="Times New Roman" w:cs="Times New Roman"/>
        </w:rPr>
        <w:t xml:space="preserve"> </w:t>
      </w:r>
      <w:r w:rsidR="006D788B" w:rsidRPr="009A4FF0">
        <w:rPr>
          <w:rFonts w:ascii="Times New Roman" w:hAnsi="Times New Roman" w:cs="Times New Roman"/>
        </w:rPr>
        <w:t>https://www.lex.uz/acts/1374867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D39" w:rsidRPr="00D21D39" w:rsidRDefault="00D21D39" w:rsidP="00D21D39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DAA"/>
    <w:multiLevelType w:val="multilevel"/>
    <w:tmpl w:val="C1F4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860F5"/>
    <w:multiLevelType w:val="multilevel"/>
    <w:tmpl w:val="B11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B4F2B"/>
    <w:rsid w:val="00085561"/>
    <w:rsid w:val="000C4577"/>
    <w:rsid w:val="001227A6"/>
    <w:rsid w:val="001F21F6"/>
    <w:rsid w:val="00226599"/>
    <w:rsid w:val="00311644"/>
    <w:rsid w:val="00397407"/>
    <w:rsid w:val="003F1321"/>
    <w:rsid w:val="00417812"/>
    <w:rsid w:val="00463CE6"/>
    <w:rsid w:val="00465D24"/>
    <w:rsid w:val="004B61A9"/>
    <w:rsid w:val="004C4D67"/>
    <w:rsid w:val="006A03EE"/>
    <w:rsid w:val="006B1568"/>
    <w:rsid w:val="006D788B"/>
    <w:rsid w:val="00756237"/>
    <w:rsid w:val="007E3A1A"/>
    <w:rsid w:val="008352D8"/>
    <w:rsid w:val="008B4F2B"/>
    <w:rsid w:val="009247C0"/>
    <w:rsid w:val="00926056"/>
    <w:rsid w:val="009A4FF0"/>
    <w:rsid w:val="009F058D"/>
    <w:rsid w:val="00BA5C8F"/>
    <w:rsid w:val="00BA5ECC"/>
    <w:rsid w:val="00C369AB"/>
    <w:rsid w:val="00CB3375"/>
    <w:rsid w:val="00CD7134"/>
    <w:rsid w:val="00D21D39"/>
    <w:rsid w:val="00D46F0A"/>
    <w:rsid w:val="00DB3ECE"/>
    <w:rsid w:val="00DC5963"/>
    <w:rsid w:val="00E32C40"/>
    <w:rsid w:val="00F619A6"/>
    <w:rsid w:val="00F667A2"/>
    <w:rsid w:val="00FA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5"/>
  </w:style>
  <w:style w:type="paragraph" w:styleId="3">
    <w:name w:val="heading 3"/>
    <w:basedOn w:val="a"/>
    <w:link w:val="30"/>
    <w:uiPriority w:val="9"/>
    <w:qFormat/>
    <w:rsid w:val="008B4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4F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4F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4F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F0A"/>
    <w:rPr>
      <w:b/>
      <w:bCs/>
    </w:rPr>
  </w:style>
  <w:style w:type="character" w:styleId="a5">
    <w:name w:val="Emphasis"/>
    <w:basedOn w:val="a0"/>
    <w:uiPriority w:val="20"/>
    <w:qFormat/>
    <w:rsid w:val="00D46F0A"/>
    <w:rPr>
      <w:i/>
      <w:iCs/>
    </w:rPr>
  </w:style>
  <w:style w:type="table" w:styleId="a6">
    <w:name w:val="Table Grid"/>
    <w:basedOn w:val="a1"/>
    <w:uiPriority w:val="39"/>
    <w:rsid w:val="00463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E32C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2C4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32C4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A5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5C8F"/>
  </w:style>
  <w:style w:type="paragraph" w:styleId="ac">
    <w:name w:val="footer"/>
    <w:basedOn w:val="a"/>
    <w:link w:val="ad"/>
    <w:uiPriority w:val="99"/>
    <w:unhideWhenUsed/>
    <w:rsid w:val="00BA5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5C8F"/>
  </w:style>
  <w:style w:type="paragraph" w:styleId="ae">
    <w:name w:val="No Spacing"/>
    <w:uiPriority w:val="1"/>
    <w:qFormat/>
    <w:rsid w:val="00D21D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580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0909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6740-9CA8-41FE-8CBD-1F7C03F8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Владимир</cp:lastModifiedBy>
  <cp:revision>5</cp:revision>
  <dcterms:created xsi:type="dcterms:W3CDTF">2024-12-26T11:21:00Z</dcterms:created>
  <dcterms:modified xsi:type="dcterms:W3CDTF">2025-01-26T16:13:00Z</dcterms:modified>
</cp:coreProperties>
</file>