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09" w:rsidRPr="00F95A09" w:rsidRDefault="00F95A09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bookmarkStart w:id="0" w:name="_Hlk207566810"/>
      <w:r w:rsidRPr="00F95A09">
        <w:rPr>
          <w:rFonts w:ascii="Times New Roman" w:hAnsi="Times New Roman" w:cs="Times New Roman"/>
          <w:b/>
          <w:i/>
          <w:sz w:val="24"/>
          <w:szCs w:val="24"/>
          <w:lang w:val="ru-RU"/>
        </w:rPr>
        <w:t>Воронин С.А.</w:t>
      </w:r>
    </w:p>
    <w:p w:rsidR="00F95A09" w:rsidRPr="00F95A09" w:rsidRDefault="00F95A09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sz w:val="24"/>
          <w:szCs w:val="24"/>
          <w:lang w:val="ru-RU"/>
        </w:rPr>
        <w:t>д.э.н.,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главный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специалист,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Институт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бюджетно-налоговых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научных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исследований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Министерстве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финансов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Республики Узбекистан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профессор,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Ташкентский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филиал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Российского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университета</w:t>
      </w:r>
    </w:p>
    <w:p w:rsidR="00F95A09" w:rsidRPr="00F95A09" w:rsidRDefault="00F95A09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Sergey</w:t>
        </w:r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_</w:t>
        </w:r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voronin</w:t>
        </w:r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63@</w:t>
        </w:r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yahoo</w:t>
        </w:r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com</w:t>
        </w:r>
      </w:hyperlink>
    </w:p>
    <w:p w:rsidR="00F95A09" w:rsidRPr="00F95A09" w:rsidRDefault="00F95A09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Мусабеков Дж.Х. </w:t>
      </w:r>
    </w:p>
    <w:p w:rsidR="00F95A09" w:rsidRPr="00F95A09" w:rsidRDefault="00F95A09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sz w:val="24"/>
          <w:szCs w:val="24"/>
          <w:lang w:val="ru-RU"/>
        </w:rPr>
        <w:t>к.т.н.,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доцент,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зав.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кафедрой,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Ташкентский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филиал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Российского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университета</w:t>
      </w:r>
    </w:p>
    <w:p w:rsidR="00F95A09" w:rsidRPr="00F95A09" w:rsidRDefault="00F95A09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Pr="00F95A09">
          <w:rPr>
            <w:rStyle w:val="af0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 w:bidi="ar-SA"/>
          </w:rPr>
          <w:t>Musabekov</w:t>
        </w:r>
        <w:r w:rsidRPr="00F95A09">
          <w:rPr>
            <w:rStyle w:val="af0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val="ru-RU" w:eastAsia="ru-RU" w:bidi="ar-SA"/>
          </w:rPr>
          <w:t>.1960@</w:t>
        </w:r>
        <w:r w:rsidRPr="00F95A09">
          <w:rPr>
            <w:rStyle w:val="af0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 w:bidi="ar-SA"/>
          </w:rPr>
          <w:t>mail</w:t>
        </w:r>
        <w:r w:rsidRPr="00F95A09">
          <w:rPr>
            <w:rStyle w:val="af0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val="ru-RU" w:eastAsia="ru-RU" w:bidi="ar-SA"/>
          </w:rPr>
          <w:t>.</w:t>
        </w:r>
        <w:r w:rsidRPr="00F95A09">
          <w:rPr>
            <w:rStyle w:val="af0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 w:bidi="ar-SA"/>
          </w:rPr>
          <w:t>ru</w:t>
        </w:r>
      </w:hyperlink>
    </w:p>
    <w:p w:rsidR="00F95A09" w:rsidRPr="00F95A09" w:rsidRDefault="00F95A09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b/>
          <w:i/>
          <w:sz w:val="24"/>
          <w:szCs w:val="24"/>
          <w:lang w:val="ru-RU"/>
        </w:rPr>
        <w:t>Арзуманян С.Ю.</w:t>
      </w:r>
    </w:p>
    <w:p w:rsidR="00F95A09" w:rsidRPr="00F95A09" w:rsidRDefault="00F95A09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sz w:val="24"/>
          <w:szCs w:val="24"/>
          <w:lang w:val="ru-RU"/>
        </w:rPr>
        <w:t>к.э.н.,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доцент,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Ташкентский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филиал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Российского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университета</w:t>
      </w:r>
    </w:p>
    <w:p w:rsidR="00F95A09" w:rsidRPr="00F95A09" w:rsidRDefault="00F95A09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arzumanyan</w:t>
        </w:r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@</w:t>
        </w:r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yandex</w:t>
        </w:r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ru</w:t>
        </w:r>
      </w:hyperlink>
    </w:p>
    <w:p w:rsidR="00BA1CA8" w:rsidRPr="00F95A09" w:rsidRDefault="00BA1CA8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</w:p>
    <w:p w:rsidR="0040640E" w:rsidRDefault="0040640E" w:rsidP="00F95A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</w:pPr>
      <w:r w:rsidRP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>МОДЕРНИЗАЦИЯ</w:t>
      </w:r>
      <w:r w:rsid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>НА</w:t>
      </w:r>
      <w:r w:rsid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>ОСНОВЕ</w:t>
      </w:r>
      <w:r w:rsid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>УСИЛЕНИЯ</w:t>
      </w:r>
      <w:r w:rsid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>ДЕЙСТВИЯ</w:t>
      </w:r>
      <w:r w:rsid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  <w:t>МЕХАНИЗМА</w:t>
      </w:r>
    </w:p>
    <w:p w:rsidR="00F95A09" w:rsidRPr="00F95A09" w:rsidRDefault="00F95A09" w:rsidP="00F95A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z-Cyrl-UZ" w:eastAsia="ru-RU" w:bidi="ar-SA"/>
        </w:rPr>
      </w:pPr>
    </w:p>
    <w:p w:rsidR="00D342DF" w:rsidRPr="00F95A09" w:rsidRDefault="00934759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 w:eastAsia="ru-RU" w:bidi="ar-SA"/>
        </w:rPr>
        <w:t>Ключевые</w:t>
      </w:r>
      <w:r w:rsidR="00F95A09" w:rsidRPr="00F95A0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 w:eastAsia="ru-RU" w:bidi="ar-SA"/>
        </w:rPr>
        <w:t>слова: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факторы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производства,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ценообразование,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налогообложение,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цены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и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ценообразование,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хозяйственный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механизм,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рентабельность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 w:eastAsia="ru-RU" w:bidi="ar-SA"/>
        </w:rPr>
        <w:t>продукции.</w:t>
      </w:r>
    </w:p>
    <w:p w:rsidR="00934759" w:rsidRPr="00F95A09" w:rsidRDefault="00D342DF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</w:pPr>
      <w:r w:rsidRPr="00F95A0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 w:bidi="ar-SA"/>
        </w:rPr>
        <w:t>Keywords: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factors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of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production,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pricing,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taxation,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prices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and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pricing,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economic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mechanism,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product</w:t>
      </w:r>
      <w:r w:rsidR="00F95A09"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ar-SA"/>
        </w:rPr>
        <w:t>profitability.</w:t>
      </w:r>
    </w:p>
    <w:p w:rsidR="00A2676C" w:rsidRPr="00F95A09" w:rsidRDefault="00A2676C" w:rsidP="00F95A09">
      <w:pPr>
        <w:pStyle w:val="11"/>
        <w:widowControl w:val="0"/>
        <w:spacing w:line="360" w:lineRule="auto"/>
        <w:ind w:firstLine="709"/>
        <w:jc w:val="both"/>
        <w:rPr>
          <w:b/>
          <w:bCs/>
          <w:sz w:val="24"/>
          <w:szCs w:val="24"/>
          <w:lang w:val="en-US"/>
        </w:rPr>
      </w:pPr>
    </w:p>
    <w:p w:rsidR="00F95A09" w:rsidRDefault="00431FAF" w:rsidP="00F95A09">
      <w:pPr>
        <w:pStyle w:val="11"/>
        <w:widowControl w:val="0"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F95A09">
        <w:rPr>
          <w:b/>
          <w:bCs/>
          <w:sz w:val="24"/>
          <w:szCs w:val="24"/>
        </w:rPr>
        <w:t>Введение</w:t>
      </w:r>
    </w:p>
    <w:p w:rsidR="00355620" w:rsidRPr="00F95A09" w:rsidRDefault="00355620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</w:t>
      </w:r>
      <w:r w:rsidR="00BE5812" w:rsidRPr="00F95A09">
        <w:rPr>
          <w:sz w:val="24"/>
          <w:szCs w:val="24"/>
        </w:rPr>
        <w:t>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продолжается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реализация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рыночных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реформ.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Государство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создаёт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условия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развития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рыночных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отношений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добросовестной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конкуренции,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гарантирует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свободу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экономической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деятельности,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предпринимательства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труда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учётом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приоритетности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прав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потребителей.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Осуществляется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реформа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хозяйственного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механизма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управления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экономикой,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частности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сокращаются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функции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государства</w:t>
      </w:r>
      <w:r w:rsidR="00BC131F"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совершенствуются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методы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государственного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регулирования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ценообразования</w:t>
      </w:r>
      <w:r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Проводится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либерализация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энергоносители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повышения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уровня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окупаемости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затрат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сфере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энергетики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сокращения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её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субсидирования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счёт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бюджетных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средств</w:t>
      </w:r>
      <w:r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Одновременно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проводится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модернизация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налогообложения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субъектов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предпринимательства,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денежно-кредитной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политики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других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инструментов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хозяйственного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механизма.</w:t>
      </w:r>
      <w:r w:rsidR="00F95A09">
        <w:rPr>
          <w:sz w:val="24"/>
          <w:szCs w:val="24"/>
        </w:rPr>
        <w:t xml:space="preserve"> </w:t>
      </w:r>
    </w:p>
    <w:p w:rsidR="00355620" w:rsidRPr="00F95A09" w:rsidRDefault="00355620" w:rsidP="00F95A09">
      <w:pPr>
        <w:pStyle w:val="11"/>
        <w:widowControl w:val="0"/>
        <w:spacing w:line="360" w:lineRule="auto"/>
        <w:ind w:firstLine="709"/>
        <w:jc w:val="both"/>
        <w:rPr>
          <w:i/>
          <w:sz w:val="24"/>
          <w:szCs w:val="24"/>
        </w:rPr>
      </w:pPr>
      <w:r w:rsidRPr="00F95A09">
        <w:rPr>
          <w:sz w:val="24"/>
          <w:szCs w:val="24"/>
        </w:rPr>
        <w:lastRenderedPageBreak/>
        <w:t>Президент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Узбекистана,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Ш.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Мирзиёев,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выступая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17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октября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2024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совещании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обсуждению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ожидаемых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экономических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результатов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итогам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года,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отмечал,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что</w:t>
      </w:r>
      <w:r w:rsidR="00F95A09">
        <w:rPr>
          <w:sz w:val="24"/>
          <w:szCs w:val="24"/>
        </w:rPr>
        <w:t xml:space="preserve"> </w:t>
      </w:r>
      <w:r w:rsidR="0099340D" w:rsidRPr="00F95A09">
        <w:rPr>
          <w:sz w:val="24"/>
          <w:szCs w:val="24"/>
        </w:rPr>
        <w:t>о</w:t>
      </w:r>
      <w:r w:rsidRPr="00F95A09">
        <w:rPr>
          <w:sz w:val="24"/>
          <w:szCs w:val="24"/>
        </w:rPr>
        <w:t>сновными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приоритетами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развития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экономики</w:t>
      </w:r>
      <w:r w:rsidR="00F95A09">
        <w:rPr>
          <w:sz w:val="24"/>
          <w:szCs w:val="24"/>
        </w:rPr>
        <w:t xml:space="preserve"> в </w:t>
      </w:r>
      <w:r w:rsidRPr="00F95A09">
        <w:rPr>
          <w:sz w:val="24"/>
          <w:szCs w:val="24"/>
        </w:rPr>
        <w:t>2025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будут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являться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развитие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транспорта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логистики,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информационных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технологий,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аграрных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финансовых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услуг,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эффективное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использование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привлеченных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средств.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Структурные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изменения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будут</w:t>
      </w:r>
      <w:r w:rsidR="00F95A09">
        <w:rPr>
          <w:sz w:val="24"/>
          <w:szCs w:val="24"/>
        </w:rPr>
        <w:t xml:space="preserve"> </w:t>
      </w:r>
      <w:r w:rsidR="00BC131F" w:rsidRPr="00F95A09">
        <w:rPr>
          <w:sz w:val="24"/>
          <w:szCs w:val="24"/>
        </w:rPr>
        <w:t>осуществляться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путем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вмешательства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деятельность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предпринимателей,</w:t>
      </w:r>
      <w:r w:rsidR="00F95A09">
        <w:rPr>
          <w:sz w:val="24"/>
          <w:szCs w:val="24"/>
        </w:rPr>
        <w:t xml:space="preserve"> </w:t>
      </w:r>
      <w:r w:rsidRPr="00F95A09">
        <w:rPr>
          <w:i/>
          <w:sz w:val="24"/>
          <w:szCs w:val="24"/>
        </w:rPr>
        <w:t>а</w:t>
      </w:r>
      <w:r w:rsidR="00F95A09">
        <w:rPr>
          <w:i/>
          <w:sz w:val="24"/>
          <w:szCs w:val="24"/>
        </w:rPr>
        <w:t xml:space="preserve"> </w:t>
      </w:r>
      <w:r w:rsidRPr="00F95A09">
        <w:rPr>
          <w:i/>
          <w:sz w:val="24"/>
          <w:szCs w:val="24"/>
        </w:rPr>
        <w:t>за</w:t>
      </w:r>
      <w:r w:rsidR="00F95A09">
        <w:rPr>
          <w:i/>
          <w:sz w:val="24"/>
          <w:szCs w:val="24"/>
        </w:rPr>
        <w:t xml:space="preserve"> </w:t>
      </w:r>
      <w:r w:rsidRPr="00F95A09">
        <w:rPr>
          <w:i/>
          <w:sz w:val="24"/>
          <w:szCs w:val="24"/>
        </w:rPr>
        <w:t>счет</w:t>
      </w:r>
      <w:r w:rsidR="00F95A09">
        <w:rPr>
          <w:i/>
          <w:sz w:val="24"/>
          <w:szCs w:val="24"/>
        </w:rPr>
        <w:t xml:space="preserve"> </w:t>
      </w:r>
      <w:r w:rsidRPr="00F95A09">
        <w:rPr>
          <w:i/>
          <w:sz w:val="24"/>
          <w:szCs w:val="24"/>
        </w:rPr>
        <w:t>цифровизации,</w:t>
      </w:r>
      <w:r w:rsidR="00F95A09">
        <w:rPr>
          <w:i/>
          <w:sz w:val="24"/>
          <w:szCs w:val="24"/>
        </w:rPr>
        <w:t xml:space="preserve"> </w:t>
      </w:r>
      <w:r w:rsidRPr="00F95A09">
        <w:rPr>
          <w:i/>
          <w:sz w:val="24"/>
          <w:szCs w:val="24"/>
        </w:rPr>
        <w:t>внедрения</w:t>
      </w:r>
      <w:r w:rsidR="00F95A09">
        <w:rPr>
          <w:i/>
          <w:sz w:val="24"/>
          <w:szCs w:val="24"/>
        </w:rPr>
        <w:t xml:space="preserve"> </w:t>
      </w:r>
      <w:r w:rsidRPr="00F95A09">
        <w:rPr>
          <w:i/>
          <w:sz w:val="24"/>
          <w:szCs w:val="24"/>
        </w:rPr>
        <w:t>технологий</w:t>
      </w:r>
      <w:r w:rsidR="00F95A09">
        <w:rPr>
          <w:i/>
          <w:sz w:val="24"/>
          <w:szCs w:val="24"/>
        </w:rPr>
        <w:t xml:space="preserve"> </w:t>
      </w:r>
      <w:r w:rsidRPr="00F95A09">
        <w:rPr>
          <w:i/>
          <w:sz w:val="24"/>
          <w:szCs w:val="24"/>
        </w:rPr>
        <w:t>искусственного</w:t>
      </w:r>
      <w:r w:rsidR="00F95A09">
        <w:rPr>
          <w:i/>
          <w:sz w:val="24"/>
          <w:szCs w:val="24"/>
        </w:rPr>
        <w:t xml:space="preserve"> </w:t>
      </w:r>
      <w:r w:rsidRPr="00F95A09">
        <w:rPr>
          <w:i/>
          <w:sz w:val="24"/>
          <w:szCs w:val="24"/>
        </w:rPr>
        <w:t>интеллекта</w:t>
      </w:r>
      <w:r w:rsidR="00F95A09">
        <w:rPr>
          <w:i/>
          <w:sz w:val="24"/>
          <w:szCs w:val="24"/>
        </w:rPr>
        <w:t xml:space="preserve"> </w:t>
      </w:r>
      <w:r w:rsidR="0099340D" w:rsidRPr="00F95A09">
        <w:rPr>
          <w:i/>
          <w:sz w:val="24"/>
          <w:szCs w:val="24"/>
        </w:rPr>
        <w:t>и</w:t>
      </w:r>
      <w:r w:rsidR="00F95A09">
        <w:rPr>
          <w:i/>
          <w:sz w:val="24"/>
          <w:szCs w:val="24"/>
        </w:rPr>
        <w:t xml:space="preserve"> </w:t>
      </w:r>
      <w:r w:rsidR="0099340D" w:rsidRPr="00F95A09">
        <w:rPr>
          <w:i/>
          <w:sz w:val="24"/>
          <w:szCs w:val="24"/>
        </w:rPr>
        <w:t>легализации</w:t>
      </w:r>
      <w:r w:rsidR="00F95A09">
        <w:rPr>
          <w:i/>
          <w:sz w:val="24"/>
          <w:szCs w:val="24"/>
        </w:rPr>
        <w:t xml:space="preserve"> </w:t>
      </w:r>
      <w:r w:rsidR="0099340D" w:rsidRPr="00F95A09">
        <w:rPr>
          <w:i/>
          <w:sz w:val="24"/>
          <w:szCs w:val="24"/>
        </w:rPr>
        <w:t>теневой</w:t>
      </w:r>
      <w:r w:rsidR="00F95A09">
        <w:rPr>
          <w:i/>
          <w:sz w:val="24"/>
          <w:szCs w:val="24"/>
        </w:rPr>
        <w:t xml:space="preserve"> </w:t>
      </w:r>
      <w:r w:rsidR="0099340D" w:rsidRPr="00F95A09">
        <w:rPr>
          <w:i/>
          <w:sz w:val="24"/>
          <w:szCs w:val="24"/>
        </w:rPr>
        <w:t>экономики</w:t>
      </w:r>
      <w:r w:rsidRPr="00F95A09">
        <w:rPr>
          <w:i/>
          <w:sz w:val="24"/>
          <w:szCs w:val="24"/>
          <w:vertAlign w:val="superscript"/>
        </w:rPr>
        <w:footnoteReference w:id="1"/>
      </w:r>
      <w:r w:rsidRPr="00F95A09">
        <w:rPr>
          <w:i/>
          <w:sz w:val="24"/>
          <w:szCs w:val="24"/>
        </w:rPr>
        <w:t>.</w:t>
      </w:r>
      <w:r w:rsidR="00F95A09">
        <w:rPr>
          <w:i/>
          <w:sz w:val="24"/>
          <w:szCs w:val="24"/>
        </w:rPr>
        <w:t xml:space="preserve"> </w:t>
      </w:r>
    </w:p>
    <w:p w:rsidR="00F53DDC" w:rsidRPr="00F95A09" w:rsidRDefault="00F53DDC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Целью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исследования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является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разработка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предложений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совершенствованию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частности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двух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важнейших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–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ценообразования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налогообложения.</w:t>
      </w:r>
    </w:p>
    <w:p w:rsidR="00F95A09" w:rsidRDefault="002E2FEA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Необходимость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="00AE1702"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формирования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="00355620"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="00355620"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механизма,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="00355620"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воздействующего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="00355620"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="00355620"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ценообразование</w:t>
      </w:r>
    </w:p>
    <w:p w:rsidR="00560872" w:rsidRPr="00F95A09" w:rsidRDefault="00045F4F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любой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большое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значение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имеет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ый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который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представляет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собой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совокупность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методов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организации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деятельности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975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национальной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</w:t>
      </w:r>
      <w:r w:rsidR="00F975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ыночная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может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развиваться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устойчиво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без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эффективного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же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время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плановая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также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может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45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развиваться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975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устойчиво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используя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своем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арсенале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инструменты.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вывод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подтверждается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опытом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бывшего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СССР,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последующей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практикой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развития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СНГ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других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975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</w:t>
      </w:r>
      <w:r w:rsidR="0056087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</w:p>
    <w:p w:rsidR="002E7975" w:rsidRPr="00F95A09" w:rsidRDefault="00560872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После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трёх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десятилетий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679E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социально-экономического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развития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России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условиях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либеральной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концепции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данной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975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также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требует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существенных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изменений.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представитель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Администрации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Президента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России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Орешкин,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выступая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Петербургском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667F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международном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форуме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667F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(ПМЭФ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июнь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667F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2025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г.</w:t>
      </w:r>
      <w:r w:rsidR="007667F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)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отметил,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модель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роста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российской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работавшая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последние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годы,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исчерпала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свой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ресурс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дальнейшего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развития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нужен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шаг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вверх,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D174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D174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следующую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D174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технологическую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D174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D174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организационную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D174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ступень</w:t>
      </w:r>
      <w:r w:rsidRPr="00F95A09">
        <w:rPr>
          <w:rStyle w:val="ae"/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footnoteReference w:id="2"/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Одним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главных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технологических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трендов,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который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меняет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облик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является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«платформизация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экономики»,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которая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является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базовым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условием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новой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A173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революции.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7667F4" w:rsidRPr="00F95A09" w:rsidRDefault="00A602CA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Исходя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соображений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Орешкин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предлагает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рассматривать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перспективу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две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концепции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Первая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концепция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–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зафиксировать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свойства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платформы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»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смириться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ними,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признать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естественными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монополиями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перейти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размера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комиссии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аналогии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718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718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деятельности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«Газпрома»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или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РЖД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).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Второй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вариант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концепции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–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создать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платформам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конкурентную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среду.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Платформы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»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–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новая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плановая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главе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человеческими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институтами,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02A6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алгоритмами.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Сейчас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платформы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»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оказывают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положительное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влияние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числе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из-за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отсутствия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сохранить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баланс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между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правилами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пространством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роста</w:t>
      </w:r>
      <w:r w:rsidR="005B041D" w:rsidRPr="00F95A09">
        <w:rPr>
          <w:rStyle w:val="ae"/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footnoteReference w:id="3"/>
      </w:r>
      <w:r w:rsidR="005B041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</w:p>
    <w:p w:rsidR="00AE1702" w:rsidRPr="00F95A09" w:rsidRDefault="0056718B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наш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взгляд,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целях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недопущения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кризисов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рецессий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следует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оказывать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воздействие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D7AF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негативные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действия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«платформ»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други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крупны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субъект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помощи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(прямыми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косвенными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методами)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современной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науке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ещё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сложилось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общепринятого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определения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сложной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категории,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термин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широко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применялся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условиях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плановой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период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1991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года.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Проблематика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понятия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глубоко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разрабатывалась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80-е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годы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прошлого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века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такими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экономистами,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А.И.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Абалкин,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И.М.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Братищев,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Ю.М.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Осипов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Корнаи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др</w:t>
      </w:r>
      <w:r w:rsidR="005E2C4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ED5443" w:rsidRPr="00F95A09" w:rsidRDefault="00DD7AFD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последние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десятилетия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под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влиянием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D544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масштабного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45F4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распространения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либеральных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идей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внимание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изучению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проблем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существенно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933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снизилось.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широких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научных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практических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кругах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укрепилось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мнение,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исследование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проблемы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имеет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смысла,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главные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составляющие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(частная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собственность,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спрос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предложение,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конкуренция,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антимонопольная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политика,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цены)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сами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будут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сложную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межотраслевых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связей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45F4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деятельность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23C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предпринимательства.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5E2C4D" w:rsidRPr="00F95A09" w:rsidRDefault="007323C1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Однако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опыт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реформ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странах</w:t>
      </w:r>
      <w:r w:rsidR="0015028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5028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появившихся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5028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после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5028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распада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бывшего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СССР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показал,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чрезмерный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уход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полномасштабная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либерализация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деятельности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предприятий,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чрезмерная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приватизация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собственности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приводит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ценовым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искажениям,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усилению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диспаритета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межотраслевой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торговле,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сжатию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платежеспособного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спроса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макроуровне,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опережающему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росту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потребительских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сравнению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ростом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заработной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платы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реальном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секторе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045F4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45F4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ухудшению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45F4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торгового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45F4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баланса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(опережающий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импорта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страны,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сравнению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экспортом)</w:t>
      </w:r>
      <w:r w:rsidR="00045F4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45F4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росту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45F4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внешнего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45F4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долга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Деятельность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официальном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секторе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нередко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становится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малопривлекательной.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Увеличивается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разрыв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создаваемого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потенциала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между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регионами.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Всё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негативно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сказывается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устойчивости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роста,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поступлении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бюджетных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средств,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покупательной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способности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доходов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населения,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занятости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других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E581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показателях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социально-экономического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развития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DC727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страны.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F86E42" w:rsidRPr="00F95A09" w:rsidRDefault="008437C6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утверждению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Л.И.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Абалкина,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структура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включает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себя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организации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общественного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производства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структур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методы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управления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экономикой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связей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народном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стимулы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рычаги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воздействия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производство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правовые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методы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производства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социально-психологические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факторы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воздействия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B61B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[1]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</w:p>
    <w:p w:rsidR="00F86E42" w:rsidRPr="00F95A09" w:rsidRDefault="00FB5251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звестный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российский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экономист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Е.Г.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Ясин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включает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категори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437C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система</w:t>
      </w:r>
      <w:r w:rsidR="008437C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»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составляющие,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институциональн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основ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8437C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планирования</w:t>
      </w:r>
      <w:r w:rsidR="008437C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организационн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структур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</w:t>
      </w:r>
      <w:r w:rsidR="000A4AFC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стимулов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B61B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[2]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</w:p>
    <w:p w:rsidR="009E5057" w:rsidRPr="00F95A09" w:rsidRDefault="009E5057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мнению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венгерского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экономиста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Корнаи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категория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«хозяйственный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механизм»,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включает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себя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способы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присвоения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прибавочного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продукта,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частности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стимулирования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лиц,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принимающих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решения;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роль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политических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органов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правительства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руководстве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экономикой;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законы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правительственные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постановления,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образующие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формальный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порядок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деятельности;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неформальные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"правила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игры"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стереотипы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F56A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поведения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B61B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[3]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</w:p>
    <w:p w:rsidR="00AE1702" w:rsidRPr="00F95A09" w:rsidRDefault="00AE1702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Отдельные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методологические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практические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вопросы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были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рассмотрены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трудах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экономистов,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Кузьмин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D1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[4]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Клейнер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D1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[5]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Мусин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B61B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[</w:t>
      </w:r>
      <w:r w:rsidR="004D1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6</w:t>
      </w:r>
      <w:r w:rsidR="00CB61B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]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</w:p>
    <w:p w:rsidR="001F0308" w:rsidRPr="00F95A09" w:rsidRDefault="008F56A0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Российский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B525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экономист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E14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А.В.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E14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Щенников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обновил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понятие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а»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включив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неё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признаки,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отличающие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плановую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B61B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[</w:t>
      </w:r>
      <w:r w:rsidR="004D1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7</w:t>
      </w:r>
      <w:r w:rsidR="00CB61B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]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. </w:t>
      </w:r>
      <w:r w:rsidR="00FB525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Данная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элементов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B525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разработан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B525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Щенниковым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основе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классификации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Абалкина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некоторыми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поправками.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разделе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процесс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D0E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ценообразования</w:t>
      </w:r>
      <w:r w:rsidR="00A0147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»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B5251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Щенников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7157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ввёл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7157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понятие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7157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«способ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7157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7157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7157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ценообразования»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поскольку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показатели,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прибыль</w:t>
      </w:r>
      <w:r w:rsidR="002626E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издержки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являются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"сигналами"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(т.е.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стимулами)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производителя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напрямую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воздействуют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объем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качество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производства.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плановой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они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заменяются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фондами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поощрения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т.д.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65AA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днако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функция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остается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прежней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–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стимулирование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приведение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действие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процесса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86E4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производства.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Данная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классификация,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наш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взгляд,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актуальна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современного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этапа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626E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ыночных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7157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преобразований</w:t>
      </w:r>
      <w:r w:rsidR="00925B86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</w:p>
    <w:p w:rsidR="0099340D" w:rsidRPr="00F95A09" w:rsidRDefault="001F0308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мнению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А.Н.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Задорожной,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модель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36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представляет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36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собой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совокупность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институтов,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принципов,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методов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хозяйствования,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посредством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которых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осуществляется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согласование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общественных,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групповых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частных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интересов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обеспечивается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функционирование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B61B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[</w:t>
      </w:r>
      <w:r w:rsidR="004D1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8</w:t>
      </w:r>
      <w:r w:rsidR="00CB61B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]</w:t>
      </w:r>
      <w:r w:rsidR="00E731A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626E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Задорожная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считает,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динамичный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характер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развития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современном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этапе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требу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целостной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функционирования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основанной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использовании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методов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626E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Задорожная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36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справедливо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36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отмечает,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36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36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ритерием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соответствия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36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воздействия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36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36E3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характеру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законов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 w:bidi="ar-SA"/>
        </w:rPr>
        <w:t>становится</w:t>
      </w:r>
      <w:r w:rsidR="00F95A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 w:bidi="ar-SA"/>
        </w:rPr>
        <w:t>уровень</w:t>
      </w:r>
      <w:r w:rsidR="00F95A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 w:bidi="ar-SA"/>
        </w:rPr>
        <w:t xml:space="preserve"> </w:t>
      </w:r>
      <w:r w:rsidR="00936E35" w:rsidRPr="00F95A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 w:bidi="ar-SA"/>
        </w:rPr>
        <w:t>её</w:t>
      </w:r>
      <w:r w:rsidR="00F95A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 w:bidi="ar-SA"/>
        </w:rPr>
        <w:t>управляемости.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675E31" w:rsidRPr="00F95A09" w:rsidRDefault="00675E31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сожалению,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проблемы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>связанные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>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>формированием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>эффективного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>механизма,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uz-Cyrl-UZ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вплоть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настоящего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времени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остаются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малоизученными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из-за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веры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всемогущество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«рынка»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«рыночных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инструментов».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Можно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согласиться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мнением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экономистов,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утверждающих,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все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проекты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«хозяйственной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системы»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должны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оцениваться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точки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зрения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воздействия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Госбюджет,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конкурентоспособность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выпускаемой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продукции,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коррупционность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действия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других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факторов.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Хамидулин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М.Б.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Исакова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З.М.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своем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труде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утверждают,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оценка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регулирующего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воздействия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является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ключевым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фактором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необходимым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управления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странах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ОЭСР,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являясь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одновременно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оценки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эффективности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решений,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принимаемых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государственными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орган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ами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мнению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авторов,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одним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важнейших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факторов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эффективности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проводимых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реформ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должно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применение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проектного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подхода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реализации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любых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задач,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поставленных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государством.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Данное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утверждение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касается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налогообложения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ценообразования,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являющихся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важными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элементами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50A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[</w:t>
      </w:r>
      <w:r w:rsidR="00E41EE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13</w:t>
      </w:r>
      <w:r w:rsidR="00A50A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]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</w:p>
    <w:p w:rsidR="001739AD" w:rsidRPr="00F95A09" w:rsidRDefault="005C6D0B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Все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сферы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отношений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(производство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626E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распределение,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потребление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др.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)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воздействуют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свою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очередь,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сам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себе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также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воздействует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сферы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отношений,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формируя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систему.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озяйственный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имеет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значение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сфере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распределения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обмена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произведённых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ценностей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70F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которых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обеспечивает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связь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между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производителями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потребителями.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помощи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условиях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можно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осуществлять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корректировку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распределени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имеющихся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ресурсов,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использование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качестве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факторов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производства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доведение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потребителей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произведенн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продукции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услуг,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также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обеспечива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справедлив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стоимостн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оценк</w:t>
      </w:r>
      <w:r w:rsidR="0077588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всех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задействованных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факторов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(труда,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земли,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недр,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основных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средств,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предпринимательской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способности)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могут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быть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использованы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ценообразования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9106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налогообложения.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5C6D0B" w:rsidRPr="00F95A09" w:rsidRDefault="00F20BBB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Необходимо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учитывать,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осударственное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</w:t>
      </w:r>
      <w:r w:rsidR="0037054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может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быть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направлено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построение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целом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имело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место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условиях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тотальной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планово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),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встраивание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отдельных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(например,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ценообразовани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налогообложени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)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политику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показ</w:t>
      </w:r>
      <w:r w:rsidR="0055064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ывает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отечественный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зарубежный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опыт,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второй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вариант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даёт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более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продуктивный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результат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реализации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политики.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данном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случае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правительство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может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5064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устранять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негативные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последствия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применяя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механизмы,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планирование,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программирование,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прогнозирование,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оперативное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управление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мониторинг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A403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ситуации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осударственное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ценообразовани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совокупности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другими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инструментами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позволит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создавать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устойчивую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сбалансированную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среду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E50B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макроуровне.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88572D" w:rsidRPr="00F95A09" w:rsidRDefault="005C6D0B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Таким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образом,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представляет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собой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систему,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сочетающую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себе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саморегуляции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(рын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ок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)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воздействие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8565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(индикативное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8565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планирование)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целях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справедливой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оценки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стоимости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основных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факторов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(труда,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недр,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земли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др.)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более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равномерного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распределения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ресурсов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продуктов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труда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E3AD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(прибыли)</w:t>
      </w:r>
      <w:r w:rsidR="0088572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923C77" w:rsidRPr="00F95A09" w:rsidRDefault="00550647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Опыт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успешных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показывает,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овременн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должна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иметь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10E80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мощный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сектор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которо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движение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товаров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осуществляется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под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влиянием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спроса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предложения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6013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т.е.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функционирует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основе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саморегуляции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интересов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производителей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потребителей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продукции.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отношения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должны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внедряться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тех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секторах,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которых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изначально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имеется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конкуренция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стороны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продавцов,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покупателей.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стимулы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успешно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работают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рынках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потребительской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продукции,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работ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услуг.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рынках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необходимости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вводить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ценообразования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инструменты.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E62F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Развитая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конкуренция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распределяет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товары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услуги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условиях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самонастройки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C0C9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5C6D0B" w:rsidRPr="00F95A09" w:rsidRDefault="001739AD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же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время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всегда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существуют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сферы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деятельности,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которые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должны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функционир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овать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условиях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мониторинга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таким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сферам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относятся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сельское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хозяйство,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энергетика,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базовые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виды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грузового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пассажирского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транспорта,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химическая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промышленность,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выпуск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оборонной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продукции,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также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виды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деятельности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формирующие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безопасность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государства.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связей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отраслях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допустимо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использование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ценообразования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уровня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рентабельности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продукции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E62F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осуществление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мониторинга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затрат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соответствующей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продукции,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работ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или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31103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услуг.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Простая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логика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говорит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том,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успешная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будет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подвергать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своё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население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бизнес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рискам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роста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электричество,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коммунальные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услуги,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услуги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железнодорожного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грузового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пассажирского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077F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транспорта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Эффективное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правительство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оставит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без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внимания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производственно-финансовое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состояние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сельского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химическ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промышленност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строительств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развития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зависит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безопасность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8E62F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жизнедеятельности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населения.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5C6D0B" w:rsidRPr="00F95A09" w:rsidRDefault="00145B82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Адекватно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сформированная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истема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регулирования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благодаря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инструментам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должна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берегать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1474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отечественный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бизнес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населени</w:t>
      </w:r>
      <w:r w:rsidR="0011474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1474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внешних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внутренних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шоков,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позволять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национальной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возвращаться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исходное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C6D0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состояние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если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эти шоки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1474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неожиданно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произойдут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ср.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неожиданное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введение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2025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Трампо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таможенных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пошлин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ряда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стран)</w:t>
      </w:r>
      <w:r w:rsidR="00F507DD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может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иметь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защитный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характер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негативных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последствий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регуляторов,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позволя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перераспределять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выгоды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издержки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между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экономическими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агентами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справедливее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чем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CA575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рынок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)</w:t>
      </w:r>
      <w:r w:rsidR="00250B4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Слаженная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работа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особенно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13E5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условиях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647E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глобальной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647E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нестабильности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647E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647E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военных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6647EA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конфликтов.</w:t>
      </w:r>
    </w:p>
    <w:p w:rsidR="00923C77" w:rsidRPr="00F95A09" w:rsidRDefault="006D31D3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наш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взгляд,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условиях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современной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определить,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сферах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должны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без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ограничений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работать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регуляторы,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F28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могут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F28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быть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F28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использованы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административные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методы,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нормативы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другие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рычаги.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сегменте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все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предприниматели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сами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должны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решать,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они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будут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производить,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количестве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каким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ценам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продавать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5F289B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товары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покупателям.</w:t>
      </w:r>
    </w:p>
    <w:p w:rsidR="00150285" w:rsidRPr="00F95A09" w:rsidRDefault="005F289B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5028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правительству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озвучить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ценовую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стратегию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государства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отношению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50285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важнейшим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факторам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–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человеческому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потенциалу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(труду),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земле,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недрам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(полезные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ископаемые),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основным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средствам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(амортизационные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отчисления),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предпринимательской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активности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(прибыль).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наш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взгляд,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лавная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задача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должна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состо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я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том,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чтобы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создавать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условия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для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справедливой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стоимостной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оценки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всех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задействованных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факторов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производства,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обеспечивать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нормальное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воспроизводство,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расширять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доступ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граждан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общепризнанным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человеческим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0E1C08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ценностям.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часть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граждан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может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быть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занята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секторах,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которых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используются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исключительно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рыночные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стимулы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(здесь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можно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«выиграть»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B9048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так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«проиграть»),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другая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часть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может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работать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сферах,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где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применяются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административные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рычаги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экономические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выгоды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меньше,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они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более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надёжны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долгосрочной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перспективе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–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предоставление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жилья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или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компенсаций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коммунальным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расходам,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выплаты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непрерывный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стаж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работы,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стабильная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заработная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плата,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социальный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медицинский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пакет</w:t>
      </w:r>
      <w:r w:rsidR="004E5854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).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</w:p>
    <w:p w:rsidR="00E3270A" w:rsidRPr="00F95A09" w:rsidRDefault="004E5854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Доходы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граждан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двух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сфер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какой-то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степени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923C77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следует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выравнивать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помощи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7096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действия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инструментов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7096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(например,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7096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прогрессивного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7096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налогообложения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960A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доходов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960A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960A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недвижимости,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960A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акцизов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960A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960A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предметы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3960A2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роскоши</w:t>
      </w:r>
      <w:r w:rsidR="00A7096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)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,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допуская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чрезмерного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роста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A7096F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неравенства.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этом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случае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население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страны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будет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более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сплочённым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самоотверженным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 отношении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возникающих</w:t>
      </w:r>
      <w:r w:rsid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 xml:space="preserve"> 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вызов</w:t>
      </w:r>
      <w:r w:rsidR="00145B8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ов</w:t>
      </w:r>
      <w:r w:rsidR="007A012E" w:rsidRPr="00F95A0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 w:bidi="ar-SA"/>
        </w:rPr>
        <w:t>.</w:t>
      </w:r>
    </w:p>
    <w:p w:rsidR="00E3270A" w:rsidRPr="00F95A09" w:rsidRDefault="005C4512" w:rsidP="00F95A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bidi="ar-SA"/>
        </w:rPr>
      </w:pPr>
      <w:r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П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ри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формировании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нового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хозяйственного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механизма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в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центре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внимания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государства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должен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находиться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>человеческий</w:t>
      </w:r>
      <w:r w:rsid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>потенциал</w:t>
      </w:r>
      <w:r w:rsid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>(капитал),</w:t>
      </w:r>
      <w:r w:rsid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>его</w:t>
      </w:r>
      <w:r w:rsid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>нормальное</w:t>
      </w:r>
      <w:r w:rsid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 w:bidi="ar-SA"/>
        </w:rPr>
        <w:t>воспроизводство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через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достижение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достойного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размера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оплаты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труда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и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страховых</w:t>
      </w:r>
      <w:r w:rsid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 xml:space="preserve"> </w:t>
      </w:r>
      <w:r w:rsidR="00E3270A" w:rsidRPr="00F95A09">
        <w:rPr>
          <w:rFonts w:ascii="Times New Roman" w:eastAsia="Calibri" w:hAnsi="Times New Roman" w:cs="Times New Roman"/>
          <w:iCs/>
          <w:kern w:val="0"/>
          <w:sz w:val="24"/>
          <w:szCs w:val="24"/>
          <w:lang w:val="ru-RU" w:bidi="ar-SA"/>
        </w:rPr>
        <w:t>взносов</w:t>
      </w:r>
      <w:r w:rsidR="00E3270A" w:rsidRPr="00F95A09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val="ru-RU" w:bidi="ar-SA"/>
        </w:rPr>
        <w:footnoteReference w:id="4"/>
      </w:r>
      <w:r w:rsidR="00E3270A" w:rsidRPr="00F95A09">
        <w:rPr>
          <w:rFonts w:ascii="Times New Roman" w:eastAsia="Calibri" w:hAnsi="Times New Roman" w:cs="Times New Roman"/>
          <w:kern w:val="0"/>
          <w:sz w:val="24"/>
          <w:szCs w:val="24"/>
          <w:lang w:val="ru-RU" w:bidi="ar-SA"/>
        </w:rPr>
        <w:t>.</w:t>
      </w:r>
    </w:p>
    <w:p w:rsidR="005C4512" w:rsidRPr="00F95A09" w:rsidRDefault="005C4512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условиях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предлагаемого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хозяйственного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механизма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можно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будет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создать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надежные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стимулы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как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для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улучшения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производственно-финансового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состояния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предприятий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с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государственной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долей,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для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частных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хозяйствующих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субъектов,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так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для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предприятий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иных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форм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собственности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организационных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типов.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этих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условиях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действие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рыночных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стимулов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административных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рычагов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будет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способствовать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повышению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конкурентоспособности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национальной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экономики,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решению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экологических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других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вызовов.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145B82" w:rsidRDefault="00355620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Тенденции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развития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экономики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Узбекистана</w:t>
      </w:r>
    </w:p>
    <w:p w:rsidR="002F53D7" w:rsidRPr="00F95A09" w:rsidRDefault="002F53D7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После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рассмотрения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методологических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вопросов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формирования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эффективного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хозяйственного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механизма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управления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экономикой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целесообразно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рассмотреть,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как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разработанные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методологические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положения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можно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внедрить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на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примере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конкретной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Cs/>
          <w:sz w:val="24"/>
          <w:szCs w:val="24"/>
          <w:lang w:val="ru-RU"/>
        </w:rPr>
        <w:t>экономики.</w:t>
      </w:r>
      <w:r w:rsidR="00F95A0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C61546" w:rsidRPr="00F95A09" w:rsidRDefault="002F53D7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отметить,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еализуемые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Узбекистане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меры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совершенствованию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хозяйственного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5B82">
        <w:rPr>
          <w:rFonts w:ascii="Times New Roman" w:hAnsi="Times New Roman" w:cs="Times New Roman"/>
          <w:sz w:val="24"/>
          <w:szCs w:val="24"/>
          <w:lang w:val="ru-RU"/>
        </w:rPr>
        <w:t xml:space="preserve">механизма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сказались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динамике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макроэкономических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показателей.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статистики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показывают,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ВВП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вырос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668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038,0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млрд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сум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2020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454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573,9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млрд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сум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г.,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2,18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раза.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смотреть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данную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динамику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долларовом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эквиваленте,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обобщающий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показатель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увеличился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66,43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114,9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млрд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долл.,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1,73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раза.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Темпы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ВВП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составили: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2020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101,6%,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2021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108,0%,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106,0%,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106,3%.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г.,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сравнению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г.,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темпы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ВВП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реальном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выражении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составили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106,5%,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индекс-дефлятор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ВВП,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отношению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ценам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0D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113,3%</w:t>
      </w:r>
      <w:r w:rsidR="00C61546" w:rsidRPr="00F95A09">
        <w:rPr>
          <w:rStyle w:val="ae"/>
          <w:rFonts w:ascii="Times New Roman" w:hAnsi="Times New Roman" w:cs="Times New Roman"/>
          <w:sz w:val="24"/>
          <w:szCs w:val="24"/>
        </w:rPr>
        <w:footnoteReference w:id="5"/>
      </w:r>
      <w:r w:rsidR="00C61546" w:rsidRPr="00F95A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75BCB" w:rsidRPr="00F95A09" w:rsidRDefault="00875BCB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последние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годы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>Р</w:t>
      </w:r>
      <w:r w:rsidRPr="00F95A09">
        <w:rPr>
          <w:sz w:val="24"/>
          <w:szCs w:val="24"/>
        </w:rPr>
        <w:t>еспублике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осуществлялись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меры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снижени</w:t>
      </w:r>
      <w:r w:rsidR="00DA10D0">
        <w:rPr>
          <w:sz w:val="24"/>
          <w:szCs w:val="24"/>
        </w:rPr>
        <w:t>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бремени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предприятия.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Так,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2019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уровень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нагрузки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составлял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21,2%,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2020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22,1%,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2021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22,4%,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2022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22,7%,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2023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19,4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2024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19,2%.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же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время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реформы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налогообложения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2018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уровень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нагрузки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составлял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18,6%,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т.е.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был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самым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низким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последние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годы.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2025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прогнозируется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уровень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нагрузки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размере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18,9%,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т.е.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2018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года.</w:t>
      </w:r>
    </w:p>
    <w:p w:rsidR="00715365" w:rsidRPr="00F95A09" w:rsidRDefault="00C61546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Экономические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показатели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Стратегии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«Узбекистан-2030»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ставят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перед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правительством</w:t>
      </w:r>
      <w:r w:rsidR="00F95A09">
        <w:rPr>
          <w:sz w:val="24"/>
          <w:szCs w:val="24"/>
        </w:rPr>
        <w:t xml:space="preserve"> </w:t>
      </w:r>
      <w:r w:rsidR="003960A2" w:rsidRPr="00F95A09">
        <w:rPr>
          <w:sz w:val="24"/>
          <w:szCs w:val="24"/>
        </w:rPr>
        <w:t>масштабные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предстоящие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годы.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частности,</w:t>
      </w:r>
      <w:r w:rsidR="00F95A09">
        <w:rPr>
          <w:sz w:val="24"/>
          <w:szCs w:val="24"/>
        </w:rPr>
        <w:t xml:space="preserve"> </w:t>
      </w:r>
      <w:r w:rsidR="003960A2" w:rsidRPr="00F95A09">
        <w:rPr>
          <w:sz w:val="24"/>
          <w:szCs w:val="24"/>
        </w:rPr>
        <w:t>к</w:t>
      </w:r>
      <w:r w:rsidR="00F95A09">
        <w:rPr>
          <w:sz w:val="24"/>
          <w:szCs w:val="24"/>
        </w:rPr>
        <w:t xml:space="preserve"> </w:t>
      </w:r>
      <w:r w:rsidR="003960A2" w:rsidRPr="00F95A09">
        <w:rPr>
          <w:sz w:val="24"/>
          <w:szCs w:val="24"/>
        </w:rPr>
        <w:t>2030</w:t>
      </w:r>
      <w:r w:rsidR="00F95A09">
        <w:rPr>
          <w:sz w:val="24"/>
          <w:szCs w:val="24"/>
        </w:rPr>
        <w:t xml:space="preserve"> </w:t>
      </w:r>
      <w:r w:rsidR="003960A2"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планируется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довести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объём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ВВП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страны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160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млрд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долл.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США.</w:t>
      </w:r>
      <w:r w:rsidR="00F95A09">
        <w:rPr>
          <w:sz w:val="24"/>
          <w:szCs w:val="24"/>
        </w:rPr>
        <w:t xml:space="preserve"> </w:t>
      </w:r>
      <w:r w:rsidR="00AD6B42" w:rsidRPr="00F95A09">
        <w:rPr>
          <w:sz w:val="24"/>
          <w:szCs w:val="24"/>
        </w:rPr>
        <w:t>К</w:t>
      </w:r>
      <w:r w:rsidRPr="00F95A09">
        <w:rPr>
          <w:sz w:val="24"/>
          <w:szCs w:val="24"/>
        </w:rPr>
        <w:t>лючевы</w:t>
      </w:r>
      <w:r w:rsidR="00AD6B42" w:rsidRPr="00F95A09">
        <w:rPr>
          <w:sz w:val="24"/>
          <w:szCs w:val="24"/>
        </w:rPr>
        <w:t>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направления</w:t>
      </w:r>
      <w:r w:rsidR="00AD6B42" w:rsidRPr="00F95A09">
        <w:rPr>
          <w:sz w:val="24"/>
          <w:szCs w:val="24"/>
        </w:rPr>
        <w:t>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деятельности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правительства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ближайшие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5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лет</w:t>
      </w:r>
      <w:r w:rsidR="00F95A09">
        <w:rPr>
          <w:sz w:val="24"/>
          <w:szCs w:val="24"/>
        </w:rPr>
        <w:t xml:space="preserve"> </w:t>
      </w:r>
      <w:r w:rsidR="00AD6B42" w:rsidRPr="00F95A09">
        <w:rPr>
          <w:sz w:val="24"/>
          <w:szCs w:val="24"/>
        </w:rPr>
        <w:t>являются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сохранение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макроэкономического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баланса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обеспечение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темпов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экономического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роста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6-7%</w:t>
      </w:r>
      <w:r w:rsidR="00AD6B42"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удержание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инфляции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5-6%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дефицита</w:t>
      </w:r>
      <w:r w:rsidR="00F95A09">
        <w:rPr>
          <w:sz w:val="24"/>
          <w:szCs w:val="24"/>
        </w:rPr>
        <w:t xml:space="preserve"> </w:t>
      </w:r>
      <w:r w:rsidR="00AD6B42" w:rsidRPr="00F95A09">
        <w:rPr>
          <w:sz w:val="24"/>
          <w:szCs w:val="24"/>
        </w:rPr>
        <w:t>гос</w:t>
      </w:r>
      <w:r w:rsidRPr="00F95A09">
        <w:rPr>
          <w:sz w:val="24"/>
          <w:szCs w:val="24"/>
        </w:rPr>
        <w:t>бюджета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пределах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3%</w:t>
      </w:r>
      <w:r w:rsidR="00AD6B42"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сокращение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числа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бедных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существенное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расширение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занятости</w:t>
      </w:r>
      <w:r w:rsidR="00AD6B42"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опережающее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развитие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отраслей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промышленности,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выпускающих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высокой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добавленной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стоимост</w:t>
      </w:r>
      <w:r w:rsidR="00DA10D0">
        <w:rPr>
          <w:sz w:val="24"/>
          <w:szCs w:val="24"/>
        </w:rPr>
        <w:t>ью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степенью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переработки</w:t>
      </w:r>
      <w:r w:rsidR="00F95A09">
        <w:rPr>
          <w:sz w:val="24"/>
          <w:szCs w:val="24"/>
        </w:rPr>
        <w:t xml:space="preserve"> </w:t>
      </w:r>
      <w:r w:rsidR="00AD6B42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AD6B42" w:rsidRPr="00F95A09">
        <w:rPr>
          <w:sz w:val="24"/>
          <w:szCs w:val="24"/>
        </w:rPr>
        <w:t>другие.</w:t>
      </w:r>
    </w:p>
    <w:p w:rsidR="00875BCB" w:rsidRPr="00F95A09" w:rsidRDefault="00875BCB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декабре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2024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утверждены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основные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направления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политики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2025-2027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</w:t>
      </w:r>
      <w:r w:rsidR="001C7891" w:rsidRPr="00F95A09">
        <w:rPr>
          <w:sz w:val="24"/>
          <w:szCs w:val="24"/>
        </w:rPr>
        <w:t>г.</w:t>
      </w:r>
      <w:r w:rsidR="00DA10D0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внесены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некоторые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изменения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систему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налогообложения.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2025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сохран</w:t>
      </w:r>
      <w:r w:rsidR="00715365" w:rsidRPr="00F95A09">
        <w:rPr>
          <w:sz w:val="24"/>
          <w:szCs w:val="24"/>
        </w:rPr>
        <w:t>ились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действующие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ставки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прибыль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(15%),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НДФЛ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(12%),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социальному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(бюджетные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организации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25%,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остальные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12%),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ставка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оборота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4%.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Кроме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того,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меняются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ставки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(12%),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земельному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земли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сельскохозяйственного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назначения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(0,95%),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имущество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юридических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лиц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(1,5%).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Ставка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оборота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налогоплательщиков,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осуществляющих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электронную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торговлю,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повышена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%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2024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3%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2025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году.</w:t>
      </w:r>
    </w:p>
    <w:p w:rsidR="00875BCB" w:rsidRPr="00F95A09" w:rsidRDefault="00875BCB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bookmarkStart w:id="1" w:name="_3znysh7" w:colFirst="0" w:colLast="0"/>
      <w:bookmarkEnd w:id="1"/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июле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2025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утверждена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Фискальная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стратегия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Республики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период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2026-2028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гг.,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которую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были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заложены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основные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положения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статьи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90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Бюджетного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кодекса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Стратегии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«Узбекистан-2030».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Основной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целью</w:t>
      </w:r>
      <w:r w:rsidR="00F95A09">
        <w:rPr>
          <w:sz w:val="24"/>
          <w:szCs w:val="24"/>
        </w:rPr>
        <w:t xml:space="preserve"> </w:t>
      </w:r>
      <w:r w:rsidR="001C7891" w:rsidRPr="00F95A09">
        <w:rPr>
          <w:sz w:val="24"/>
          <w:szCs w:val="24"/>
        </w:rPr>
        <w:t>обновлённой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Фискальной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стратегии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является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обеспечение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фискальной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стабильности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среднесрочной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перспективе.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обеспечени</w:t>
      </w:r>
      <w:r w:rsidR="001C7891" w:rsidRPr="00F95A09">
        <w:rPr>
          <w:sz w:val="24"/>
          <w:szCs w:val="24"/>
        </w:rPr>
        <w:t>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макроэкономической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стабильности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предусматривается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обеспечение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ежегодного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роста</w:t>
      </w:r>
      <w:r w:rsidR="00F95A09">
        <w:rPr>
          <w:sz w:val="24"/>
          <w:szCs w:val="24"/>
        </w:rPr>
        <w:t xml:space="preserve"> </w:t>
      </w:r>
      <w:r w:rsidR="001C7891" w:rsidRPr="00F95A09">
        <w:rPr>
          <w:sz w:val="24"/>
          <w:szCs w:val="24"/>
        </w:rPr>
        <w:t>ВВП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менее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чем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6%,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вхождение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число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стран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уровнем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дохода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выше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среднего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счет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увеличения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ВВП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уровня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200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млрд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долл.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США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дохода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душу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населения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5000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долл.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США.</w:t>
      </w:r>
    </w:p>
    <w:p w:rsidR="00C61546" w:rsidRPr="00F95A09" w:rsidRDefault="00AD6B42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К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2030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долю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частного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сектора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экономике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планируется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увеличить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до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85%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сократить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количество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предприятий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участием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государства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6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раз.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этого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предусматривается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продать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государственные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доли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2000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компаниях,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реализовать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свыше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5000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объектов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недвижимости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вывести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IPO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акции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16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крупных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предприятий</w:t>
      </w:r>
      <w:r w:rsidR="00C61546" w:rsidRPr="00F95A09">
        <w:rPr>
          <w:rStyle w:val="ae"/>
          <w:sz w:val="24"/>
          <w:szCs w:val="24"/>
        </w:rPr>
        <w:footnoteReference w:id="6"/>
      </w:r>
      <w:r w:rsidR="00C61546"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соответствии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Программой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приватизации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2025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предусматривается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выставить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торги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115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обществ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государственной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долей,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659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объектов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недвижимости,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6,1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тысяч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гектаров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земельных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участков,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выстав</w:t>
      </w:r>
      <w:r w:rsidR="00DA10D0">
        <w:rPr>
          <w:sz w:val="24"/>
          <w:szCs w:val="24"/>
        </w:rPr>
        <w:t>ить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торги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права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пользования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не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менее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чем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30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месторождений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полезных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ископаемых</w:t>
      </w:r>
      <w:r w:rsidR="00C61546" w:rsidRPr="00F95A09">
        <w:rPr>
          <w:rStyle w:val="ae"/>
          <w:sz w:val="24"/>
          <w:szCs w:val="24"/>
        </w:rPr>
        <w:footnoteReference w:id="7"/>
      </w:r>
      <w:r w:rsidR="00C61546" w:rsidRPr="00F95A09">
        <w:rPr>
          <w:sz w:val="24"/>
          <w:szCs w:val="24"/>
        </w:rPr>
        <w:t>.</w:t>
      </w:r>
    </w:p>
    <w:p w:rsidR="00715365" w:rsidRPr="00F95A09" w:rsidRDefault="004505C5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наш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взгляд,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</w:t>
      </w:r>
      <w:r w:rsidR="00C61546" w:rsidRPr="00F95A09">
        <w:rPr>
          <w:sz w:val="24"/>
          <w:szCs w:val="24"/>
        </w:rPr>
        <w:t>ринимаемые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меры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приватизации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крупных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предприятий,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имеющих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государственную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долю,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выставление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пакетов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акций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ряда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предприятий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базовых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отраслей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экономики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торги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свидетельствуют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о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нарастании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проблем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финансированием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их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деятельности,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особенности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счет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средств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государственного</w:t>
      </w:r>
      <w:r w:rsidR="00F95A09">
        <w:rPr>
          <w:sz w:val="24"/>
          <w:szCs w:val="24"/>
        </w:rPr>
        <w:t xml:space="preserve"> </w:t>
      </w:r>
      <w:r w:rsidR="00C61546" w:rsidRPr="00F95A09">
        <w:rPr>
          <w:sz w:val="24"/>
          <w:szCs w:val="24"/>
        </w:rPr>
        <w:t>бюджета.</w:t>
      </w:r>
    </w:p>
    <w:p w:rsidR="00DA10D0" w:rsidRDefault="00355620" w:rsidP="00F95A09">
      <w:pPr>
        <w:pStyle w:val="11"/>
        <w:widowControl w:val="0"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F95A09">
        <w:rPr>
          <w:b/>
          <w:bCs/>
          <w:sz w:val="24"/>
          <w:szCs w:val="24"/>
        </w:rPr>
        <w:t>Проблемы,</w:t>
      </w:r>
      <w:r w:rsidR="00F95A09">
        <w:rPr>
          <w:b/>
          <w:bCs/>
          <w:sz w:val="24"/>
          <w:szCs w:val="24"/>
        </w:rPr>
        <w:t xml:space="preserve"> </w:t>
      </w:r>
      <w:r w:rsidRPr="00F95A09">
        <w:rPr>
          <w:b/>
          <w:bCs/>
          <w:sz w:val="24"/>
          <w:szCs w:val="24"/>
        </w:rPr>
        <w:t>сдерживающие</w:t>
      </w:r>
      <w:r w:rsidR="00F95A09">
        <w:rPr>
          <w:b/>
          <w:bCs/>
          <w:sz w:val="24"/>
          <w:szCs w:val="24"/>
        </w:rPr>
        <w:t xml:space="preserve"> </w:t>
      </w:r>
      <w:r w:rsidRPr="00F95A09">
        <w:rPr>
          <w:b/>
          <w:bCs/>
          <w:sz w:val="24"/>
          <w:szCs w:val="24"/>
        </w:rPr>
        <w:t>развитие</w:t>
      </w:r>
      <w:r w:rsidR="00F95A09">
        <w:rPr>
          <w:b/>
          <w:bCs/>
          <w:sz w:val="24"/>
          <w:szCs w:val="24"/>
        </w:rPr>
        <w:t xml:space="preserve"> </w:t>
      </w:r>
      <w:r w:rsidRPr="00F95A09">
        <w:rPr>
          <w:b/>
          <w:bCs/>
          <w:sz w:val="24"/>
          <w:szCs w:val="24"/>
        </w:rPr>
        <w:t>экономики</w:t>
      </w:r>
      <w:r w:rsidR="00F95A09">
        <w:rPr>
          <w:b/>
          <w:bCs/>
          <w:sz w:val="24"/>
          <w:szCs w:val="24"/>
        </w:rPr>
        <w:t xml:space="preserve"> </w:t>
      </w:r>
      <w:r w:rsidR="0040640E" w:rsidRPr="00F95A09">
        <w:rPr>
          <w:b/>
          <w:bCs/>
          <w:sz w:val="24"/>
          <w:szCs w:val="24"/>
        </w:rPr>
        <w:t>Республики</w:t>
      </w:r>
      <w:r w:rsidR="00F95A09">
        <w:rPr>
          <w:b/>
          <w:bCs/>
          <w:sz w:val="24"/>
          <w:szCs w:val="24"/>
        </w:rPr>
        <w:t xml:space="preserve"> </w:t>
      </w:r>
      <w:r w:rsidR="0040640E" w:rsidRPr="00F95A09">
        <w:rPr>
          <w:b/>
          <w:bCs/>
          <w:sz w:val="24"/>
          <w:szCs w:val="24"/>
        </w:rPr>
        <w:t>Узбекистан</w:t>
      </w:r>
    </w:p>
    <w:p w:rsidR="00236C15" w:rsidRPr="00F95A09" w:rsidRDefault="00B62AB5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Необходимо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отметить,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что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экономике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>Р</w:t>
      </w:r>
      <w:r w:rsidRPr="00F95A09">
        <w:rPr>
          <w:sz w:val="24"/>
          <w:szCs w:val="24"/>
        </w:rPr>
        <w:t>еспублики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остаётся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ряд</w:t>
      </w:r>
      <w:r w:rsidR="00F95A09">
        <w:rPr>
          <w:sz w:val="24"/>
          <w:szCs w:val="24"/>
        </w:rPr>
        <w:t xml:space="preserve"> </w:t>
      </w:r>
      <w:r w:rsidR="00AF4509" w:rsidRPr="00F95A09">
        <w:rPr>
          <w:sz w:val="24"/>
          <w:szCs w:val="24"/>
        </w:rPr>
        <w:t>серьёзных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проблем,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вытесняющих</w:t>
      </w:r>
      <w:r w:rsidR="00F95A09">
        <w:rPr>
          <w:sz w:val="24"/>
          <w:szCs w:val="24"/>
        </w:rPr>
        <w:t xml:space="preserve"> </w:t>
      </w:r>
      <w:r w:rsidR="00700B32" w:rsidRPr="00F95A09">
        <w:rPr>
          <w:sz w:val="24"/>
          <w:szCs w:val="24"/>
        </w:rPr>
        <w:t>деятельность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предпринимателей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теневую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сферу</w:t>
      </w:r>
      <w:r w:rsidR="00F95A09">
        <w:rPr>
          <w:sz w:val="24"/>
          <w:szCs w:val="24"/>
        </w:rPr>
        <w:t xml:space="preserve"> </w:t>
      </w:r>
      <w:r w:rsidR="00236C15" w:rsidRPr="00F95A09">
        <w:rPr>
          <w:sz w:val="24"/>
          <w:szCs w:val="24"/>
        </w:rPr>
        <w:t>(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итогам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2024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валовая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добавленная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стоимость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(ВДС)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неформальной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теневой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составила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505 650,1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млрд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сум,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ее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ВВП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34,8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%</w:t>
      </w:r>
      <w:r w:rsidR="00236C15" w:rsidRPr="00F95A09">
        <w:rPr>
          <w:sz w:val="24"/>
          <w:szCs w:val="24"/>
        </w:rPr>
        <w:t>)</w:t>
      </w:r>
      <w:r w:rsidRPr="00F95A09">
        <w:rPr>
          <w:sz w:val="24"/>
          <w:szCs w:val="24"/>
          <w:vertAlign w:val="superscript"/>
        </w:rPr>
        <w:footnoteReference w:id="8"/>
      </w:r>
      <w:r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</w:p>
    <w:p w:rsidR="002D0D6B" w:rsidRPr="00F95A09" w:rsidRDefault="00B62AB5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последние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годы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имело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место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ускорение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инфляционных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процессов.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Так,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годовом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выражении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(к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декабрю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предыдущего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года)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уровень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инфляции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2019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составил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15,2%,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 xml:space="preserve">в </w:t>
      </w:r>
      <w:r w:rsidRPr="00F95A09">
        <w:rPr>
          <w:sz w:val="24"/>
          <w:szCs w:val="24"/>
        </w:rPr>
        <w:t>2020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11,14%,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 xml:space="preserve">в </w:t>
      </w:r>
      <w:r w:rsidRPr="00F95A09">
        <w:rPr>
          <w:sz w:val="24"/>
          <w:szCs w:val="24"/>
        </w:rPr>
        <w:t>2021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9,98%,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 xml:space="preserve">в </w:t>
      </w:r>
      <w:r w:rsidRPr="00F95A09">
        <w:rPr>
          <w:sz w:val="24"/>
          <w:szCs w:val="24"/>
        </w:rPr>
        <w:t>2022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12,25%,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2023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8,77%,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2024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9,8%</w:t>
      </w:r>
      <w:r w:rsidRPr="00F95A09">
        <w:rPr>
          <w:sz w:val="24"/>
          <w:szCs w:val="24"/>
          <w:vertAlign w:val="superscript"/>
        </w:rPr>
        <w:footnoteReference w:id="9"/>
      </w:r>
      <w:r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</w:p>
    <w:p w:rsidR="00C65691" w:rsidRPr="00F95A09" w:rsidRDefault="00C65691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около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половины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населения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проживает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городах,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другая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половина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сельской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местности.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Так,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состоянию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1.01.2025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городское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население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составляло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51%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(19,1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млн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чел),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сельское</w:t>
      </w:r>
      <w:r w:rsidR="00F95A09">
        <w:rPr>
          <w:sz w:val="24"/>
          <w:szCs w:val="24"/>
        </w:rPr>
        <w:t xml:space="preserve"> </w:t>
      </w:r>
      <w:r w:rsidR="00DA10D0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49%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(18,4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млн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чел)</w:t>
      </w:r>
      <w:r w:rsidRPr="00F95A09">
        <w:rPr>
          <w:rStyle w:val="ae"/>
          <w:sz w:val="24"/>
          <w:szCs w:val="24"/>
        </w:rPr>
        <w:footnoteReference w:id="10"/>
      </w:r>
      <w:r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связи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этим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важной</w:t>
      </w:r>
      <w:r w:rsidR="00F95A09">
        <w:rPr>
          <w:sz w:val="24"/>
          <w:szCs w:val="24"/>
        </w:rPr>
        <w:t xml:space="preserve"> </w:t>
      </w:r>
      <w:r w:rsidR="00236C15" w:rsidRPr="00F95A09">
        <w:rPr>
          <w:sz w:val="24"/>
          <w:szCs w:val="24"/>
        </w:rPr>
        <w:t>проблемой</w:t>
      </w:r>
      <w:r w:rsidR="00F95A09">
        <w:rPr>
          <w:sz w:val="24"/>
          <w:szCs w:val="24"/>
        </w:rPr>
        <w:t xml:space="preserve"> </w:t>
      </w:r>
      <w:r w:rsidR="00AC1A34">
        <w:rPr>
          <w:sz w:val="24"/>
          <w:szCs w:val="24"/>
        </w:rPr>
        <w:t xml:space="preserve">для </w:t>
      </w:r>
      <w:r w:rsidRPr="00F95A09">
        <w:rPr>
          <w:sz w:val="24"/>
          <w:szCs w:val="24"/>
        </w:rPr>
        <w:t>правительства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является</w:t>
      </w:r>
      <w:r w:rsidR="00F95A09">
        <w:rPr>
          <w:sz w:val="24"/>
          <w:szCs w:val="24"/>
        </w:rPr>
        <w:t xml:space="preserve"> </w:t>
      </w:r>
      <w:r w:rsidR="004505C5" w:rsidRPr="00F95A09">
        <w:rPr>
          <w:sz w:val="24"/>
          <w:szCs w:val="24"/>
        </w:rPr>
        <w:t>сокращение</w:t>
      </w:r>
      <w:r w:rsidR="00F95A09">
        <w:rPr>
          <w:sz w:val="24"/>
          <w:szCs w:val="24"/>
        </w:rPr>
        <w:t xml:space="preserve"> </w:t>
      </w:r>
      <w:r w:rsidR="004505C5" w:rsidRPr="00F95A09">
        <w:rPr>
          <w:sz w:val="24"/>
          <w:szCs w:val="24"/>
        </w:rPr>
        <w:t>стоимостных</w:t>
      </w:r>
      <w:r w:rsidR="00F95A09">
        <w:rPr>
          <w:sz w:val="24"/>
          <w:szCs w:val="24"/>
        </w:rPr>
        <w:t xml:space="preserve"> </w:t>
      </w:r>
      <w:r w:rsidR="004505C5" w:rsidRPr="00F95A09">
        <w:rPr>
          <w:sz w:val="24"/>
          <w:szCs w:val="24"/>
        </w:rPr>
        <w:t>диспропорций</w:t>
      </w:r>
      <w:r w:rsidR="00F95A09">
        <w:rPr>
          <w:sz w:val="24"/>
          <w:szCs w:val="24"/>
        </w:rPr>
        <w:t xml:space="preserve"> </w:t>
      </w:r>
      <w:r w:rsidR="004505C5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обмен</w:t>
      </w:r>
      <w:r w:rsidR="004505C5" w:rsidRPr="00F95A09">
        <w:rPr>
          <w:sz w:val="24"/>
          <w:szCs w:val="24"/>
        </w:rPr>
        <w:t>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город</w:t>
      </w:r>
      <w:r w:rsidR="004505C5" w:rsidRPr="00F95A09">
        <w:rPr>
          <w:sz w:val="24"/>
          <w:szCs w:val="24"/>
        </w:rPr>
        <w:t>а</w:t>
      </w:r>
      <w:r w:rsidR="00F95A09">
        <w:rPr>
          <w:sz w:val="24"/>
          <w:szCs w:val="24"/>
        </w:rPr>
        <w:t xml:space="preserve"> </w:t>
      </w:r>
      <w:r w:rsidR="004505C5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4505C5" w:rsidRPr="00F95A09">
        <w:rPr>
          <w:sz w:val="24"/>
          <w:szCs w:val="24"/>
        </w:rPr>
        <w:t>села</w:t>
      </w:r>
      <w:r w:rsidR="00F95A09">
        <w:rPr>
          <w:sz w:val="24"/>
          <w:szCs w:val="24"/>
        </w:rPr>
        <w:t xml:space="preserve"> </w:t>
      </w:r>
      <w:r w:rsidR="00236C15" w:rsidRPr="00F95A09">
        <w:rPr>
          <w:sz w:val="24"/>
          <w:szCs w:val="24"/>
        </w:rPr>
        <w:t>или</w:t>
      </w:r>
      <w:r w:rsidR="00F95A09">
        <w:rPr>
          <w:sz w:val="24"/>
          <w:szCs w:val="24"/>
        </w:rPr>
        <w:t xml:space="preserve"> </w:t>
      </w:r>
      <w:r w:rsidR="00236C15" w:rsidRPr="00F95A09">
        <w:rPr>
          <w:sz w:val="24"/>
          <w:szCs w:val="24"/>
        </w:rPr>
        <w:t>разработка</w:t>
      </w:r>
      <w:r w:rsidR="00F95A09">
        <w:rPr>
          <w:sz w:val="24"/>
          <w:szCs w:val="24"/>
        </w:rPr>
        <w:t xml:space="preserve"> </w:t>
      </w:r>
      <w:r w:rsidR="004505C5" w:rsidRPr="00F95A09">
        <w:rPr>
          <w:sz w:val="24"/>
          <w:szCs w:val="24"/>
        </w:rPr>
        <w:t>более</w:t>
      </w:r>
      <w:r w:rsidR="00F95A09">
        <w:rPr>
          <w:sz w:val="24"/>
          <w:szCs w:val="24"/>
        </w:rPr>
        <w:t xml:space="preserve"> </w:t>
      </w:r>
      <w:r w:rsidR="00236C15" w:rsidRPr="00F95A09">
        <w:rPr>
          <w:sz w:val="24"/>
          <w:szCs w:val="24"/>
        </w:rPr>
        <w:t>эффективн</w:t>
      </w:r>
      <w:r w:rsidR="004505C5" w:rsidRPr="00F95A09">
        <w:rPr>
          <w:sz w:val="24"/>
          <w:szCs w:val="24"/>
        </w:rPr>
        <w:t>ых</w:t>
      </w:r>
      <w:r w:rsidR="00F95A09">
        <w:rPr>
          <w:sz w:val="24"/>
          <w:szCs w:val="24"/>
        </w:rPr>
        <w:t xml:space="preserve"> </w:t>
      </w:r>
      <w:r w:rsidR="004505C5" w:rsidRPr="00F95A09">
        <w:rPr>
          <w:sz w:val="24"/>
          <w:szCs w:val="24"/>
        </w:rPr>
        <w:t>мер</w:t>
      </w:r>
      <w:r w:rsidR="00F95A09">
        <w:rPr>
          <w:sz w:val="24"/>
          <w:szCs w:val="24"/>
        </w:rPr>
        <w:t xml:space="preserve"> </w:t>
      </w:r>
      <w:r w:rsidR="00236C15" w:rsidRPr="00F95A09">
        <w:rPr>
          <w:sz w:val="24"/>
          <w:szCs w:val="24"/>
        </w:rPr>
        <w:t>поддержки</w:t>
      </w:r>
      <w:r w:rsidR="00F95A09">
        <w:rPr>
          <w:sz w:val="24"/>
          <w:szCs w:val="24"/>
        </w:rPr>
        <w:t xml:space="preserve"> </w:t>
      </w:r>
      <w:r w:rsidR="00236C15" w:rsidRPr="00F95A09">
        <w:rPr>
          <w:sz w:val="24"/>
          <w:szCs w:val="24"/>
        </w:rPr>
        <w:t>крестьян</w:t>
      </w:r>
      <w:r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</w:p>
    <w:p w:rsidR="007828A1" w:rsidRPr="00F95A09" w:rsidRDefault="007828A1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AC1A34">
        <w:rPr>
          <w:sz w:val="24"/>
          <w:szCs w:val="24"/>
        </w:rPr>
        <w:t>Р</w:t>
      </w:r>
      <w:r w:rsidRPr="00F95A09">
        <w:rPr>
          <w:sz w:val="24"/>
          <w:szCs w:val="24"/>
        </w:rPr>
        <w:t>еспублике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имеется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ещё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одна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сложная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проблема,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которая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сдерживает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развитие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национальной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экономики.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Соотношение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уровня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доходов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населения,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частности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заработной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платы,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соответствует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уровню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сложившихся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потребительских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значительной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части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населения.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Так,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</w:t>
      </w:r>
      <w:r w:rsidRPr="00F95A09">
        <w:rPr>
          <w:sz w:val="24"/>
          <w:szCs w:val="24"/>
        </w:rPr>
        <w:t>редняя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номинальная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зарплата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итогам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первого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полугодия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2025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составила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почти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6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млн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сумов</w:t>
      </w:r>
      <w:r w:rsidRPr="00F95A09">
        <w:rPr>
          <w:rStyle w:val="ae"/>
          <w:sz w:val="24"/>
          <w:szCs w:val="24"/>
        </w:rPr>
        <w:footnoteReference w:id="11"/>
      </w:r>
      <w:r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Самая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высокая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средняя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зарплата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сложилась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финансовом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секторе.</w:t>
      </w:r>
    </w:p>
    <w:p w:rsidR="007828A1" w:rsidRPr="00F95A09" w:rsidRDefault="007828A1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Если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учесть,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что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2025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предусматривается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обменный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курс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размере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13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250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сум</w:t>
      </w:r>
      <w:r w:rsidR="00AC1A34">
        <w:rPr>
          <w:sz w:val="24"/>
          <w:szCs w:val="24"/>
        </w:rPr>
        <w:t>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долл.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США,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средняя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зарплата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размере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6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млн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составит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порядка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453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долл.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США</w:t>
      </w:r>
      <w:r w:rsidRPr="00F95A09">
        <w:rPr>
          <w:rStyle w:val="ae"/>
          <w:sz w:val="24"/>
          <w:szCs w:val="24"/>
        </w:rPr>
        <w:footnoteReference w:id="12"/>
      </w:r>
      <w:r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промышленности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средняя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заработная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плата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составила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7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173,1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тыс.</w:t>
      </w:r>
      <w:r w:rsidR="00AC1A34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сум</w:t>
      </w:r>
      <w:r w:rsidR="00AC1A34">
        <w:rPr>
          <w:sz w:val="24"/>
          <w:szCs w:val="24"/>
        </w:rPr>
        <w:t>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(541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долл.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США),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что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также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подтверждает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рост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15,4%.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частности,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секторе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услуг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проживанию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питанию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заработная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плата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составила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4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592,6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тыс.</w:t>
      </w:r>
      <w:r w:rsidR="00AC1A34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сум</w:t>
      </w:r>
      <w:r w:rsidR="00AC1A34">
        <w:rPr>
          <w:sz w:val="24"/>
          <w:szCs w:val="24"/>
        </w:rPr>
        <w:t>ов</w:t>
      </w:r>
      <w:r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что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всего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4,5%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больше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сравнению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2024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годом.</w:t>
      </w:r>
      <w:r w:rsidR="00F95A09">
        <w:rPr>
          <w:sz w:val="24"/>
          <w:szCs w:val="24"/>
        </w:rPr>
        <w:t xml:space="preserve"> </w:t>
      </w:r>
    </w:p>
    <w:p w:rsidR="007828A1" w:rsidRPr="00F95A09" w:rsidRDefault="006B723B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С</w:t>
      </w:r>
      <w:r w:rsidR="007C7819" w:rsidRPr="00F95A09">
        <w:rPr>
          <w:sz w:val="24"/>
          <w:szCs w:val="24"/>
        </w:rPr>
        <w:t>ложившийся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размер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средней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заработной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платы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промышленности,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строительстве,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а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также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сельском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хозяйстве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(уровень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зарплаты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этой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сфере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не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приводится)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настоящее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время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не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является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существенным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стимулирующим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фактором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занятого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работника.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Необходимо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принять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меры,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направленные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повышение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стоимостной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оценки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заработной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платы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(покупательная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способность,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а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также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эквиваленте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свободно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конвертируемой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валюте),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укрепление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курса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национальной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валюты,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сдерживание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роста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цен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целях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формирования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сбалансированной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рыночной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экономики,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создающей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условия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справедливой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стоимостной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оценки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основных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факторов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производства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(труда,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основных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средств,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земельных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угодий,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недр,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предпринимательской</w:t>
      </w:r>
      <w:r w:rsidR="00F95A09">
        <w:rPr>
          <w:sz w:val="24"/>
          <w:szCs w:val="24"/>
        </w:rPr>
        <w:t xml:space="preserve"> </w:t>
      </w:r>
      <w:r w:rsidR="007C7819" w:rsidRPr="00F95A09">
        <w:rPr>
          <w:sz w:val="24"/>
          <w:szCs w:val="24"/>
        </w:rPr>
        <w:t>активности).</w:t>
      </w:r>
      <w:r w:rsidR="00F95A09">
        <w:rPr>
          <w:sz w:val="24"/>
          <w:szCs w:val="24"/>
        </w:rPr>
        <w:t xml:space="preserve"> </w:t>
      </w:r>
    </w:p>
    <w:p w:rsidR="00635650" w:rsidRPr="00F95A09" w:rsidRDefault="00635650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Другой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серьёзной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проблемой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расширения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предпринимательской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деятельности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является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действие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добавленную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стоимость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(НДС)</w:t>
      </w:r>
      <w:r w:rsidR="00B75CB0"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="00B75CB0" w:rsidRPr="00F95A09">
        <w:rPr>
          <w:sz w:val="24"/>
          <w:szCs w:val="24"/>
        </w:rPr>
        <w:t>п</w:t>
      </w:r>
      <w:r w:rsidRPr="00F95A09">
        <w:rPr>
          <w:sz w:val="24"/>
          <w:szCs w:val="24"/>
        </w:rPr>
        <w:t>рименение</w:t>
      </w:r>
      <w:r w:rsidR="00F95A09">
        <w:rPr>
          <w:sz w:val="24"/>
          <w:szCs w:val="24"/>
        </w:rPr>
        <w:t xml:space="preserve"> </w:t>
      </w:r>
      <w:r w:rsidR="00B75CB0" w:rsidRPr="00F95A09">
        <w:rPr>
          <w:sz w:val="24"/>
          <w:szCs w:val="24"/>
        </w:rPr>
        <w:t>которого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сопряжено</w:t>
      </w:r>
      <w:r w:rsidR="00AC1A34">
        <w:rPr>
          <w:sz w:val="24"/>
          <w:szCs w:val="24"/>
        </w:rPr>
        <w:t xml:space="preserve"> 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коррупционными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факторами.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Так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прошедшее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время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32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сотрудника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органов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были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привлечены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уголовной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ответственности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возврат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(некоторые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сотрудники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вернули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ошибке,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другие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–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вознаграждение)</w:t>
      </w:r>
      <w:r w:rsidRPr="00F95A09">
        <w:rPr>
          <w:rStyle w:val="ae"/>
          <w:sz w:val="24"/>
          <w:szCs w:val="24"/>
        </w:rPr>
        <w:footnoteReference w:id="13"/>
      </w:r>
      <w:r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</w:p>
    <w:p w:rsidR="00635650" w:rsidRPr="00F95A09" w:rsidRDefault="00635650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недостатках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использования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экономике</w:t>
      </w:r>
      <w:r w:rsidR="00F95A09">
        <w:rPr>
          <w:sz w:val="24"/>
          <w:szCs w:val="24"/>
        </w:rPr>
        <w:t xml:space="preserve"> </w:t>
      </w:r>
      <w:r w:rsidR="00AC1A34">
        <w:rPr>
          <w:sz w:val="24"/>
          <w:szCs w:val="24"/>
        </w:rPr>
        <w:t>говорили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своих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трудах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авторы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ряда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исследований.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Так,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Ю.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Петров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(2009)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отмечал,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что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«тезис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том,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что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применение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добавленную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стоимость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российских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условиях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нерационально,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имеет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многостороннее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подтверждение…».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частности,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предприятий,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плательщиков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НДС,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возникает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дополнительная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потребност</w:t>
      </w:r>
      <w:r w:rsidR="00AC1A34">
        <w:rPr>
          <w:sz w:val="24"/>
          <w:szCs w:val="24"/>
        </w:rPr>
        <w:t>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оборотном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капитале,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хозяйственных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связях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распространяются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«серые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схемы»,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увеличивается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число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судебных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процессов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другие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негативные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последствия</w:t>
      </w:r>
      <w:r w:rsidR="00F95A09">
        <w:rPr>
          <w:sz w:val="24"/>
          <w:szCs w:val="24"/>
        </w:rPr>
        <w:t xml:space="preserve"> </w:t>
      </w:r>
      <w:r w:rsidR="00CB61BB" w:rsidRPr="00F95A09">
        <w:rPr>
          <w:sz w:val="24"/>
          <w:szCs w:val="24"/>
        </w:rPr>
        <w:t>[</w:t>
      </w:r>
      <w:r w:rsidR="004D1E35" w:rsidRPr="00F95A09">
        <w:rPr>
          <w:sz w:val="24"/>
          <w:szCs w:val="24"/>
        </w:rPr>
        <w:t>9</w:t>
      </w:r>
      <w:r w:rsidR="00CB61BB" w:rsidRPr="00F95A09">
        <w:rPr>
          <w:sz w:val="24"/>
          <w:szCs w:val="24"/>
        </w:rPr>
        <w:t>]</w:t>
      </w:r>
      <w:r w:rsidR="00AC1A34">
        <w:rPr>
          <w:sz w:val="24"/>
          <w:szCs w:val="24"/>
        </w:rPr>
        <w:t>.</w:t>
      </w:r>
    </w:p>
    <w:p w:rsidR="00635650" w:rsidRPr="00F95A09" w:rsidRDefault="00635650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мнению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Завалишиной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(2004),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момент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фактической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уплаты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(при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приобретении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материальных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ценностей,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работ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услуг)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иногда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намного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опережает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момент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реализации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налогооблагаемой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продукции.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условиях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действия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снижается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покупательная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способность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населения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сужается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рынок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сбыта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продавцов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конечной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продукции</w:t>
      </w:r>
      <w:r w:rsidR="00F95A09">
        <w:rPr>
          <w:sz w:val="24"/>
          <w:szCs w:val="24"/>
        </w:rPr>
        <w:t xml:space="preserve"> </w:t>
      </w:r>
      <w:r w:rsidR="00CB61BB" w:rsidRPr="00F95A09">
        <w:rPr>
          <w:sz w:val="24"/>
          <w:szCs w:val="24"/>
        </w:rPr>
        <w:t>[</w:t>
      </w:r>
      <w:r w:rsidR="004D1E35" w:rsidRPr="00F95A09">
        <w:rPr>
          <w:sz w:val="24"/>
          <w:szCs w:val="24"/>
        </w:rPr>
        <w:t>10</w:t>
      </w:r>
      <w:r w:rsidR="00CB61BB" w:rsidRPr="00F95A09">
        <w:rPr>
          <w:sz w:val="24"/>
          <w:szCs w:val="24"/>
        </w:rPr>
        <w:t>]</w:t>
      </w:r>
      <w:r w:rsidR="00AC1A34">
        <w:rPr>
          <w:sz w:val="24"/>
          <w:szCs w:val="24"/>
        </w:rPr>
        <w:t>.</w:t>
      </w:r>
    </w:p>
    <w:p w:rsidR="00120A29" w:rsidRPr="00F95A09" w:rsidRDefault="003F7E1B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наш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взгляд,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действующий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порядок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исчисления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каждой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стадии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технологической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цепочки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оказывает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своё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влияние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усиление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диспаритета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между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сырьевыми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отраслями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отраслями,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которых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производится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конечного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потребления.</w:t>
      </w:r>
      <w:r w:rsidR="00F95A09">
        <w:rPr>
          <w:sz w:val="24"/>
          <w:szCs w:val="24"/>
        </w:rPr>
        <w:t xml:space="preserve"> </w:t>
      </w:r>
      <w:r w:rsidR="00C539A9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C539A9" w:rsidRPr="00F95A09">
        <w:rPr>
          <w:sz w:val="24"/>
          <w:szCs w:val="24"/>
        </w:rPr>
        <w:t>результате</w:t>
      </w:r>
      <w:r w:rsidR="00F95A09">
        <w:rPr>
          <w:sz w:val="24"/>
          <w:szCs w:val="24"/>
        </w:rPr>
        <w:t xml:space="preserve"> </w:t>
      </w:r>
      <w:r w:rsidR="00C539A9" w:rsidRPr="00F95A09">
        <w:rPr>
          <w:sz w:val="24"/>
          <w:szCs w:val="24"/>
        </w:rPr>
        <w:t>применения</w:t>
      </w:r>
      <w:r w:rsidR="00F95A09">
        <w:rPr>
          <w:sz w:val="24"/>
          <w:szCs w:val="24"/>
        </w:rPr>
        <w:t xml:space="preserve"> </w:t>
      </w:r>
      <w:r w:rsidR="00C539A9"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="00C539A9" w:rsidRPr="00F95A09">
        <w:rPr>
          <w:sz w:val="24"/>
          <w:szCs w:val="24"/>
        </w:rPr>
        <w:t>н</w:t>
      </w:r>
      <w:r w:rsidR="00120A29" w:rsidRPr="00F95A09">
        <w:rPr>
          <w:sz w:val="24"/>
          <w:szCs w:val="24"/>
        </w:rPr>
        <w:t>ередко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возникает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ситуация,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когда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только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товары,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производимые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теневой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или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ненаблюдаемой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экономике,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или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прошедшие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отельные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этапы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переработки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этой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сфере,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или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завозимые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из-за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рубежа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становятся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доступными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значительной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части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покупателей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(например,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мобильные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телефоны,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компьютеры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другие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виды</w:t>
      </w:r>
      <w:r w:rsidR="00F95A09">
        <w:rPr>
          <w:sz w:val="24"/>
          <w:szCs w:val="24"/>
        </w:rPr>
        <w:t xml:space="preserve"> </w:t>
      </w:r>
      <w:r w:rsidR="00120A29" w:rsidRPr="00F95A09">
        <w:rPr>
          <w:sz w:val="24"/>
          <w:szCs w:val="24"/>
        </w:rPr>
        <w:t>оргтехники).</w:t>
      </w:r>
    </w:p>
    <w:p w:rsidR="00E820C5" w:rsidRPr="00F95A09" w:rsidRDefault="00E820C5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имеются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другие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проблемы.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Так,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промышленности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высокотехнологичной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обрабатывающей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отрасли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составляет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всего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1,2%.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мнению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Дергачёвой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Т.А.,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важным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шагом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расширению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инновационного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потенциала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промышленности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должно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принятие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Закона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Республики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Узбекистан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промышленной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политике»,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где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должно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быть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четко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определенно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понятие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высокотехнологичного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производства,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инновационной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обозначены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источники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финансирования,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определены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задачи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промышленной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политики,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субъекты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реализации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промышленной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политики,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т.ч.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технопарки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[14]</w:t>
      </w:r>
      <w:r w:rsidR="00AC1A34">
        <w:rPr>
          <w:sz w:val="24"/>
          <w:szCs w:val="24"/>
        </w:rPr>
        <w:t>.</w:t>
      </w:r>
    </w:p>
    <w:p w:rsidR="00E820C5" w:rsidRPr="00F95A09" w:rsidRDefault="00E820C5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наш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взгляд,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принятие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данного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нормативного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документа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будет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являться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предпосылкой</w:t>
      </w:r>
      <w:r w:rsidR="00F95A09">
        <w:rPr>
          <w:sz w:val="24"/>
          <w:szCs w:val="24"/>
        </w:rPr>
        <w:t xml:space="preserve"> </w:t>
      </w:r>
      <w:r w:rsidR="00AC1A34">
        <w:rPr>
          <w:sz w:val="24"/>
          <w:szCs w:val="24"/>
        </w:rPr>
        <w:t xml:space="preserve">для развития </w:t>
      </w:r>
      <w:r w:rsidRPr="00F95A09">
        <w:rPr>
          <w:sz w:val="24"/>
          <w:szCs w:val="24"/>
        </w:rPr>
        <w:t>инновационного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потенциала,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если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национальной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сохранятся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ценовые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искажения,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высокой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уровень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инфляции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действие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некоторых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других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негативных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факторов.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Только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случае,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если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снизится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уровень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инфляции,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расширится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платежеспособный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спрос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отечественных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потребителей,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расширение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выпуска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инновационной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высокой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добавленной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стоимостью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станет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выгодным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всех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субъектов.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Следует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формировать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хозяйственный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механизм,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стимулирующий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производство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инновационной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принимать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очередной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законодательный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акт.</w:t>
      </w:r>
      <w:r w:rsidR="00F95A09">
        <w:rPr>
          <w:sz w:val="24"/>
          <w:szCs w:val="24"/>
        </w:rPr>
        <w:t xml:space="preserve"> </w:t>
      </w:r>
    </w:p>
    <w:p w:rsidR="00AC1A34" w:rsidRDefault="00355620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Пути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="002D0D6B"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антизатратного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="005C2862"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воз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действия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хозяйственного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механизма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на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ценообразование</w:t>
      </w:r>
    </w:p>
    <w:p w:rsidR="00B90F8F" w:rsidRPr="00F95A09" w:rsidRDefault="00B90F8F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годы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Узбекистане,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странах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СНГ,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уделяется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недостаточное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внимание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эффективной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ценообразования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регулирования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цен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налогообложения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хозяйствующих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субъектов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(проведение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D5373" w:rsidRPr="00F95A09">
        <w:rPr>
          <w:rFonts w:ascii="Times New Roman" w:hAnsi="Times New Roman" w:cs="Times New Roman"/>
          <w:sz w:val="24"/>
          <w:szCs w:val="24"/>
          <w:lang w:val="ru-RU"/>
        </w:rPr>
        <w:t>алоговой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373" w:rsidRPr="00F95A09">
        <w:rPr>
          <w:rFonts w:ascii="Times New Roman" w:hAnsi="Times New Roman" w:cs="Times New Roman"/>
          <w:sz w:val="24"/>
          <w:szCs w:val="24"/>
          <w:lang w:val="ru-RU"/>
        </w:rPr>
        <w:t>политики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373" w:rsidRPr="00F95A0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373" w:rsidRPr="00F95A09">
        <w:rPr>
          <w:rFonts w:ascii="Times New Roman" w:hAnsi="Times New Roman" w:cs="Times New Roman"/>
          <w:sz w:val="24"/>
          <w:szCs w:val="24"/>
          <w:lang w:val="ru-RU"/>
        </w:rPr>
        <w:t>увязано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373" w:rsidRPr="00F95A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373" w:rsidRPr="00F95A0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еновой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стратегией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государства).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373" w:rsidRPr="00F95A0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ак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показала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эффективность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используемых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методов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регулирования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затрат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прибыли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остаётся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невысокой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из-за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системного,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комплексного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подхода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ценообразованию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налогообложению.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частности,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регулирования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рентабельности,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определяемый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частное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деления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чистой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прибыли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затратам</w:t>
      </w:r>
      <w:r w:rsidR="00AC1A3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выдерживает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никакой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критики.</w:t>
      </w:r>
    </w:p>
    <w:p w:rsidR="00AE3246" w:rsidRPr="00F95A09" w:rsidRDefault="00AE3246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условиях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распространения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чрезмерно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либеральной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рыночной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сопровождающейся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ценовыми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искажениями,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большая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часть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прибыли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предприятий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присваивается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олигархами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(владельцами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крупных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пакетов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акций)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государством.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этом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оценка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вклада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«труда»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виде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размера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заработной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платы,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как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правило,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занижается.</w:t>
      </w:r>
      <w:r w:rsidR="00F95A09">
        <w:rPr>
          <w:sz w:val="24"/>
          <w:szCs w:val="24"/>
        </w:rPr>
        <w:t xml:space="preserve"> </w:t>
      </w:r>
    </w:p>
    <w:p w:rsidR="00AE3246" w:rsidRPr="00F95A09" w:rsidRDefault="00AE3246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восстановления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сбалансированности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между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уровнем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заработной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платы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коммерческой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сфере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потребительских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между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базовыми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отраслями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целесообразно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принять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меры,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направленные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улучшение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государственного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регулирования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ценообразования,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совершенствовани</w:t>
      </w:r>
      <w:r w:rsidR="00AC1A34">
        <w:rPr>
          <w:sz w:val="24"/>
          <w:szCs w:val="24"/>
        </w:rPr>
        <w:t>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налогообложения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формирования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сбалансированных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базовые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виды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(электроэнергия,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природный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газ,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дизтопливо,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минеральные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удобрения,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сельхозтехника,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хлопок,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пшеница,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авиа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железнодорожные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перевозки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некоторые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другие).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Сбалансированные,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регулируемые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цены,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отличие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рыночных,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должны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возмещать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предприятиям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обоснованные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издержки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давать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необходимые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накопления.</w:t>
      </w:r>
    </w:p>
    <w:p w:rsidR="00AE3246" w:rsidRPr="00F95A09" w:rsidRDefault="00AE3246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наш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взгляд,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числитель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показателя</w:t>
      </w:r>
      <w:r w:rsidR="00F95A09">
        <w:rPr>
          <w:sz w:val="24"/>
          <w:szCs w:val="24"/>
        </w:rPr>
        <w:t xml:space="preserve"> </w:t>
      </w:r>
      <w:r w:rsidR="002D0D6B" w:rsidRPr="00F95A09">
        <w:rPr>
          <w:sz w:val="24"/>
          <w:szCs w:val="24"/>
        </w:rPr>
        <w:t>рентабельности</w:t>
      </w:r>
      <w:r w:rsidR="00F95A09">
        <w:rPr>
          <w:sz w:val="24"/>
          <w:szCs w:val="24"/>
        </w:rPr>
        <w:t xml:space="preserve"> </w:t>
      </w:r>
      <w:r w:rsidR="002D0D6B" w:rsidRPr="00F95A09">
        <w:rPr>
          <w:sz w:val="24"/>
          <w:szCs w:val="24"/>
        </w:rPr>
        <w:t>продукции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должен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включать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себя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кроме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«чистой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прибыли»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сумму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всех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уплаченных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(за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исключением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косвенных)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сборов,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знаменатель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должен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состоять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из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расходов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хозяйствующего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субъекта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оплату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труда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персонала,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амортизационных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отчислений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восстановление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основных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фондов,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капитальный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текущий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ремонт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(добавленные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затраты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или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сокращённо,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ДЗ)</w:t>
      </w:r>
      <w:r w:rsidR="00F95A09">
        <w:rPr>
          <w:sz w:val="24"/>
          <w:szCs w:val="24"/>
        </w:rPr>
        <w:t xml:space="preserve"> </w:t>
      </w:r>
      <w:r w:rsidR="00CB61BB" w:rsidRPr="00F95A09">
        <w:rPr>
          <w:sz w:val="24"/>
          <w:szCs w:val="24"/>
        </w:rPr>
        <w:t>[</w:t>
      </w:r>
      <w:r w:rsidR="00827FFC" w:rsidRPr="00F95A09">
        <w:rPr>
          <w:sz w:val="24"/>
          <w:szCs w:val="24"/>
        </w:rPr>
        <w:t>11</w:t>
      </w:r>
      <w:r w:rsidR="00CB61BB" w:rsidRPr="00F95A09">
        <w:rPr>
          <w:sz w:val="24"/>
          <w:szCs w:val="24"/>
        </w:rPr>
        <w:t>]</w:t>
      </w:r>
      <w:r w:rsidR="00FA354F">
        <w:rPr>
          <w:sz w:val="24"/>
          <w:szCs w:val="24"/>
        </w:rPr>
        <w:t>.</w:t>
      </w:r>
    </w:p>
    <w:p w:rsidR="00AE3246" w:rsidRPr="00F95A09" w:rsidRDefault="00AE3246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iCs/>
          <w:sz w:val="24"/>
          <w:szCs w:val="24"/>
        </w:rPr>
        <w:t>Сумм</w:t>
      </w:r>
      <w:r w:rsidR="00FA354F">
        <w:rPr>
          <w:iCs/>
          <w:sz w:val="24"/>
          <w:szCs w:val="24"/>
        </w:rPr>
        <w:t>у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добавленных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затрат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(ДЗ)</w:t>
      </w:r>
      <w:r w:rsidR="00F95A09">
        <w:rPr>
          <w:iCs/>
          <w:sz w:val="24"/>
          <w:szCs w:val="24"/>
        </w:rPr>
        <w:t xml:space="preserve"> </w:t>
      </w:r>
      <w:r w:rsidR="006B723B" w:rsidRPr="00F95A09">
        <w:rPr>
          <w:iCs/>
          <w:sz w:val="24"/>
          <w:szCs w:val="24"/>
        </w:rPr>
        <w:t>можно</w:t>
      </w:r>
      <w:r w:rsidR="00F95A09">
        <w:rPr>
          <w:iCs/>
          <w:sz w:val="24"/>
          <w:szCs w:val="24"/>
        </w:rPr>
        <w:t xml:space="preserve"> </w:t>
      </w:r>
      <w:r w:rsidR="006B723B" w:rsidRPr="00F95A09">
        <w:rPr>
          <w:iCs/>
          <w:sz w:val="24"/>
          <w:szCs w:val="24"/>
        </w:rPr>
        <w:t>использовать</w:t>
      </w:r>
      <w:r w:rsidR="00F95A09">
        <w:rPr>
          <w:iCs/>
          <w:sz w:val="24"/>
          <w:szCs w:val="24"/>
        </w:rPr>
        <w:t xml:space="preserve"> </w:t>
      </w:r>
      <w:r w:rsidR="006B723B" w:rsidRPr="00F95A09">
        <w:rPr>
          <w:iCs/>
          <w:sz w:val="24"/>
          <w:szCs w:val="24"/>
        </w:rPr>
        <w:t>в</w:t>
      </w:r>
      <w:r w:rsidR="00F95A09">
        <w:rPr>
          <w:iCs/>
          <w:sz w:val="24"/>
          <w:szCs w:val="24"/>
        </w:rPr>
        <w:t xml:space="preserve"> </w:t>
      </w:r>
      <w:r w:rsidR="006B723B" w:rsidRPr="00F95A09">
        <w:rPr>
          <w:iCs/>
          <w:sz w:val="24"/>
          <w:szCs w:val="24"/>
        </w:rPr>
        <w:t>качестве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баз</w:t>
      </w:r>
      <w:r w:rsidR="006B723B" w:rsidRPr="00F95A09">
        <w:rPr>
          <w:iCs/>
          <w:sz w:val="24"/>
          <w:szCs w:val="24"/>
        </w:rPr>
        <w:t>ы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для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формирования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прибыли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на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продукцию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субъектов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естественных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монополий,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предприятий-монополистов,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предприятий,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имеющих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государственную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долю,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а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также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на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продукцию,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цены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на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которую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регулируются</w:t>
      </w:r>
      <w:r w:rsidR="00F95A09">
        <w:rPr>
          <w:iCs/>
          <w:sz w:val="24"/>
          <w:szCs w:val="24"/>
        </w:rPr>
        <w:t xml:space="preserve"> </w:t>
      </w:r>
      <w:r w:rsidRPr="00F95A09">
        <w:rPr>
          <w:iCs/>
          <w:sz w:val="24"/>
          <w:szCs w:val="24"/>
        </w:rPr>
        <w:t>государством.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Применение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данной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базы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регулирования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суммы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прибыли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(верхний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нижний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предел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рентабельности)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будет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создавать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одинаковы</w:t>
      </w:r>
      <w:r w:rsidR="00EE26BC" w:rsidRPr="00F95A09">
        <w:rPr>
          <w:sz w:val="24"/>
          <w:szCs w:val="24"/>
        </w:rPr>
        <w:t>е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конкурентные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условия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предприятий,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продукция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которых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подлежит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государственному</w:t>
      </w:r>
      <w:r w:rsidR="00F95A09">
        <w:rPr>
          <w:sz w:val="24"/>
          <w:szCs w:val="24"/>
        </w:rPr>
        <w:t xml:space="preserve"> </w:t>
      </w:r>
      <w:r w:rsidR="00B90F8F" w:rsidRPr="00F95A09">
        <w:rPr>
          <w:sz w:val="24"/>
          <w:szCs w:val="24"/>
        </w:rPr>
        <w:t>регулированию</w:t>
      </w:r>
      <w:r w:rsidRPr="00F95A09">
        <w:rPr>
          <w:sz w:val="24"/>
          <w:szCs w:val="24"/>
        </w:rPr>
        <w:t>.</w:t>
      </w:r>
    </w:p>
    <w:p w:rsidR="006B723B" w:rsidRPr="00F95A09" w:rsidRDefault="00AE3246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Параллельно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реализацией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мер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совершенствованию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регулирования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ценообразования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следует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внедрить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новый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подход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методологию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налогообложения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предприятий.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качестве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такого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подхода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некоторыми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исследователями</w:t>
      </w:r>
      <w:r w:rsidR="00F95A09">
        <w:rPr>
          <w:sz w:val="24"/>
          <w:szCs w:val="24"/>
        </w:rPr>
        <w:t xml:space="preserve"> </w:t>
      </w:r>
      <w:r w:rsidR="0035035E" w:rsidRPr="00F95A09">
        <w:rPr>
          <w:sz w:val="24"/>
          <w:szCs w:val="24"/>
        </w:rPr>
        <w:t>(В.П.</w:t>
      </w:r>
      <w:r w:rsidR="00F95A09">
        <w:rPr>
          <w:sz w:val="24"/>
          <w:szCs w:val="24"/>
        </w:rPr>
        <w:t xml:space="preserve"> </w:t>
      </w:r>
      <w:r w:rsidR="0035035E" w:rsidRPr="00F95A09">
        <w:rPr>
          <w:sz w:val="24"/>
          <w:szCs w:val="24"/>
        </w:rPr>
        <w:t>Вишневский,</w:t>
      </w:r>
      <w:r w:rsidR="00F95A09">
        <w:rPr>
          <w:sz w:val="24"/>
          <w:szCs w:val="24"/>
        </w:rPr>
        <w:t xml:space="preserve"> </w:t>
      </w:r>
      <w:r w:rsidR="0035035E" w:rsidRPr="00F95A09">
        <w:rPr>
          <w:sz w:val="24"/>
          <w:szCs w:val="24"/>
        </w:rPr>
        <w:t>В.Д.</w:t>
      </w:r>
      <w:r w:rsidR="00F95A09">
        <w:rPr>
          <w:sz w:val="24"/>
          <w:szCs w:val="24"/>
        </w:rPr>
        <w:t xml:space="preserve"> </w:t>
      </w:r>
      <w:r w:rsidR="0035035E" w:rsidRPr="00F95A09">
        <w:rPr>
          <w:sz w:val="24"/>
          <w:szCs w:val="24"/>
        </w:rPr>
        <w:t>Чекина)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предлагается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осуществить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переход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к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налоговому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миру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умными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налогами,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основанных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принципах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реального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времени,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умных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контрактах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105F5D" w:rsidRPr="00F95A09">
        <w:rPr>
          <w:sz w:val="24"/>
          <w:szCs w:val="24"/>
        </w:rPr>
        <w:t>«</w:t>
      </w:r>
      <w:r w:rsidR="00FB5F91" w:rsidRPr="00F95A09">
        <w:rPr>
          <w:sz w:val="24"/>
          <w:szCs w:val="24"/>
        </w:rPr>
        <w:t>больших</w:t>
      </w:r>
      <w:r w:rsidR="00F95A09">
        <w:rPr>
          <w:sz w:val="24"/>
          <w:szCs w:val="24"/>
        </w:rPr>
        <w:t xml:space="preserve"> </w:t>
      </w:r>
      <w:r w:rsidR="00FB5F91" w:rsidRPr="00F95A09">
        <w:rPr>
          <w:sz w:val="24"/>
          <w:szCs w:val="24"/>
        </w:rPr>
        <w:t>данных</w:t>
      </w:r>
      <w:r w:rsidR="00105F5D" w:rsidRPr="00F95A09">
        <w:rPr>
          <w:sz w:val="24"/>
          <w:szCs w:val="24"/>
        </w:rPr>
        <w:t>»</w:t>
      </w:r>
      <w:r w:rsidR="00FB5F91"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</w:p>
    <w:p w:rsidR="002D5373" w:rsidRPr="00F95A09" w:rsidRDefault="00FB5F91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наш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взгляд,</w:t>
      </w:r>
      <w:r w:rsidR="00F95A09">
        <w:rPr>
          <w:sz w:val="24"/>
          <w:szCs w:val="24"/>
        </w:rPr>
        <w:t xml:space="preserve"> </w:t>
      </w:r>
      <w:r w:rsidR="00FA354F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повышения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качества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показателей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финансовых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результатах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деятельности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предприятий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отраслей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экономики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учетом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налогового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фактора</w:t>
      </w:r>
      <w:r w:rsidR="00320742"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повышения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качества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показателей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налоговой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нагрузки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деятельность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предприятий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большое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значение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имеет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группировка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налогов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обязательных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платежей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признакам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«регулярности»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оплаты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налогов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и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«делимости»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предоставляемых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государством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общественных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услуг.</w:t>
      </w:r>
      <w:r w:rsidR="00F95A09">
        <w:rPr>
          <w:i/>
          <w:sz w:val="24"/>
          <w:szCs w:val="24"/>
        </w:rPr>
        <w:t xml:space="preserve"> </w:t>
      </w:r>
      <w:r w:rsidR="002D5373" w:rsidRPr="00F95A09">
        <w:rPr>
          <w:iCs/>
          <w:sz w:val="24"/>
          <w:szCs w:val="24"/>
        </w:rPr>
        <w:t>Исходя</w:t>
      </w:r>
      <w:r w:rsidR="00F95A09">
        <w:rPr>
          <w:iCs/>
          <w:sz w:val="24"/>
          <w:szCs w:val="24"/>
        </w:rPr>
        <w:t xml:space="preserve"> </w:t>
      </w:r>
      <w:r w:rsidR="002D5373" w:rsidRPr="00F95A09">
        <w:rPr>
          <w:iCs/>
          <w:sz w:val="24"/>
          <w:szCs w:val="24"/>
        </w:rPr>
        <w:t>из</w:t>
      </w:r>
      <w:r w:rsidR="00F95A09">
        <w:rPr>
          <w:iCs/>
          <w:sz w:val="24"/>
          <w:szCs w:val="24"/>
        </w:rPr>
        <w:t xml:space="preserve"> </w:t>
      </w:r>
      <w:r w:rsidR="002D5373" w:rsidRPr="00F95A09">
        <w:rPr>
          <w:iCs/>
          <w:sz w:val="24"/>
          <w:szCs w:val="24"/>
        </w:rPr>
        <w:t>этих</w:t>
      </w:r>
      <w:r w:rsidR="00F95A09">
        <w:rPr>
          <w:iCs/>
          <w:sz w:val="24"/>
          <w:szCs w:val="24"/>
        </w:rPr>
        <w:t xml:space="preserve"> </w:t>
      </w:r>
      <w:r w:rsidR="002D5373" w:rsidRPr="00F95A09">
        <w:rPr>
          <w:iCs/>
          <w:sz w:val="24"/>
          <w:szCs w:val="24"/>
        </w:rPr>
        <w:t>принципов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целесообразно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осуществлять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группировку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налоговых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других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обязательных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платежей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следующим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укрупненным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группам: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Налоги;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Рентные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платежи;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Взносы,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сборы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и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пошлины;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Экологические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налоги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и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компенсационные</w:t>
      </w:r>
      <w:r w:rsidR="00F95A09">
        <w:rPr>
          <w:i/>
          <w:sz w:val="24"/>
          <w:szCs w:val="24"/>
        </w:rPr>
        <w:t xml:space="preserve"> </w:t>
      </w:r>
      <w:r w:rsidR="00AE3246" w:rsidRPr="00F95A09">
        <w:rPr>
          <w:i/>
          <w:sz w:val="24"/>
          <w:szCs w:val="24"/>
        </w:rPr>
        <w:t>платежи</w:t>
      </w:r>
      <w:r w:rsidR="00F95A09">
        <w:rPr>
          <w:i/>
          <w:sz w:val="24"/>
          <w:szCs w:val="24"/>
        </w:rPr>
        <w:t xml:space="preserve"> </w:t>
      </w:r>
      <w:r w:rsidR="00B9086C" w:rsidRPr="00F95A09">
        <w:rPr>
          <w:iCs/>
          <w:sz w:val="24"/>
          <w:szCs w:val="24"/>
        </w:rPr>
        <w:t>[12]</w:t>
      </w:r>
      <w:r w:rsidR="00AE3246" w:rsidRPr="00F95A09">
        <w:rPr>
          <w:iCs/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Данную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классификацию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налогов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других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обязательных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платежей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следует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применять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определении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предельных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показателей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налоговой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нагрузки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разрезе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отраслей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экономики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целях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регулирования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ценообразования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продукцию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субъектов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естественных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монополий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предприятий-монополистов.</w:t>
      </w:r>
      <w:r w:rsidR="00F95A09">
        <w:rPr>
          <w:sz w:val="24"/>
          <w:szCs w:val="24"/>
        </w:rPr>
        <w:t xml:space="preserve"> </w:t>
      </w:r>
    </w:p>
    <w:p w:rsidR="00AE3246" w:rsidRPr="00F95A09" w:rsidRDefault="00BF28E1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перспективе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целесообразно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изменить</w:t>
      </w:r>
      <w:r w:rsidR="00F95A09">
        <w:rPr>
          <w:sz w:val="24"/>
          <w:szCs w:val="24"/>
        </w:rPr>
        <w:t xml:space="preserve"> </w:t>
      </w:r>
      <w:r w:rsidR="00EE26BC" w:rsidRPr="00F95A09">
        <w:rPr>
          <w:sz w:val="24"/>
          <w:szCs w:val="24"/>
        </w:rPr>
        <w:t>действующий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метод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расчета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НДС.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Вместо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можно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ввести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либо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налог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приобретение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материальных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ресурсов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(дифференцированный),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либо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налог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добавленные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затраты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[А+З]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учитывать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как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наценк</w:t>
      </w:r>
      <w:r w:rsidR="00FA354F">
        <w:rPr>
          <w:sz w:val="24"/>
          <w:szCs w:val="24"/>
        </w:rPr>
        <w:t>у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к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цене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товара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(без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зачетного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механизма).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Так</w:t>
      </w:r>
      <w:r w:rsidR="00BA2DB2" w:rsidRPr="00F95A09">
        <w:rPr>
          <w:sz w:val="24"/>
          <w:szCs w:val="24"/>
        </w:rPr>
        <w:t>же</w:t>
      </w:r>
      <w:r w:rsidR="00F95A09">
        <w:rPr>
          <w:sz w:val="24"/>
          <w:szCs w:val="24"/>
        </w:rPr>
        <w:t xml:space="preserve"> </w:t>
      </w:r>
      <w:r w:rsidR="00BA2DB2" w:rsidRPr="00F95A09">
        <w:rPr>
          <w:sz w:val="24"/>
          <w:szCs w:val="24"/>
        </w:rPr>
        <w:t>возможен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вариант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расширения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использования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акцизного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налога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вместо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(например,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за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счёт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расширения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перечня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подакцизной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продукции).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Использование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данного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подхода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позволит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избавить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налоговые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органы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от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сложных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проблем,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связанных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администрированием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НДС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(начисление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AE3246" w:rsidRPr="00F95A09">
        <w:rPr>
          <w:sz w:val="24"/>
          <w:szCs w:val="24"/>
        </w:rPr>
        <w:t>возврат).</w:t>
      </w:r>
    </w:p>
    <w:p w:rsidR="004D7107" w:rsidRPr="00F95A09" w:rsidRDefault="00AE3246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предприятий,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имеющих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государственную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уставном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капитале,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естественных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монополий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предприятий-монополистов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предлагается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ввести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обязательный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матричный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метод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калькуляции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себестоимости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</w:t>
      </w:r>
      <w:r w:rsidR="00FA354F">
        <w:rPr>
          <w:sz w:val="24"/>
          <w:szCs w:val="24"/>
        </w:rPr>
        <w:t>т</w:t>
      </w:r>
      <w:r w:rsidRPr="00F95A09">
        <w:rPr>
          <w:sz w:val="24"/>
          <w:szCs w:val="24"/>
        </w:rPr>
        <w:t>абл</w:t>
      </w:r>
      <w:r w:rsidR="00FA354F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  <w:r w:rsidR="006B723B" w:rsidRPr="00F95A09">
        <w:rPr>
          <w:sz w:val="24"/>
          <w:szCs w:val="24"/>
        </w:rPr>
        <w:t>1</w:t>
      </w:r>
      <w:r w:rsidRPr="00F95A09">
        <w:rPr>
          <w:sz w:val="24"/>
          <w:szCs w:val="24"/>
        </w:rPr>
        <w:t>).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Матричная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форма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калькулирования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затрат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позволяет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все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комплексные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статьи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расходов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предприятия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группировать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экономическим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элементам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комплексным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статьям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расходов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(в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зависимости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от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цели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анализа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затрат).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Данная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калькуляция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позволяет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определять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сумму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затрат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амортизации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основных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средств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оплате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труда,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т.е.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добавленные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затраты.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Государство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регулируемым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ценам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может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утверждать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предельный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(максимальный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минимальный)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уровень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рентабельности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продукции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(к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величине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добавленных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затрат)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фиксировать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уровень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цены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соответствующей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продукции.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До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настоящего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времени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предельный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уровень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рентабельности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устанавлива</w:t>
      </w:r>
      <w:r w:rsidR="00F86B70" w:rsidRPr="00F95A09">
        <w:rPr>
          <w:sz w:val="24"/>
          <w:szCs w:val="24"/>
        </w:rPr>
        <w:t>ется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пропорционально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себестоимости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продукции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является</w:t>
      </w:r>
      <w:r w:rsidR="00F95A09">
        <w:rPr>
          <w:sz w:val="24"/>
          <w:szCs w:val="24"/>
        </w:rPr>
        <w:t xml:space="preserve"> </w:t>
      </w:r>
      <w:r w:rsidR="004D7107" w:rsidRPr="00F95A09">
        <w:rPr>
          <w:sz w:val="24"/>
          <w:szCs w:val="24"/>
        </w:rPr>
        <w:t>малоэффективным</w:t>
      </w:r>
      <w:r w:rsidR="00F86B70"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="00F86B70" w:rsidRPr="00F95A09">
        <w:rPr>
          <w:sz w:val="24"/>
          <w:szCs w:val="24"/>
        </w:rPr>
        <w:t>трудоемким</w:t>
      </w:r>
      <w:r w:rsidR="00F95A09">
        <w:rPr>
          <w:sz w:val="24"/>
          <w:szCs w:val="24"/>
        </w:rPr>
        <w:t xml:space="preserve"> </w:t>
      </w:r>
      <w:r w:rsidR="00F86B70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F86B70" w:rsidRPr="00F95A09">
        <w:rPr>
          <w:sz w:val="24"/>
          <w:szCs w:val="24"/>
        </w:rPr>
        <w:t>не</w:t>
      </w:r>
      <w:r w:rsidR="00F95A09">
        <w:rPr>
          <w:sz w:val="24"/>
          <w:szCs w:val="24"/>
        </w:rPr>
        <w:t xml:space="preserve"> </w:t>
      </w:r>
      <w:r w:rsidR="00F86B70" w:rsidRPr="00F95A09">
        <w:rPr>
          <w:sz w:val="24"/>
          <w:szCs w:val="24"/>
        </w:rPr>
        <w:t>справедливым</w:t>
      </w:r>
      <w:r w:rsidR="004D7107" w:rsidRPr="00F95A09">
        <w:rPr>
          <w:sz w:val="24"/>
          <w:szCs w:val="24"/>
        </w:rPr>
        <w:t>.</w:t>
      </w:r>
    </w:p>
    <w:p w:rsidR="00AE3246" w:rsidRPr="00F95A09" w:rsidRDefault="00AE3246" w:rsidP="00FA354F">
      <w:pPr>
        <w:pStyle w:val="11"/>
        <w:widowControl w:val="0"/>
        <w:spacing w:line="360" w:lineRule="auto"/>
        <w:ind w:firstLine="709"/>
        <w:jc w:val="right"/>
        <w:rPr>
          <w:sz w:val="24"/>
          <w:szCs w:val="24"/>
        </w:rPr>
      </w:pPr>
      <w:r w:rsidRPr="00F95A09">
        <w:rPr>
          <w:sz w:val="24"/>
          <w:szCs w:val="24"/>
        </w:rPr>
        <w:t>Таблица</w:t>
      </w:r>
      <w:r w:rsidR="00F95A09">
        <w:rPr>
          <w:sz w:val="24"/>
          <w:szCs w:val="24"/>
        </w:rPr>
        <w:t xml:space="preserve"> </w:t>
      </w:r>
      <w:r w:rsidR="00FA354F">
        <w:rPr>
          <w:sz w:val="24"/>
          <w:szCs w:val="24"/>
        </w:rPr>
        <w:t>1</w:t>
      </w:r>
    </w:p>
    <w:p w:rsidR="00AE3246" w:rsidRPr="00F95A09" w:rsidRDefault="00AE3246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Матричная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форма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калькуляции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затрат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производство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реализацию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условных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единицах</w:t>
      </w:r>
      <w:r w:rsidR="002D4781" w:rsidRPr="00F95A09">
        <w:rPr>
          <w:rStyle w:val="ae"/>
          <w:sz w:val="24"/>
          <w:szCs w:val="24"/>
        </w:rPr>
        <w:footnoteReference w:id="14"/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37"/>
        <w:gridCol w:w="1430"/>
        <w:gridCol w:w="1612"/>
        <w:gridCol w:w="1266"/>
      </w:tblGrid>
      <w:tr w:rsidR="00526CE5" w:rsidRPr="00FA354F" w:rsidTr="004B5570">
        <w:trPr>
          <w:cantSplit/>
          <w:tblHeader/>
        </w:trPr>
        <w:tc>
          <w:tcPr>
            <w:tcW w:w="5037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(расходов)</w:t>
            </w:r>
          </w:p>
        </w:tc>
        <w:tc>
          <w:tcPr>
            <w:tcW w:w="1430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Производ.</w:t>
            </w:r>
          </w:p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себест.</w:t>
            </w:r>
          </w:p>
        </w:tc>
        <w:tc>
          <w:tcPr>
            <w:tcW w:w="1612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266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Затраты,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26CE5" w:rsidRPr="00FA354F" w:rsidTr="004B5570">
        <w:trPr>
          <w:cantSplit/>
          <w:tblHeader/>
        </w:trPr>
        <w:tc>
          <w:tcPr>
            <w:tcW w:w="5037" w:type="dxa"/>
          </w:tcPr>
          <w:p w:rsidR="00AE3246" w:rsidRPr="00B36AB8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FA3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Текущие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материальные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приравненные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(ТМПЗ),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</w:p>
        </w:tc>
        <w:tc>
          <w:tcPr>
            <w:tcW w:w="1430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612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6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526CE5" w:rsidRPr="00FA354F" w:rsidTr="004B5570">
        <w:trPr>
          <w:cantSplit/>
          <w:tblHeader/>
        </w:trPr>
        <w:tc>
          <w:tcPr>
            <w:tcW w:w="5037" w:type="dxa"/>
          </w:tcPr>
          <w:p w:rsidR="00AE3246" w:rsidRPr="00FA354F" w:rsidRDefault="00B36AB8" w:rsidP="00B36AB8">
            <w:pPr>
              <w:pStyle w:val="af7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3246" w:rsidRPr="00FA354F">
              <w:rPr>
                <w:rFonts w:ascii="Times New Roman" w:hAnsi="Times New Roman" w:cs="Times New Roman"/>
                <w:sz w:val="24"/>
                <w:szCs w:val="24"/>
              </w:rPr>
              <w:t>Материальные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246" w:rsidRPr="00FA354F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1430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612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66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526CE5" w:rsidRPr="00FA354F" w:rsidTr="004B5570">
        <w:trPr>
          <w:cantSplit/>
          <w:tblHeader/>
        </w:trPr>
        <w:tc>
          <w:tcPr>
            <w:tcW w:w="5037" w:type="dxa"/>
          </w:tcPr>
          <w:p w:rsidR="00AE3246" w:rsidRPr="00FA354F" w:rsidRDefault="00B36AB8" w:rsidP="00B36AB8">
            <w:pPr>
              <w:pStyle w:val="af7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3246" w:rsidRPr="00FA354F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246" w:rsidRPr="00FA354F">
              <w:rPr>
                <w:rFonts w:ascii="Times New Roman" w:hAnsi="Times New Roman" w:cs="Times New Roman"/>
                <w:sz w:val="24"/>
                <w:szCs w:val="24"/>
              </w:rPr>
              <w:t>сторонних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246" w:rsidRPr="00FA354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612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66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26CE5" w:rsidRPr="00FA354F" w:rsidTr="004B5570">
        <w:trPr>
          <w:cantSplit/>
          <w:tblHeader/>
        </w:trPr>
        <w:tc>
          <w:tcPr>
            <w:tcW w:w="5037" w:type="dxa"/>
          </w:tcPr>
          <w:p w:rsidR="00AE3246" w:rsidRPr="00B36AB8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1.3.</w:t>
            </w:r>
            <w:r w:rsid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Рентные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платежи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человеческих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(взносы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страхование)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(включая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недра)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0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66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26CE5" w:rsidRPr="00FA354F" w:rsidTr="004B5570">
        <w:trPr>
          <w:cantSplit/>
          <w:tblHeader/>
        </w:trPr>
        <w:tc>
          <w:tcPr>
            <w:tcW w:w="5037" w:type="dxa"/>
          </w:tcPr>
          <w:p w:rsidR="00AE3246" w:rsidRPr="00B36AB8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1.4.</w:t>
            </w:r>
            <w:r w:rsid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платежи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компенсационные</w:t>
            </w:r>
            <w:r w:rsidR="00F95A09"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6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выплаты</w:t>
            </w:r>
          </w:p>
        </w:tc>
        <w:tc>
          <w:tcPr>
            <w:tcW w:w="1430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12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66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26CE5" w:rsidRPr="00FA354F" w:rsidTr="004B5570">
        <w:trPr>
          <w:cantSplit/>
          <w:tblHeader/>
        </w:trPr>
        <w:tc>
          <w:tcPr>
            <w:tcW w:w="5037" w:type="dxa"/>
          </w:tcPr>
          <w:p w:rsidR="00AE3246" w:rsidRPr="00FA354F" w:rsidRDefault="00AE3246" w:rsidP="00B36AB8">
            <w:pPr>
              <w:pStyle w:val="af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Добавленные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(ДЗ),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430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12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26CE5" w:rsidRPr="00FA354F" w:rsidTr="004B5570">
        <w:trPr>
          <w:cantSplit/>
          <w:tblHeader/>
        </w:trPr>
        <w:tc>
          <w:tcPr>
            <w:tcW w:w="5037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(текущий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кап.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средств)</w:t>
            </w:r>
          </w:p>
        </w:tc>
        <w:tc>
          <w:tcPr>
            <w:tcW w:w="1430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12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6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26CE5" w:rsidRPr="00FA354F" w:rsidTr="004B5570">
        <w:trPr>
          <w:cantSplit/>
          <w:tblHeader/>
        </w:trPr>
        <w:tc>
          <w:tcPr>
            <w:tcW w:w="5037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оплаты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(ФОТ),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НДФЛ,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страховых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начислений</w:t>
            </w:r>
          </w:p>
        </w:tc>
        <w:tc>
          <w:tcPr>
            <w:tcW w:w="1430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12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6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26CE5" w:rsidRPr="00FA354F" w:rsidTr="004B5570">
        <w:trPr>
          <w:cantSplit/>
          <w:tblHeader/>
        </w:trPr>
        <w:tc>
          <w:tcPr>
            <w:tcW w:w="5037" w:type="dxa"/>
          </w:tcPr>
          <w:p w:rsidR="00AE3246" w:rsidRPr="00FA354F" w:rsidRDefault="00AE3246" w:rsidP="00B36AB8">
            <w:pPr>
              <w:pStyle w:val="af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(п.1+п.2),</w:t>
            </w:r>
            <w:r w:rsidR="00F95A09" w:rsidRPr="00FA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12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66" w:type="dxa"/>
          </w:tcPr>
          <w:p w:rsidR="00AE3246" w:rsidRPr="00FA354F" w:rsidRDefault="00AE3246" w:rsidP="00FA35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FA354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AE3246" w:rsidRPr="00F95A09" w:rsidRDefault="00AE3246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9876E2" w:rsidRPr="00F95A09" w:rsidRDefault="009876E2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sz w:val="24"/>
          <w:szCs w:val="24"/>
          <w:lang w:val="ru-RU"/>
        </w:rPr>
        <w:t>Расчёты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показывают,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предлагаемый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калькулирования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предприятий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(по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экономическим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элементам),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вполне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применить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практике.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результате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использования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предлагаемого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механизма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регулирования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ценообразования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базовых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предприятий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отрасли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создаются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возмещения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оправданных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затрат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(на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бухгалтерских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документов)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накоплений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(прибыли),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достаточных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уплаты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налогов,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фондов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производства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(ФРП),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поощрения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(ФМП)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социально-культурного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(ФСКМ).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36AB8" w:rsidRDefault="009750A8" w:rsidP="00F95A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Выводы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и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рекомендации</w:t>
      </w:r>
    </w:p>
    <w:p w:rsidR="00BC546C" w:rsidRPr="00F95A09" w:rsidRDefault="00374D93" w:rsidP="00F95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исследования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выявлено,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91C" w:rsidRPr="00F95A09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91C"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91C" w:rsidRPr="00F95A09">
        <w:rPr>
          <w:rFonts w:ascii="Times New Roman" w:hAnsi="Times New Roman" w:cs="Times New Roman"/>
          <w:sz w:val="24"/>
          <w:szCs w:val="24"/>
          <w:lang w:val="ru-RU"/>
        </w:rPr>
        <w:t>экономике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91C" w:rsidRPr="00F95A09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ыночны</w:t>
      </w:r>
      <w:r w:rsidR="00C1791C" w:rsidRPr="00F95A09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91C" w:rsidRPr="00F95A09">
        <w:rPr>
          <w:rFonts w:ascii="Times New Roman" w:hAnsi="Times New Roman" w:cs="Times New Roman"/>
          <w:sz w:val="24"/>
          <w:szCs w:val="24"/>
          <w:lang w:val="ru-RU"/>
        </w:rPr>
        <w:t>стимулов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позволя</w:t>
      </w:r>
      <w:r w:rsidR="00C1791C" w:rsidRPr="00F95A0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достичь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сбалансированных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цен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продукцию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базовых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отраслей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экономики.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0A8" w:rsidRPr="00F95A0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ыночные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0A8" w:rsidRPr="00F95A09">
        <w:rPr>
          <w:rFonts w:ascii="Times New Roman" w:hAnsi="Times New Roman" w:cs="Times New Roman"/>
          <w:sz w:val="24"/>
          <w:szCs w:val="24"/>
          <w:lang w:val="ru-RU"/>
        </w:rPr>
        <w:t>инструменты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совместить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эффективным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государственным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регулированием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планированием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546C" w:rsidRPr="00F95A09">
        <w:rPr>
          <w:rFonts w:ascii="Times New Roman" w:hAnsi="Times New Roman" w:cs="Times New Roman"/>
          <w:sz w:val="24"/>
          <w:szCs w:val="24"/>
          <w:lang w:val="ru-RU"/>
        </w:rPr>
        <w:t>экономики.</w:t>
      </w:r>
    </w:p>
    <w:p w:rsidR="009750A8" w:rsidRPr="00F95A09" w:rsidRDefault="00374D93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Предлагается</w:t>
      </w:r>
      <w:r w:rsidR="00F95A09">
        <w:rPr>
          <w:sz w:val="24"/>
          <w:szCs w:val="24"/>
        </w:rPr>
        <w:t xml:space="preserve"> </w:t>
      </w:r>
      <w:r w:rsidR="006108F9" w:rsidRPr="00F95A09">
        <w:rPr>
          <w:sz w:val="24"/>
          <w:szCs w:val="24"/>
        </w:rPr>
        <w:t>вновь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вернуть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сферу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дискуссий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так</w:t>
      </w:r>
      <w:r w:rsidR="006108F9" w:rsidRPr="00F95A09">
        <w:rPr>
          <w:sz w:val="24"/>
          <w:szCs w:val="24"/>
        </w:rPr>
        <w:t>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поняти</w:t>
      </w:r>
      <w:r w:rsidR="006108F9" w:rsidRPr="00F95A09">
        <w:rPr>
          <w:sz w:val="24"/>
          <w:szCs w:val="24"/>
        </w:rPr>
        <w:t>я</w:t>
      </w:r>
      <w:r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как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«хозяйственный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механизм»</w:t>
      </w:r>
      <w:r w:rsidR="009750A8"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«хозяйственная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система»</w:t>
      </w:r>
      <w:r w:rsidR="009750A8"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«ценообразование»</w:t>
      </w:r>
      <w:r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Рыночные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стимулы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являются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лишь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одним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из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элементов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хозяйственного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механизма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регулирования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экономики.</w:t>
      </w:r>
    </w:p>
    <w:p w:rsidR="00BC546C" w:rsidRPr="00F95A09" w:rsidRDefault="00BC546C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повышения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качества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показателей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финансовых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результатов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деятельности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предприятий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отраслей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учетом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фактора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предлагается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изменить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подход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систематизации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повышения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качества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показателей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нагрузки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деятельность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предприятий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большое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значение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имеет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группировка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обязательных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платежей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признакам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«регулярности»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оплаты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«делимости»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предоставляемых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государством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общественных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услуг.</w:t>
      </w:r>
    </w:p>
    <w:p w:rsidR="009750A8" w:rsidRPr="00F95A09" w:rsidRDefault="00ED2D7D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создания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благоприятных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условий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расширения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торговых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связей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между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субъектами,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функционирующими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сферах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микробизнеса,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малого,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среднего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крупного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предпринимательства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целесообразно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изменить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методологию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расчета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НДС.</w:t>
      </w:r>
    </w:p>
    <w:p w:rsidR="00ED2D7D" w:rsidRPr="00F95A09" w:rsidRDefault="00ED2D7D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целях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создания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надёжных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стимулов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экономического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роста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требуется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реформирование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механизма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регулирования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ценообразования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ф</w:t>
      </w:r>
      <w:r w:rsidRPr="00F95A09">
        <w:rPr>
          <w:sz w:val="24"/>
          <w:szCs w:val="24"/>
        </w:rPr>
        <w:t>ормирования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который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должен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создавать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условия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достижения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эквивалентного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межотраслевого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товарообмена.</w:t>
      </w:r>
      <w:r w:rsidR="00F95A09">
        <w:rPr>
          <w:sz w:val="24"/>
          <w:szCs w:val="24"/>
        </w:rPr>
        <w:t xml:space="preserve"> </w:t>
      </w:r>
    </w:p>
    <w:p w:rsidR="00ED2D7D" w:rsidRPr="00F95A09" w:rsidRDefault="00ED2D7D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Правительству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необходимо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внедрить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эффективный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подход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регулирования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ценообразования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учётом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налогового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фактора.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Базовые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сектора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должны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быть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сбалансированы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материально-вещественном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стоимостном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товарообмене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основе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регулирования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ценообразования.</w:t>
      </w:r>
      <w:r w:rsidR="00F95A09">
        <w:rPr>
          <w:sz w:val="24"/>
          <w:szCs w:val="24"/>
        </w:rPr>
        <w:t xml:space="preserve"> </w:t>
      </w:r>
      <w:r w:rsidR="00B36AB8">
        <w:rPr>
          <w:sz w:val="24"/>
          <w:szCs w:val="24"/>
        </w:rPr>
        <w:t>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решения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этой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задачи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следует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применять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межотраслевой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баланс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(МОБ)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систему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национальных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счетов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(СНС).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Все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остальные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сферы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могут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торговать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между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собой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рыночным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правилам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(свободное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ценообразование,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спрос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предложение,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конкуренция).</w:t>
      </w:r>
    </w:p>
    <w:p w:rsidR="00FF285E" w:rsidRPr="00F95A09" w:rsidRDefault="00FF285E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Применяя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матричную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модел</w:t>
      </w:r>
      <w:r w:rsidRPr="00F95A09">
        <w:rPr>
          <w:sz w:val="24"/>
          <w:szCs w:val="24"/>
        </w:rPr>
        <w:t>ь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калькулирования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затрат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(по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экономическим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элементам)</w:t>
      </w:r>
      <w:r w:rsidRPr="00F95A09">
        <w:rPr>
          <w:sz w:val="24"/>
          <w:szCs w:val="24"/>
        </w:rPr>
        <w:t>,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можно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выстроить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такую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</w:t>
      </w:r>
      <w:r w:rsidR="00ED2D7D" w:rsidRPr="00F95A09">
        <w:rPr>
          <w:sz w:val="24"/>
          <w:szCs w:val="24"/>
        </w:rPr>
        <w:t>истему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госрегулирования</w:t>
      </w:r>
      <w:r w:rsidR="00F95A09">
        <w:rPr>
          <w:sz w:val="24"/>
          <w:szCs w:val="24"/>
        </w:rPr>
        <w:t xml:space="preserve"> </w:t>
      </w:r>
      <w:r w:rsidR="009750A8" w:rsidRPr="00F95A09">
        <w:rPr>
          <w:sz w:val="24"/>
          <w:szCs w:val="24"/>
        </w:rPr>
        <w:t>экономики,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которая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будет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способствовать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достижению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сбалансированности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межотраслевого</w:t>
      </w:r>
      <w:r w:rsidR="00F95A09">
        <w:rPr>
          <w:sz w:val="24"/>
          <w:szCs w:val="24"/>
        </w:rPr>
        <w:t xml:space="preserve"> </w:t>
      </w:r>
      <w:r w:rsidR="00ED2D7D" w:rsidRPr="00F95A09">
        <w:rPr>
          <w:sz w:val="24"/>
          <w:szCs w:val="24"/>
        </w:rPr>
        <w:t>обмена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(паритет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цен).</w:t>
      </w:r>
    </w:p>
    <w:p w:rsidR="009750A8" w:rsidRPr="00F95A09" w:rsidRDefault="00816FFA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Необходимо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разработать</w:t>
      </w:r>
      <w:r w:rsidR="00F95A09">
        <w:rPr>
          <w:sz w:val="24"/>
          <w:szCs w:val="24"/>
        </w:rPr>
        <w:t xml:space="preserve"> </w:t>
      </w:r>
      <w:r w:rsidR="00C1791C" w:rsidRPr="00F95A09">
        <w:rPr>
          <w:sz w:val="24"/>
          <w:szCs w:val="24"/>
        </w:rPr>
        <w:t>с</w:t>
      </w:r>
      <w:r w:rsidRPr="00F95A09">
        <w:rPr>
          <w:sz w:val="24"/>
          <w:szCs w:val="24"/>
        </w:rPr>
        <w:t>тратегию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государства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сфере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ценообразования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регулирования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нацелив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её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достижение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высокой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стоимостной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оценки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таких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факторов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производства,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как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«труд»,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«земля»,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«недра»,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обеспечивая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нормальное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воспроизводство,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улучшение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плодородия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земель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сельхозназначения),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полное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изъятие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природной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ренты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(для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других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земель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добыче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полезных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ископаемых)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в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Государственный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бюджет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страны.</w:t>
      </w:r>
      <w:r w:rsidR="00F95A09">
        <w:rPr>
          <w:sz w:val="24"/>
          <w:szCs w:val="24"/>
        </w:rPr>
        <w:t xml:space="preserve"> </w:t>
      </w:r>
      <w:r w:rsidR="00772B17" w:rsidRPr="00F95A09">
        <w:rPr>
          <w:sz w:val="24"/>
          <w:szCs w:val="24"/>
        </w:rPr>
        <w:t>Все</w:t>
      </w:r>
      <w:r w:rsidR="00F95A09">
        <w:rPr>
          <w:sz w:val="24"/>
          <w:szCs w:val="24"/>
        </w:rPr>
        <w:t xml:space="preserve"> </w:t>
      </w:r>
      <w:r w:rsidR="00772B17" w:rsidRPr="00F95A09">
        <w:rPr>
          <w:sz w:val="24"/>
          <w:szCs w:val="24"/>
        </w:rPr>
        <w:t>инструменты</w:t>
      </w:r>
      <w:r w:rsidR="00F95A09">
        <w:rPr>
          <w:sz w:val="24"/>
          <w:szCs w:val="24"/>
        </w:rPr>
        <w:t xml:space="preserve"> </w:t>
      </w:r>
      <w:r w:rsidR="00772B17" w:rsidRPr="00F95A09">
        <w:rPr>
          <w:sz w:val="24"/>
          <w:szCs w:val="24"/>
        </w:rPr>
        <w:t>хозяйственного</w:t>
      </w:r>
      <w:r w:rsidR="00F95A09">
        <w:rPr>
          <w:sz w:val="24"/>
          <w:szCs w:val="24"/>
        </w:rPr>
        <w:t xml:space="preserve"> </w:t>
      </w:r>
      <w:r w:rsidR="00772B17" w:rsidRPr="00F95A09">
        <w:rPr>
          <w:sz w:val="24"/>
          <w:szCs w:val="24"/>
        </w:rPr>
        <w:t>механизма</w:t>
      </w:r>
      <w:r w:rsidR="00F95A09">
        <w:rPr>
          <w:sz w:val="24"/>
          <w:szCs w:val="24"/>
        </w:rPr>
        <w:t xml:space="preserve"> </w:t>
      </w:r>
      <w:r w:rsidR="00772B17" w:rsidRPr="00F95A09">
        <w:rPr>
          <w:sz w:val="24"/>
          <w:szCs w:val="24"/>
        </w:rPr>
        <w:t>должны</w:t>
      </w:r>
      <w:r w:rsidR="00F95A09">
        <w:rPr>
          <w:sz w:val="24"/>
          <w:szCs w:val="24"/>
        </w:rPr>
        <w:t xml:space="preserve"> </w:t>
      </w:r>
      <w:r w:rsidR="00772B17" w:rsidRPr="00F95A09">
        <w:rPr>
          <w:sz w:val="24"/>
          <w:szCs w:val="24"/>
        </w:rPr>
        <w:t>учитывать</w:t>
      </w:r>
      <w:r w:rsidR="00F95A09">
        <w:rPr>
          <w:sz w:val="24"/>
          <w:szCs w:val="24"/>
        </w:rPr>
        <w:t xml:space="preserve"> </w:t>
      </w:r>
      <w:r w:rsidR="00772B17" w:rsidRPr="00F95A09">
        <w:rPr>
          <w:sz w:val="24"/>
          <w:szCs w:val="24"/>
        </w:rPr>
        <w:t>цели</w:t>
      </w:r>
      <w:r w:rsidR="00F95A09">
        <w:rPr>
          <w:sz w:val="24"/>
          <w:szCs w:val="24"/>
        </w:rPr>
        <w:t xml:space="preserve"> </w:t>
      </w:r>
      <w:r w:rsidR="00772B17" w:rsidRPr="00F95A09">
        <w:rPr>
          <w:sz w:val="24"/>
          <w:szCs w:val="24"/>
        </w:rPr>
        <w:t>данной</w:t>
      </w:r>
      <w:r w:rsidR="00F95A09">
        <w:rPr>
          <w:sz w:val="24"/>
          <w:szCs w:val="24"/>
        </w:rPr>
        <w:t xml:space="preserve"> </w:t>
      </w:r>
      <w:r w:rsidR="00772B17" w:rsidRPr="00F95A09">
        <w:rPr>
          <w:sz w:val="24"/>
          <w:szCs w:val="24"/>
        </w:rPr>
        <w:t>Стратегии.</w:t>
      </w:r>
    </w:p>
    <w:p w:rsidR="00B42961" w:rsidRPr="00F95A09" w:rsidRDefault="009750A8" w:rsidP="00F95A09">
      <w:pPr>
        <w:pStyle w:val="11"/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F95A09">
        <w:rPr>
          <w:sz w:val="24"/>
          <w:szCs w:val="24"/>
        </w:rPr>
        <w:t>Реализация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предлагаемых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мер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формированию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эффективного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хозяйственного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механизма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будет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способствовать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формированию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оптимальной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системы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цен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на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продукцию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базовых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отраслей</w:t>
      </w:r>
      <w:r w:rsidR="00F95A09">
        <w:rPr>
          <w:sz w:val="24"/>
          <w:szCs w:val="24"/>
        </w:rPr>
        <w:t xml:space="preserve"> </w:t>
      </w:r>
      <w:r w:rsidRPr="00F95A09">
        <w:rPr>
          <w:sz w:val="24"/>
          <w:szCs w:val="24"/>
        </w:rPr>
        <w:t>экономики</w:t>
      </w:r>
      <w:r w:rsidR="002E7975" w:rsidRPr="00F95A09">
        <w:rPr>
          <w:sz w:val="24"/>
          <w:szCs w:val="24"/>
        </w:rPr>
        <w:t>.</w:t>
      </w:r>
      <w:r w:rsidR="00F95A09">
        <w:rPr>
          <w:sz w:val="24"/>
          <w:szCs w:val="24"/>
        </w:rPr>
        <w:t xml:space="preserve"> </w:t>
      </w:r>
    </w:p>
    <w:bookmarkEnd w:id="0"/>
    <w:p w:rsidR="00B42961" w:rsidRPr="00F95A09" w:rsidRDefault="00B42961" w:rsidP="00F95A09">
      <w:pPr>
        <w:pStyle w:val="11"/>
        <w:spacing w:line="360" w:lineRule="auto"/>
        <w:ind w:firstLine="709"/>
        <w:jc w:val="both"/>
        <w:rPr>
          <w:sz w:val="24"/>
          <w:szCs w:val="24"/>
        </w:rPr>
      </w:pPr>
    </w:p>
    <w:p w:rsidR="00827FFC" w:rsidRPr="00F95A09" w:rsidRDefault="00827FFC" w:rsidP="00F95A0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</w:pP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Список</w:t>
      </w:r>
      <w:r w:rsid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 </w:t>
      </w:r>
      <w:r w:rsidRPr="00F95A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 w:bidi="ar-SA"/>
        </w:rPr>
        <w:t>литературы</w:t>
      </w:r>
    </w:p>
    <w:p w:rsidR="00827FFC" w:rsidRPr="00F95A09" w:rsidRDefault="00827FFC" w:rsidP="00F95A09">
      <w:pPr>
        <w:pStyle w:val="ac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Абалкин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Л.И.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Хозяйственный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механизм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развитого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социалистического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общества.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>.: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Мысль,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1973.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33-35.</w:t>
      </w:r>
    </w:p>
    <w:p w:rsidR="00827FFC" w:rsidRPr="00F95A09" w:rsidRDefault="00827FFC" w:rsidP="00F95A0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Ясин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Е.Г.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Хозяйственные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радикальная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реформа.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М.: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Экономика,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1990.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55-56.</w:t>
      </w:r>
    </w:p>
    <w:p w:rsidR="00827FFC" w:rsidRPr="00F95A09" w:rsidRDefault="00827FFC" w:rsidP="00F95A09">
      <w:pPr>
        <w:pStyle w:val="ac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Корнаи,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Я.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Путь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свободной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экономике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Страстное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защи</w:t>
      </w:r>
      <w:r w:rsidR="004B5570" w:rsidRPr="00F95A09">
        <w:rPr>
          <w:rFonts w:ascii="Times New Roman" w:hAnsi="Times New Roman" w:cs="Times New Roman"/>
          <w:sz w:val="24"/>
          <w:szCs w:val="24"/>
          <w:lang w:val="ru-RU"/>
        </w:rPr>
        <w:t>ту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5570" w:rsidRPr="00F95A09"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5570" w:rsidRPr="00F95A09">
        <w:rPr>
          <w:rFonts w:ascii="Times New Roman" w:hAnsi="Times New Roman" w:cs="Times New Roman"/>
          <w:sz w:val="24"/>
          <w:szCs w:val="24"/>
          <w:lang w:val="ru-RU"/>
        </w:rPr>
        <w:t>преобразований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Пер.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англ.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Москва: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Экономика,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1990.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12-13</w:t>
      </w:r>
    </w:p>
    <w:p w:rsidR="00827FFC" w:rsidRPr="00F95A09" w:rsidRDefault="00827FFC" w:rsidP="00F95A09">
      <w:pPr>
        <w:pStyle w:val="ac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Кузьмин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С.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Защитные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механизмы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управлении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экономическими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процессами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A2676C" w:rsidRPr="00F95A09">
        <w:rPr>
          <w:rFonts w:ascii="Times New Roman" w:hAnsi="Times New Roman" w:cs="Times New Roman"/>
          <w:sz w:val="24"/>
          <w:szCs w:val="24"/>
          <w:lang w:val="ru-RU"/>
        </w:rPr>
        <w:t>Экономист.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A2676C" w:rsidRPr="00F95A09">
        <w:rPr>
          <w:rFonts w:ascii="Times New Roman" w:hAnsi="Times New Roman" w:cs="Times New Roman"/>
          <w:sz w:val="24"/>
          <w:szCs w:val="24"/>
          <w:lang w:val="ru-RU"/>
        </w:rPr>
        <w:t>2003.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A2676C" w:rsidRPr="00F95A0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76C" w:rsidRPr="00F95A09">
        <w:rPr>
          <w:rFonts w:ascii="Times New Roman" w:hAnsi="Times New Roman" w:cs="Times New Roman"/>
          <w:sz w:val="24"/>
          <w:szCs w:val="24"/>
          <w:lang w:val="ru-RU"/>
        </w:rPr>
        <w:t>12.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76C" w:rsidRPr="00F95A0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76C" w:rsidRPr="00F95A09">
        <w:rPr>
          <w:rFonts w:ascii="Times New Roman" w:hAnsi="Times New Roman" w:cs="Times New Roman"/>
          <w:sz w:val="24"/>
          <w:szCs w:val="24"/>
          <w:lang w:val="ru-RU"/>
        </w:rPr>
        <w:t>75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27FFC" w:rsidRPr="00F95A09" w:rsidRDefault="00827FFC" w:rsidP="00F95A09">
      <w:pPr>
        <w:pStyle w:val="ac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Клейнер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Г.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др.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Еще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роли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государства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сектора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экономике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экономики.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2004.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25-42;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27FFC" w:rsidRPr="00F95A09" w:rsidRDefault="00827FFC" w:rsidP="00F95A09">
      <w:pPr>
        <w:pStyle w:val="ac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Мусин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М.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Проблема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согласования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интересов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Экономист.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2005.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54-56.</w:t>
      </w:r>
    </w:p>
    <w:p w:rsidR="00827FFC" w:rsidRPr="00F95A09" w:rsidRDefault="00827FFC" w:rsidP="00F95A0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Щенников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А.В.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Хозяйственный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механизм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системе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Вестник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Челябинского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университета.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6AB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1999.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3F37B3"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https://cyberleninka.ru/article/n/hozyaystvennyy-mehanizm-v-sisteme-ekonomicheskih-otnosheniy</w:t>
        </w:r>
      </w:hyperlink>
    </w:p>
    <w:p w:rsidR="00827FFC" w:rsidRPr="00F95A09" w:rsidRDefault="00827FFC" w:rsidP="00F95A0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Задорожная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А.Н.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Сущность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хозяйственного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механизма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Омский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научный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вестник.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2006.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Pr="00F95A09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https://cyberleninka.ru/article/n/suschnost-i-struktura-hozyaystvennogo-mehanizma/viewer</w:t>
        </w:r>
      </w:hyperlink>
    </w:p>
    <w:p w:rsidR="00827FFC" w:rsidRPr="00F95A09" w:rsidRDefault="00827FFC" w:rsidP="00F95A0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Петров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Ю.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Налог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добавленную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стоимость: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снижение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ставки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отмена?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Общество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экономика.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2009.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1-2.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24-25.</w:t>
      </w:r>
    </w:p>
    <w:p w:rsidR="00827FFC" w:rsidRPr="00F95A09" w:rsidRDefault="00827FFC" w:rsidP="00F95A0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Завалишина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И.А.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Налоги: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Теория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практика.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Ташкент: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Изд.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Дом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«Мир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права»,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2004.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99-100.</w:t>
      </w:r>
    </w:p>
    <w:p w:rsidR="00827FFC" w:rsidRPr="00F95A09" w:rsidRDefault="00827FFC" w:rsidP="00F95A0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Воронин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С.,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Угай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Д.,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Азимова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Ф.М.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Необходимость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классификации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налогов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сборов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нарастания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финансовой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нест</w:t>
      </w:r>
      <w:r w:rsidR="00A2676C" w:rsidRPr="00F95A09">
        <w:rPr>
          <w:rFonts w:ascii="Times New Roman" w:hAnsi="Times New Roman" w:cs="Times New Roman"/>
          <w:sz w:val="24"/>
          <w:szCs w:val="24"/>
          <w:lang w:val="ru-RU"/>
        </w:rPr>
        <w:t>абильности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76C"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76C" w:rsidRPr="00F95A09">
        <w:rPr>
          <w:rFonts w:ascii="Times New Roman" w:hAnsi="Times New Roman" w:cs="Times New Roman"/>
          <w:sz w:val="24"/>
          <w:szCs w:val="24"/>
          <w:lang w:val="ru-RU"/>
        </w:rPr>
        <w:t>мировой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76C" w:rsidRPr="00F95A09">
        <w:rPr>
          <w:rFonts w:ascii="Times New Roman" w:hAnsi="Times New Roman" w:cs="Times New Roman"/>
          <w:sz w:val="24"/>
          <w:szCs w:val="24"/>
          <w:lang w:val="ru-RU"/>
        </w:rPr>
        <w:t>экономике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Экономическое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обозрение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НБК.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Национальный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Банк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Казахстана.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89426A" w:rsidRPr="00F95A09">
        <w:rPr>
          <w:rFonts w:ascii="Times New Roman" w:hAnsi="Times New Roman" w:cs="Times New Roman"/>
          <w:sz w:val="24"/>
          <w:szCs w:val="24"/>
          <w:lang w:val="ru-RU"/>
        </w:rPr>
        <w:t>2023.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3,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27-41.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3">
        <w:r w:rsidRPr="00F95A09">
          <w:rPr>
            <w:rFonts w:ascii="Times New Roman" w:hAnsi="Times New Roman" w:cs="Times New Roman"/>
            <w:sz w:val="24"/>
            <w:szCs w:val="24"/>
          </w:rPr>
          <w:t>https</w:t>
        </w:r>
        <w:r w:rsidRPr="00F95A09">
          <w:rPr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F95A09">
          <w:rPr>
            <w:rFonts w:ascii="Times New Roman" w:hAnsi="Times New Roman" w:cs="Times New Roman"/>
            <w:sz w:val="24"/>
            <w:szCs w:val="24"/>
          </w:rPr>
          <w:t>nationalbank</w:t>
        </w:r>
        <w:r w:rsidRPr="00F95A09">
          <w:rPr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F95A09">
          <w:rPr>
            <w:rFonts w:ascii="Times New Roman" w:hAnsi="Times New Roman" w:cs="Times New Roman"/>
            <w:sz w:val="24"/>
            <w:szCs w:val="24"/>
          </w:rPr>
          <w:t>kz</w:t>
        </w:r>
        <w:r w:rsidRPr="00F95A09">
          <w:rPr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F95A09">
          <w:rPr>
            <w:rFonts w:ascii="Times New Roman" w:hAnsi="Times New Roman" w:cs="Times New Roman"/>
            <w:sz w:val="24"/>
            <w:szCs w:val="24"/>
          </w:rPr>
          <w:t>ru</w:t>
        </w:r>
        <w:r w:rsidRPr="00F95A09">
          <w:rPr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F95A09">
          <w:rPr>
            <w:rFonts w:ascii="Times New Roman" w:hAnsi="Times New Roman" w:cs="Times New Roman"/>
            <w:sz w:val="24"/>
            <w:szCs w:val="24"/>
          </w:rPr>
          <w:t>news</w:t>
        </w:r>
        <w:r w:rsidRPr="00F95A09">
          <w:rPr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F95A09">
          <w:rPr>
            <w:rFonts w:ascii="Times New Roman" w:hAnsi="Times New Roman" w:cs="Times New Roman"/>
            <w:sz w:val="24"/>
            <w:szCs w:val="24"/>
          </w:rPr>
          <w:t>ekonomicheskoe</w:t>
        </w:r>
        <w:r w:rsidRPr="00F95A09">
          <w:rPr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F95A09">
          <w:rPr>
            <w:rFonts w:ascii="Times New Roman" w:hAnsi="Times New Roman" w:cs="Times New Roman"/>
            <w:sz w:val="24"/>
            <w:szCs w:val="24"/>
          </w:rPr>
          <w:t>obozrenie</w:t>
        </w:r>
        <w:r w:rsidRPr="00F95A09">
          <w:rPr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F95A09">
          <w:rPr>
            <w:rFonts w:ascii="Times New Roman" w:hAnsi="Times New Roman" w:cs="Times New Roman"/>
            <w:sz w:val="24"/>
            <w:szCs w:val="24"/>
          </w:rPr>
          <w:t>rubrics</w:t>
        </w:r>
        <w:r w:rsidRPr="00F95A09">
          <w:rPr>
            <w:rFonts w:ascii="Times New Roman" w:hAnsi="Times New Roman" w:cs="Times New Roman"/>
            <w:sz w:val="24"/>
            <w:szCs w:val="24"/>
            <w:lang w:val="ru-RU"/>
          </w:rPr>
          <w:t>/2003</w:t>
        </w:r>
      </w:hyperlink>
    </w:p>
    <w:p w:rsidR="00827FFC" w:rsidRPr="00F95A09" w:rsidRDefault="00827FFC" w:rsidP="00F95A0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Расулев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А.Ф.,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Воронин</w:t>
      </w:r>
      <w:r w:rsid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iCs/>
          <w:sz w:val="24"/>
          <w:szCs w:val="24"/>
          <w:lang w:val="ru-RU"/>
        </w:rPr>
        <w:t>С.А.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Новая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архитектура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построения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налоговой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Узбекистан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//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Экономика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финансы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2020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– С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59-60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0A44" w:rsidRPr="00F95A09" w:rsidRDefault="00A50A44" w:rsidP="00F95A0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A09">
        <w:rPr>
          <w:rFonts w:ascii="Times New Roman" w:hAnsi="Times New Roman" w:cs="Times New Roman"/>
          <w:i/>
          <w:sz w:val="24"/>
          <w:szCs w:val="24"/>
          <w:lang w:val="ru-RU"/>
        </w:rPr>
        <w:t>Хамидулин</w:t>
      </w:r>
      <w:r w:rsidR="00F95A0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sz w:val="24"/>
          <w:szCs w:val="24"/>
          <w:lang w:val="ru-RU"/>
        </w:rPr>
        <w:t>М.Б.,</w:t>
      </w:r>
      <w:r w:rsidR="00F95A0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sz w:val="24"/>
          <w:szCs w:val="24"/>
          <w:lang w:val="ru-RU"/>
        </w:rPr>
        <w:t>Исакова</w:t>
      </w:r>
      <w:r w:rsidR="00F95A0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i/>
          <w:sz w:val="24"/>
          <w:szCs w:val="24"/>
          <w:lang w:val="ru-RU"/>
        </w:rPr>
        <w:t>З.М.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проектного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подхода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повышении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эффективности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управл</w:t>
      </w:r>
      <w:bookmarkStart w:id="2" w:name="_GoBack"/>
      <w:bookmarkEnd w:id="2"/>
      <w:r w:rsidR="0089426A">
        <w:rPr>
          <w:rFonts w:ascii="Times New Roman" w:hAnsi="Times New Roman" w:cs="Times New Roman"/>
          <w:sz w:val="24"/>
          <w:szCs w:val="24"/>
          <w:lang w:val="ru-RU"/>
        </w:rPr>
        <w:t>ения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Научные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труды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Северо-Западного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института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РАНХиГС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Президенте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РФ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. – 2022. –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13,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95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(53)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A09">
        <w:rPr>
          <w:rFonts w:ascii="Times New Roman" w:hAnsi="Times New Roman" w:cs="Times New Roman"/>
          <w:sz w:val="24"/>
          <w:szCs w:val="24"/>
          <w:lang w:val="ru-RU"/>
        </w:rPr>
        <w:t>167-170</w:t>
      </w:r>
      <w:r w:rsidR="008942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7FFC" w:rsidRPr="0089426A" w:rsidRDefault="008746B4" w:rsidP="00F95A0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426A">
        <w:rPr>
          <w:rFonts w:ascii="Times New Roman" w:hAnsi="Times New Roman" w:cs="Times New Roman"/>
          <w:i/>
          <w:sz w:val="24"/>
          <w:szCs w:val="24"/>
          <w:lang w:val="ru-RU"/>
        </w:rPr>
        <w:t>Дергачёва</w:t>
      </w:r>
      <w:r w:rsidR="00F95A09" w:rsidRPr="0089426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i/>
          <w:sz w:val="24"/>
          <w:szCs w:val="24"/>
          <w:lang w:val="ru-RU"/>
        </w:rPr>
        <w:t>Т.А.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Совершенствование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инновационных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предприятиях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стратегических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отраслей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89426A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//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Большая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Евразия: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развитие,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безопасность,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сотрудничество: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материалы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VII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научно-практической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конференции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(27</w:t>
      </w:r>
      <w:r w:rsidR="0089426A" w:rsidRPr="0089426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ноября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г.):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ежегодник;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вып</w:t>
      </w:r>
      <w:r w:rsidR="0089426A" w:rsidRPr="0089426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ч.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отв.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ред.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М.А.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Булавина,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В.И.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Герасимов.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 w:rsidRPr="0089426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Москва: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Издательский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дом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УМЦ,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2025.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426A" w:rsidRPr="0089426A">
        <w:rPr>
          <w:rFonts w:ascii="Times New Roman" w:hAnsi="Times New Roman" w:cs="Times New Roman"/>
          <w:sz w:val="24"/>
          <w:szCs w:val="24"/>
          <w:lang w:val="ru-RU"/>
        </w:rPr>
        <w:t>– Ч. 2. –</w:t>
      </w:r>
      <w:r w:rsidR="00F95A09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89426A" w:rsidRPr="008942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26A">
        <w:rPr>
          <w:rFonts w:ascii="Times New Roman" w:hAnsi="Times New Roman" w:cs="Times New Roman"/>
          <w:sz w:val="24"/>
          <w:szCs w:val="24"/>
          <w:lang w:val="ru-RU"/>
        </w:rPr>
        <w:t>410-411</w:t>
      </w:r>
      <w:r w:rsidR="0089426A" w:rsidRPr="008942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827FFC" w:rsidRPr="0089426A" w:rsidSect="00F95A09">
      <w:headerReference w:type="default" r:id="rId14"/>
      <w:footerReference w:type="default" r:id="rId15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09" w:rsidRDefault="00F95A09" w:rsidP="00355620">
      <w:pPr>
        <w:spacing w:after="0" w:line="240" w:lineRule="auto"/>
      </w:pPr>
      <w:r>
        <w:separator/>
      </w:r>
    </w:p>
  </w:endnote>
  <w:endnote w:type="continuationSeparator" w:id="0">
    <w:p w:rsidR="00F95A09" w:rsidRDefault="00F95A09" w:rsidP="0035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ton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3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5A09" w:rsidRPr="00F95A09" w:rsidRDefault="00F95A09" w:rsidP="00F95A09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5A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5A0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95A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426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95A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09" w:rsidRDefault="00F95A09" w:rsidP="00355620">
      <w:pPr>
        <w:spacing w:after="0" w:line="240" w:lineRule="auto"/>
      </w:pPr>
      <w:r>
        <w:separator/>
      </w:r>
    </w:p>
  </w:footnote>
  <w:footnote w:type="continuationSeparator" w:id="0">
    <w:p w:rsidR="00F95A09" w:rsidRDefault="00F95A09" w:rsidP="00355620">
      <w:pPr>
        <w:spacing w:after="0" w:line="240" w:lineRule="auto"/>
      </w:pPr>
      <w:r>
        <w:continuationSeparator/>
      </w:r>
    </w:p>
  </w:footnote>
  <w:footnote w:id="1">
    <w:p w:rsidR="00F95A09" w:rsidRPr="00E731AA" w:rsidRDefault="00F95A09" w:rsidP="00E731A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E731AA">
        <w:rPr>
          <w:vertAlign w:val="superscript"/>
        </w:rPr>
        <w:footnoteRef/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Вместе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с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увеличением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поступлений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оптимизируем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расходы.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Президент</w:t>
      </w:r>
      <w:r w:rsidR="00E731AA">
        <w:rPr>
          <w:color w:val="000000"/>
        </w:rPr>
        <w:t xml:space="preserve"> – </w:t>
      </w:r>
      <w:r w:rsidRPr="00E731AA">
        <w:rPr>
          <w:color w:val="000000"/>
        </w:rPr>
        <w:t>о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госбюджете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на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2025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год.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–</w:t>
      </w:r>
      <w:r w:rsidR="00E731AA">
        <w:rPr>
          <w:color w:val="000000"/>
        </w:rPr>
        <w:t xml:space="preserve"> </w:t>
      </w:r>
      <w:r w:rsidRPr="00E731AA">
        <w:rPr>
          <w:color w:val="000000"/>
        </w:rPr>
        <w:t>https://www.gazeta.uz/ru/2024/10/18/budget-2025/</w:t>
      </w:r>
    </w:p>
  </w:footnote>
  <w:footnote w:id="2">
    <w:p w:rsidR="00F95A09" w:rsidRPr="00E731AA" w:rsidRDefault="00F95A09" w:rsidP="00E731AA">
      <w:pPr>
        <w:pStyle w:val="ac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В</w:t>
      </w:r>
      <w:r w:rsid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Кремле</w:t>
      </w:r>
      <w:r w:rsid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признали</w:t>
      </w:r>
      <w:r w:rsid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исчерпание</w:t>
      </w:r>
      <w:r w:rsid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модели</w:t>
      </w:r>
      <w:r w:rsid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роста</w:t>
      </w:r>
      <w:r w:rsid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экономики</w:t>
      </w:r>
      <w:r w:rsid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России.</w:t>
      </w:r>
      <w:r w:rsidR="00E731AA">
        <w:rPr>
          <w:rFonts w:ascii="Times New Roman" w:hAnsi="Times New Roman" w:cs="Times New Roman"/>
          <w:lang w:val="ru-RU"/>
        </w:rPr>
        <w:t xml:space="preserve"> – </w:t>
      </w:r>
      <w:hyperlink r:id="rId1" w:history="1"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https://lenta.ru/news/2025/06/16/ischerpano/</w:t>
        </w:r>
      </w:hyperlink>
      <w:r w:rsidR="00E731AA" w:rsidRPr="00E731AA">
        <w:rPr>
          <w:rFonts w:ascii="Times New Roman" w:hAnsi="Times New Roman" w:cs="Times New Roman"/>
          <w:lang w:val="ru-RU"/>
        </w:rPr>
        <w:t xml:space="preserve"> </w:t>
      </w:r>
    </w:p>
  </w:footnote>
  <w:footnote w:id="3">
    <w:p w:rsidR="00F95A09" w:rsidRPr="00E731AA" w:rsidRDefault="00F95A09" w:rsidP="00E731AA">
      <w:pPr>
        <w:pStyle w:val="ac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Максим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Орешкин: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«Цифровые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платформы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—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это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новая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плановая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экономика».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Современные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механизмы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экономического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роста</w:t>
      </w:r>
      <w:r w:rsidR="00E731AA">
        <w:rPr>
          <w:rFonts w:ascii="Times New Roman" w:hAnsi="Times New Roman" w:cs="Times New Roman"/>
          <w:lang w:val="ru-RU"/>
        </w:rPr>
        <w:t>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16.06.2025.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="00E731AA">
        <w:rPr>
          <w:rFonts w:ascii="Times New Roman" w:hAnsi="Times New Roman" w:cs="Times New Roman"/>
          <w:lang w:val="ru-RU"/>
        </w:rPr>
        <w:t xml:space="preserve">– </w:t>
      </w:r>
      <w:hyperlink r:id="rId2" w:history="1"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https://expert.ru/mnenie/maksim-oreshkin-tsifrovye-platformy-eto-novaya-planovaya-ekonomika/</w:t>
        </w:r>
      </w:hyperlink>
      <w:r w:rsidR="00E731AA" w:rsidRPr="00E731AA">
        <w:rPr>
          <w:rFonts w:ascii="Times New Roman" w:hAnsi="Times New Roman" w:cs="Times New Roman"/>
          <w:lang w:val="ru-RU"/>
        </w:rPr>
        <w:t xml:space="preserve"> </w:t>
      </w:r>
    </w:p>
  </w:footnote>
  <w:footnote w:id="4">
    <w:p w:rsidR="00F95A09" w:rsidRPr="00E731AA" w:rsidRDefault="00F95A09" w:rsidP="00E731AA">
      <w:pPr>
        <w:pStyle w:val="13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DA10D0">
        <w:rPr>
          <w:rFonts w:ascii="Times New Roman" w:hAnsi="Times New Roman" w:cs="Times New Roman"/>
          <w:i/>
          <w:lang w:val="ru-RU"/>
        </w:rPr>
        <w:t>Абдурахманов</w:t>
      </w:r>
      <w:r w:rsidR="00E731AA" w:rsidRPr="00DA10D0">
        <w:rPr>
          <w:rFonts w:ascii="Times New Roman" w:hAnsi="Times New Roman" w:cs="Times New Roman"/>
          <w:i/>
          <w:lang w:val="ru-RU"/>
        </w:rPr>
        <w:t xml:space="preserve"> </w:t>
      </w:r>
      <w:r w:rsidRPr="00DA10D0">
        <w:rPr>
          <w:rFonts w:ascii="Times New Roman" w:hAnsi="Times New Roman" w:cs="Times New Roman"/>
          <w:i/>
          <w:lang w:val="ru-RU"/>
        </w:rPr>
        <w:t>К.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Дух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действия,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уверенности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и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победы</w:t>
      </w:r>
      <w:r w:rsidR="00DA10D0">
        <w:rPr>
          <w:rFonts w:ascii="Times New Roman" w:hAnsi="Times New Roman" w:cs="Times New Roman"/>
          <w:lang w:val="ru-RU"/>
        </w:rPr>
        <w:t xml:space="preserve"> //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Правда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Востока</w:t>
      </w:r>
      <w:r w:rsidR="00DA10D0">
        <w:rPr>
          <w:rFonts w:ascii="Times New Roman" w:hAnsi="Times New Roman" w:cs="Times New Roman"/>
          <w:lang w:val="ru-RU"/>
        </w:rPr>
        <w:t>. – 2023. –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№</w:t>
      </w:r>
      <w:r w:rsidR="00DA10D0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144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(30181)</w:t>
      </w:r>
      <w:r w:rsidR="00DA10D0">
        <w:rPr>
          <w:rFonts w:ascii="Times New Roman" w:hAnsi="Times New Roman" w:cs="Times New Roman"/>
          <w:lang w:val="ru-RU"/>
        </w:rPr>
        <w:t>. –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С.</w:t>
      </w:r>
      <w:r w:rsidR="00DA10D0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3.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="00DA10D0" w:rsidRPr="00DA10D0">
        <w:rPr>
          <w:rFonts w:ascii="Times New Roman" w:hAnsi="Times New Roman" w:cs="Times New Roman"/>
        </w:rPr>
        <w:t>https</w:t>
      </w:r>
      <w:r w:rsidR="00DA10D0" w:rsidRPr="00DA10D0">
        <w:rPr>
          <w:rFonts w:ascii="Times New Roman" w:hAnsi="Times New Roman" w:cs="Times New Roman"/>
          <w:lang w:val="ru-RU"/>
        </w:rPr>
        <w:t>://</w:t>
      </w:r>
      <w:r w:rsidR="00DA10D0" w:rsidRPr="00DA10D0">
        <w:rPr>
          <w:rFonts w:ascii="Times New Roman" w:hAnsi="Times New Roman" w:cs="Times New Roman"/>
        </w:rPr>
        <w:t>yuz</w:t>
      </w:r>
      <w:r w:rsidR="00DA10D0" w:rsidRPr="00DA10D0">
        <w:rPr>
          <w:rFonts w:ascii="Times New Roman" w:hAnsi="Times New Roman" w:cs="Times New Roman"/>
          <w:lang w:val="ru-RU"/>
        </w:rPr>
        <w:t>.</w:t>
      </w:r>
      <w:r w:rsidR="00DA10D0" w:rsidRPr="00DA10D0">
        <w:rPr>
          <w:rFonts w:ascii="Times New Roman" w:hAnsi="Times New Roman" w:cs="Times New Roman"/>
        </w:rPr>
        <w:t>uz</w:t>
      </w:r>
      <w:r w:rsidR="00DA10D0" w:rsidRPr="00DA10D0">
        <w:rPr>
          <w:rFonts w:ascii="Times New Roman" w:hAnsi="Times New Roman" w:cs="Times New Roman"/>
          <w:lang w:val="ru-RU"/>
        </w:rPr>
        <w:t>/</w:t>
      </w:r>
      <w:r w:rsidR="00DA10D0" w:rsidRPr="00DA10D0">
        <w:rPr>
          <w:rFonts w:ascii="Times New Roman" w:hAnsi="Times New Roman" w:cs="Times New Roman"/>
        </w:rPr>
        <w:t>ru</w:t>
      </w:r>
      <w:r w:rsidR="00DA10D0" w:rsidRPr="00DA10D0">
        <w:rPr>
          <w:rFonts w:ascii="Times New Roman" w:hAnsi="Times New Roman" w:cs="Times New Roman"/>
          <w:lang w:val="ru-RU"/>
        </w:rPr>
        <w:t>/</w:t>
      </w:r>
      <w:r w:rsidR="00DA10D0" w:rsidRPr="00DA10D0">
        <w:rPr>
          <w:rFonts w:ascii="Times New Roman" w:hAnsi="Times New Roman" w:cs="Times New Roman"/>
        </w:rPr>
        <w:t>news</w:t>
      </w:r>
      <w:r w:rsidR="00DA10D0" w:rsidRPr="00DA10D0">
        <w:rPr>
          <w:rFonts w:ascii="Times New Roman" w:hAnsi="Times New Roman" w:cs="Times New Roman"/>
          <w:lang w:val="ru-RU"/>
        </w:rPr>
        <w:t>/</w:t>
      </w:r>
      <w:r w:rsidR="00DA10D0" w:rsidRPr="00DA10D0">
        <w:rPr>
          <w:rFonts w:ascii="Times New Roman" w:hAnsi="Times New Roman" w:cs="Times New Roman"/>
        </w:rPr>
        <w:t>dux</w:t>
      </w:r>
      <w:r w:rsidR="00DA10D0" w:rsidRPr="00DA10D0">
        <w:rPr>
          <w:rFonts w:ascii="Times New Roman" w:hAnsi="Times New Roman" w:cs="Times New Roman"/>
          <w:lang w:val="ru-RU"/>
        </w:rPr>
        <w:t>-</w:t>
      </w:r>
      <w:r w:rsidR="00DA10D0" w:rsidRPr="00DA10D0">
        <w:rPr>
          <w:rFonts w:ascii="Times New Roman" w:hAnsi="Times New Roman" w:cs="Times New Roman"/>
        </w:rPr>
        <w:t>deystviya</w:t>
      </w:r>
      <w:r w:rsidR="00DA10D0" w:rsidRPr="00DA10D0">
        <w:rPr>
          <w:rFonts w:ascii="Times New Roman" w:hAnsi="Times New Roman" w:cs="Times New Roman"/>
          <w:lang w:val="ru-RU"/>
        </w:rPr>
        <w:t>-</w:t>
      </w:r>
      <w:r w:rsidR="00DA10D0" w:rsidRPr="00DA10D0">
        <w:rPr>
          <w:rFonts w:ascii="Times New Roman" w:hAnsi="Times New Roman" w:cs="Times New Roman"/>
        </w:rPr>
        <w:t>uverennosti</w:t>
      </w:r>
      <w:r w:rsidR="00DA10D0" w:rsidRPr="00DA10D0">
        <w:rPr>
          <w:rFonts w:ascii="Times New Roman" w:hAnsi="Times New Roman" w:cs="Times New Roman"/>
          <w:lang w:val="ru-RU"/>
        </w:rPr>
        <w:t>-</w:t>
      </w:r>
      <w:r w:rsidR="00DA10D0" w:rsidRPr="00DA10D0">
        <w:rPr>
          <w:rFonts w:ascii="Times New Roman" w:hAnsi="Times New Roman" w:cs="Times New Roman"/>
        </w:rPr>
        <w:t>i</w:t>
      </w:r>
      <w:r w:rsidR="00DA10D0" w:rsidRPr="00DA10D0">
        <w:rPr>
          <w:rFonts w:ascii="Times New Roman" w:hAnsi="Times New Roman" w:cs="Times New Roman"/>
          <w:lang w:val="ru-RU"/>
        </w:rPr>
        <w:t>-</w:t>
      </w:r>
      <w:r w:rsidR="00DA10D0" w:rsidRPr="00DA10D0">
        <w:rPr>
          <w:rFonts w:ascii="Times New Roman" w:hAnsi="Times New Roman" w:cs="Times New Roman"/>
        </w:rPr>
        <w:t>pobed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</w:p>
  </w:footnote>
  <w:footnote w:id="5">
    <w:p w:rsidR="00F95A09" w:rsidRPr="00E731AA" w:rsidRDefault="00F95A09" w:rsidP="00E731AA">
      <w:pPr>
        <w:pStyle w:val="ac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Производство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ВВП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Республики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Узбекистан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за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2024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год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(предварительные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данные).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="00DA10D0">
        <w:rPr>
          <w:rFonts w:ascii="Times New Roman" w:hAnsi="Times New Roman" w:cs="Times New Roman"/>
          <w:lang w:val="ru-RU"/>
        </w:rPr>
        <w:t>–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hyperlink r:id="rId3" w:history="1"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https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stat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uz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img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/02_-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vvp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_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press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reliz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-2024_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rus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_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p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74252.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pdf</w:t>
        </w:r>
      </w:hyperlink>
      <w:r w:rsidR="00E731AA" w:rsidRPr="00E731AA">
        <w:rPr>
          <w:rFonts w:ascii="Times New Roman" w:hAnsi="Times New Roman" w:cs="Times New Roman"/>
          <w:lang w:val="ru-RU"/>
        </w:rPr>
        <w:t xml:space="preserve"> </w:t>
      </w:r>
    </w:p>
  </w:footnote>
  <w:footnote w:id="6">
    <w:p w:rsidR="00F95A09" w:rsidRPr="00E731AA" w:rsidRDefault="00F95A09" w:rsidP="00E731AA">
      <w:pPr>
        <w:pStyle w:val="ac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Стратегия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«Узбекистан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-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2030».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Указ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Президента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Республики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Узбекистан,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от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11.09.2023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г.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№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УП-158.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="00AC1A34">
        <w:rPr>
          <w:rFonts w:ascii="Times New Roman" w:hAnsi="Times New Roman" w:cs="Times New Roman"/>
          <w:lang w:val="ru-RU"/>
        </w:rPr>
        <w:t>–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hyperlink r:id="rId4" w:history="1"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https://lex.uz/uz/docs/6600404</w:t>
        </w:r>
      </w:hyperlink>
      <w:r w:rsidR="00E731AA" w:rsidRPr="00E731AA">
        <w:rPr>
          <w:rFonts w:ascii="Times New Roman" w:hAnsi="Times New Roman" w:cs="Times New Roman"/>
          <w:lang w:val="ru-RU"/>
        </w:rPr>
        <w:t xml:space="preserve"> </w:t>
      </w:r>
    </w:p>
  </w:footnote>
  <w:footnote w:id="7">
    <w:p w:rsidR="00F95A09" w:rsidRPr="00E731AA" w:rsidRDefault="00F95A09" w:rsidP="00E731AA">
      <w:pPr>
        <w:pStyle w:val="ac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О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Программе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приватизации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на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2025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год.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Указ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Президента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РУз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№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УП-70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от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21.04.2025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г.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</w:p>
  </w:footnote>
  <w:footnote w:id="8">
    <w:p w:rsidR="00F95A09" w:rsidRPr="00E731AA" w:rsidRDefault="00F95A09" w:rsidP="00E731A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E731AA">
        <w:rPr>
          <w:vertAlign w:val="superscript"/>
        </w:rPr>
        <w:footnoteRef/>
      </w:r>
      <w:r w:rsidR="00E731AA" w:rsidRPr="00E731AA">
        <w:t xml:space="preserve"> </w:t>
      </w:r>
      <w:r w:rsidRPr="00E731AA">
        <w:t>Агентство</w:t>
      </w:r>
      <w:r w:rsidR="00E731AA" w:rsidRPr="00E731AA">
        <w:t xml:space="preserve"> </w:t>
      </w:r>
      <w:r w:rsidRPr="00E731AA">
        <w:t>статистики</w:t>
      </w:r>
      <w:r w:rsidR="00E731AA" w:rsidRPr="00E731AA">
        <w:t xml:space="preserve"> </w:t>
      </w:r>
      <w:r w:rsidRPr="00E731AA">
        <w:t>Республики</w:t>
      </w:r>
      <w:r w:rsidR="00E731AA" w:rsidRPr="00E731AA">
        <w:t xml:space="preserve"> </w:t>
      </w:r>
      <w:r w:rsidRPr="00E731AA">
        <w:t>Узбекистан.</w:t>
      </w:r>
      <w:r w:rsidR="00E731AA" w:rsidRPr="00E731AA">
        <w:t xml:space="preserve"> </w:t>
      </w:r>
      <w:r w:rsidR="00AC1A34">
        <w:t xml:space="preserve">– </w:t>
      </w:r>
      <w:hyperlink r:id="rId5">
        <w:r w:rsidRPr="00E731AA">
          <w:t>https://stat.uz/img/02_-vvp_press-reliz-2024_rus_p74252.pdf</w:t>
        </w:r>
      </w:hyperlink>
      <w:r w:rsidR="00E731AA" w:rsidRPr="00E731AA">
        <w:t xml:space="preserve"> </w:t>
      </w:r>
    </w:p>
  </w:footnote>
  <w:footnote w:id="9">
    <w:p w:rsidR="00F95A09" w:rsidRPr="00E731AA" w:rsidRDefault="00F95A09" w:rsidP="00E731A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E731AA">
        <w:rPr>
          <w:vertAlign w:val="superscript"/>
        </w:rPr>
        <w:footnoteRef/>
      </w:r>
      <w:r w:rsidR="00E731AA" w:rsidRPr="00E731AA">
        <w:t xml:space="preserve"> </w:t>
      </w:r>
      <w:r w:rsidRPr="00E731AA">
        <w:t>Индекс</w:t>
      </w:r>
      <w:r w:rsidR="00E731AA" w:rsidRPr="00E731AA">
        <w:t xml:space="preserve"> </w:t>
      </w:r>
      <w:r w:rsidRPr="00E731AA">
        <w:t>потребительских</w:t>
      </w:r>
      <w:r w:rsidR="00E731AA" w:rsidRPr="00E731AA">
        <w:t xml:space="preserve"> </w:t>
      </w:r>
      <w:r w:rsidRPr="00E731AA">
        <w:t>цен</w:t>
      </w:r>
      <w:r w:rsidR="00E731AA" w:rsidRPr="00E731AA">
        <w:t xml:space="preserve"> </w:t>
      </w:r>
      <w:r w:rsidRPr="00E731AA">
        <w:t>в</w:t>
      </w:r>
      <w:r w:rsidR="00E731AA" w:rsidRPr="00E731AA">
        <w:t xml:space="preserve"> </w:t>
      </w:r>
      <w:r w:rsidRPr="00E731AA">
        <w:t>Республике</w:t>
      </w:r>
      <w:r w:rsidR="00E731AA" w:rsidRPr="00E731AA">
        <w:t xml:space="preserve"> </w:t>
      </w:r>
      <w:r w:rsidRPr="00E731AA">
        <w:t>Узбекистан</w:t>
      </w:r>
      <w:r w:rsidR="00E731AA" w:rsidRPr="00E731AA">
        <w:t xml:space="preserve"> </w:t>
      </w:r>
      <w:r w:rsidRPr="00E731AA">
        <w:t>/</w:t>
      </w:r>
      <w:r w:rsidR="00E731AA" w:rsidRPr="00E731AA">
        <w:t xml:space="preserve"> </w:t>
      </w:r>
      <w:r w:rsidRPr="00E731AA">
        <w:t>Агентство</w:t>
      </w:r>
      <w:r w:rsidR="00E731AA" w:rsidRPr="00E731AA">
        <w:t xml:space="preserve"> </w:t>
      </w:r>
      <w:r w:rsidRPr="00E731AA">
        <w:t>статистики</w:t>
      </w:r>
      <w:r w:rsidR="00E731AA" w:rsidRPr="00E731AA">
        <w:t xml:space="preserve"> </w:t>
      </w:r>
      <w:r w:rsidRPr="00E731AA">
        <w:t>при</w:t>
      </w:r>
      <w:r w:rsidR="00E731AA" w:rsidRPr="00E731AA">
        <w:t xml:space="preserve"> </w:t>
      </w:r>
      <w:r w:rsidRPr="00E731AA">
        <w:t>Президенте</w:t>
      </w:r>
      <w:r w:rsidR="00E731AA" w:rsidRPr="00E731AA">
        <w:t xml:space="preserve"> </w:t>
      </w:r>
      <w:r w:rsidRPr="00E731AA">
        <w:t>Республики</w:t>
      </w:r>
      <w:r w:rsidR="00E731AA" w:rsidRPr="00E731AA">
        <w:t xml:space="preserve"> </w:t>
      </w:r>
      <w:r w:rsidRPr="00E731AA">
        <w:t>Узбекистан.</w:t>
      </w:r>
      <w:r w:rsidR="00E731AA" w:rsidRPr="00E731AA">
        <w:t xml:space="preserve"> </w:t>
      </w:r>
      <w:r w:rsidRPr="00E731AA">
        <w:t>Декабрь</w:t>
      </w:r>
      <w:r w:rsidR="00E731AA" w:rsidRPr="00E731AA">
        <w:t xml:space="preserve"> </w:t>
      </w:r>
      <w:r w:rsidRPr="00E731AA">
        <w:t>2024</w:t>
      </w:r>
      <w:r w:rsidR="00E731AA" w:rsidRPr="00E731AA">
        <w:t xml:space="preserve"> </w:t>
      </w:r>
      <w:r w:rsidRPr="00E731AA">
        <w:t>года.</w:t>
      </w:r>
      <w:r w:rsidR="00E731AA" w:rsidRPr="00E731AA">
        <w:t xml:space="preserve"> </w:t>
      </w:r>
      <w:r w:rsidRPr="00E731AA">
        <w:t>–</w:t>
      </w:r>
      <w:r w:rsidR="00DA10D0">
        <w:t xml:space="preserve"> </w:t>
      </w:r>
      <w:r w:rsidRPr="00E731AA">
        <w:t>https://stat.uz/ru/press-tsentr/novosti-goskomstata/59113-indeks-potrebitel-skikh-tsen-v-respubliki-uzbekistan-dekabr-2024-goda</w:t>
      </w:r>
    </w:p>
  </w:footnote>
  <w:footnote w:id="10">
    <w:p w:rsidR="00F95A09" w:rsidRPr="00E731AA" w:rsidRDefault="00F95A09" w:rsidP="00E731AA">
      <w:pPr>
        <w:pStyle w:val="ac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Демографическая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ситуация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в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Республике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Узбекистан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(январь-декабрь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2024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года).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24.01.2025</w:t>
      </w:r>
      <w:r w:rsidR="00AC1A34">
        <w:rPr>
          <w:rFonts w:ascii="Times New Roman" w:hAnsi="Times New Roman" w:cs="Times New Roman"/>
          <w:lang w:val="ru-RU"/>
        </w:rPr>
        <w:t xml:space="preserve"> /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Агентство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статистики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Республики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Узбекистан.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="00AC1A34">
        <w:rPr>
          <w:rFonts w:ascii="Times New Roman" w:hAnsi="Times New Roman" w:cs="Times New Roman"/>
          <w:lang w:val="ru-RU"/>
        </w:rPr>
        <w:t>–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hyperlink r:id="rId6" w:history="1"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https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stat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uz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ru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press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tsentr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novosti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goskomstata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/59638-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demograficheskaya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situatsiya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v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respublike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uzbekistan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yanvar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mart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-2024-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goda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-4</w:t>
        </w:r>
      </w:hyperlink>
      <w:r w:rsidR="00E731AA" w:rsidRPr="00E731AA">
        <w:rPr>
          <w:rFonts w:ascii="Times New Roman" w:hAnsi="Times New Roman" w:cs="Times New Roman"/>
          <w:lang w:val="ru-RU"/>
        </w:rPr>
        <w:t xml:space="preserve"> </w:t>
      </w:r>
    </w:p>
  </w:footnote>
  <w:footnote w:id="11">
    <w:p w:rsidR="00F95A09" w:rsidRPr="00E731AA" w:rsidRDefault="00F95A09" w:rsidP="00E731AA">
      <w:pPr>
        <w:pStyle w:val="ac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</w:rPr>
        <w:t>C</w:t>
      </w:r>
      <w:r w:rsidRPr="00E731AA">
        <w:rPr>
          <w:rFonts w:ascii="Times New Roman" w:hAnsi="Times New Roman" w:cs="Times New Roman"/>
          <w:lang w:val="ru-RU"/>
        </w:rPr>
        <w:t>реднемесячная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номинальная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начисленная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заработная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плата</w:t>
      </w:r>
      <w:r w:rsidR="00AC1A34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в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Республике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Узбекистан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за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январь-июнь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2025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года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(предварительные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данные).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28.07.2025.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="00AC1A34">
        <w:rPr>
          <w:rFonts w:ascii="Times New Roman" w:hAnsi="Times New Roman" w:cs="Times New Roman"/>
          <w:lang w:val="ru-RU"/>
        </w:rPr>
        <w:t>–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hyperlink r:id="rId7" w:history="1"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https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stat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uz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img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press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relizlar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ish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haqi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--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ru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_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p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45717.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pdf</w:t>
        </w:r>
      </w:hyperlink>
      <w:r w:rsidR="00E731AA" w:rsidRPr="00E731AA">
        <w:rPr>
          <w:rFonts w:ascii="Times New Roman" w:hAnsi="Times New Roman" w:cs="Times New Roman"/>
          <w:lang w:val="ru-RU"/>
        </w:rPr>
        <w:t xml:space="preserve"> </w:t>
      </w:r>
    </w:p>
  </w:footnote>
  <w:footnote w:id="12">
    <w:p w:rsidR="00F95A09" w:rsidRPr="00E731AA" w:rsidRDefault="00F95A09" w:rsidP="00E731AA">
      <w:pPr>
        <w:pStyle w:val="ac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Среднегодовой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курс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доллара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прогнозируется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на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уровне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13250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сумов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в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2025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году.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="00AC1A34">
        <w:rPr>
          <w:rFonts w:ascii="Times New Roman" w:hAnsi="Times New Roman" w:cs="Times New Roman"/>
          <w:lang w:val="ru-RU"/>
        </w:rPr>
        <w:t>–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hyperlink r:id="rId8" w:history="1"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https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www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gazeta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uz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ru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/2024/11/04/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currency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</w:hyperlink>
      <w:r w:rsidR="00AC1A34">
        <w:rPr>
          <w:rFonts w:ascii="Times New Roman" w:hAnsi="Times New Roman" w:cs="Times New Roman"/>
          <w:lang w:val="ru-RU"/>
        </w:rPr>
        <w:t xml:space="preserve">; </w:t>
      </w:r>
      <w:hyperlink r:id="rId9" w:history="1"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https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api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mf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uz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media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filestore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Budjetnoma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_2025_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BmO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2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cnx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pdf</w:t>
        </w:r>
      </w:hyperlink>
      <w:r w:rsidR="00E731AA" w:rsidRPr="00E731AA">
        <w:rPr>
          <w:rFonts w:ascii="Times New Roman" w:hAnsi="Times New Roman" w:cs="Times New Roman"/>
          <w:lang w:val="ru-RU"/>
        </w:rPr>
        <w:t xml:space="preserve"> </w:t>
      </w:r>
    </w:p>
  </w:footnote>
  <w:footnote w:id="13">
    <w:p w:rsidR="00F95A09" w:rsidRPr="00E731AA" w:rsidRDefault="00F95A09" w:rsidP="00E731AA">
      <w:pPr>
        <w:pStyle w:val="ac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AC1A34">
        <w:rPr>
          <w:rFonts w:ascii="Times New Roman" w:hAnsi="Times New Roman" w:cs="Times New Roman"/>
          <w:i/>
          <w:lang w:val="ru-RU"/>
        </w:rPr>
        <w:t>Кутбиев</w:t>
      </w:r>
      <w:r w:rsidR="00E731AA" w:rsidRPr="00AC1A34">
        <w:rPr>
          <w:rFonts w:ascii="Times New Roman" w:hAnsi="Times New Roman" w:cs="Times New Roman"/>
          <w:i/>
          <w:lang w:val="ru-RU"/>
        </w:rPr>
        <w:t xml:space="preserve"> </w:t>
      </w:r>
      <w:r w:rsidRPr="00AC1A34">
        <w:rPr>
          <w:rFonts w:ascii="Times New Roman" w:hAnsi="Times New Roman" w:cs="Times New Roman"/>
          <w:i/>
          <w:lang w:val="ru-RU"/>
        </w:rPr>
        <w:t>Ш.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  <w:lang w:val="ru-RU"/>
        </w:rPr>
        <w:t>Интервью.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="00AC1A34">
        <w:rPr>
          <w:rFonts w:ascii="Times New Roman" w:hAnsi="Times New Roman" w:cs="Times New Roman"/>
          <w:lang w:val="ru-RU"/>
        </w:rPr>
        <w:t>–</w:t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hyperlink r:id="rId10" w:history="1"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https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qalampir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uz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</w:rPr>
          <w:t>n</w:t>
        </w:r>
        <w:r w:rsidRPr="00E731AA">
          <w:rPr>
            <w:rStyle w:val="af0"/>
            <w:rFonts w:ascii="Times New Roman" w:hAnsi="Times New Roman" w:cs="Times New Roman"/>
            <w:color w:val="auto"/>
            <w:u w:val="none"/>
            <w:lang w:val="ru-RU"/>
          </w:rPr>
          <w:t>/122037</w:t>
        </w:r>
      </w:hyperlink>
      <w:r w:rsidR="00E731AA" w:rsidRPr="00E731AA">
        <w:rPr>
          <w:rFonts w:ascii="Times New Roman" w:hAnsi="Times New Roman" w:cs="Times New Roman"/>
          <w:lang w:val="ru-RU"/>
        </w:rPr>
        <w:t xml:space="preserve"> </w:t>
      </w:r>
    </w:p>
  </w:footnote>
  <w:footnote w:id="14">
    <w:p w:rsidR="00F95A09" w:rsidRPr="00E731AA" w:rsidRDefault="00F95A09" w:rsidP="00E731AA">
      <w:pPr>
        <w:pStyle w:val="ac"/>
        <w:ind w:firstLine="709"/>
        <w:jc w:val="both"/>
        <w:rPr>
          <w:rFonts w:ascii="Times New Roman" w:hAnsi="Times New Roman" w:cs="Times New Roman"/>
          <w:lang w:val="ru-RU"/>
        </w:rPr>
      </w:pPr>
      <w:r w:rsidRPr="00E731AA">
        <w:rPr>
          <w:rStyle w:val="ae"/>
          <w:rFonts w:ascii="Times New Roman" w:hAnsi="Times New Roman" w:cs="Times New Roman"/>
        </w:rPr>
        <w:footnoteRef/>
      </w:r>
      <w:r w:rsidR="00E731AA" w:rsidRPr="00E731AA">
        <w:rPr>
          <w:rFonts w:ascii="Times New Roman" w:hAnsi="Times New Roman" w:cs="Times New Roman"/>
          <w:lang w:val="ru-RU"/>
        </w:rPr>
        <w:t xml:space="preserve"> </w:t>
      </w:r>
      <w:r w:rsidRPr="00E731AA">
        <w:rPr>
          <w:rFonts w:ascii="Times New Roman" w:hAnsi="Times New Roman" w:cs="Times New Roman"/>
        </w:rPr>
        <w:t>Источник:</w:t>
      </w:r>
      <w:r w:rsidR="00E731AA" w:rsidRPr="00E731AA">
        <w:rPr>
          <w:rFonts w:ascii="Times New Roman" w:hAnsi="Times New Roman" w:cs="Times New Roman"/>
        </w:rPr>
        <w:t xml:space="preserve"> </w:t>
      </w:r>
      <w:r w:rsidRPr="00E731AA">
        <w:rPr>
          <w:rFonts w:ascii="Times New Roman" w:hAnsi="Times New Roman" w:cs="Times New Roman"/>
        </w:rPr>
        <w:t>разработано</w:t>
      </w:r>
      <w:r w:rsidR="00E731AA" w:rsidRPr="00E731AA">
        <w:rPr>
          <w:rFonts w:ascii="Times New Roman" w:hAnsi="Times New Roman" w:cs="Times New Roman"/>
        </w:rPr>
        <w:t xml:space="preserve"> </w:t>
      </w:r>
      <w:r w:rsidRPr="00E731AA">
        <w:rPr>
          <w:rFonts w:ascii="Times New Roman" w:hAnsi="Times New Roman" w:cs="Times New Roman"/>
        </w:rPr>
        <w:t>авторами.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09" w:rsidRPr="00F95A09" w:rsidRDefault="00F95A09" w:rsidP="00F95A09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4DA0"/>
    <w:multiLevelType w:val="multilevel"/>
    <w:tmpl w:val="8F0AF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7E0939"/>
    <w:multiLevelType w:val="multilevel"/>
    <w:tmpl w:val="F1BC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D841B0"/>
    <w:multiLevelType w:val="hybridMultilevel"/>
    <w:tmpl w:val="51F2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05688"/>
    <w:multiLevelType w:val="multilevel"/>
    <w:tmpl w:val="4066F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3204C2E"/>
    <w:multiLevelType w:val="hybridMultilevel"/>
    <w:tmpl w:val="2BCA7264"/>
    <w:lvl w:ilvl="0" w:tplc="F7A4D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D13F9F"/>
    <w:multiLevelType w:val="hybridMultilevel"/>
    <w:tmpl w:val="163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827BC"/>
    <w:multiLevelType w:val="hybridMultilevel"/>
    <w:tmpl w:val="F5A45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1345F"/>
    <w:multiLevelType w:val="multilevel"/>
    <w:tmpl w:val="CDBC3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4B07BE2"/>
    <w:multiLevelType w:val="multilevel"/>
    <w:tmpl w:val="A906B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2642F81"/>
    <w:multiLevelType w:val="hybridMultilevel"/>
    <w:tmpl w:val="6764E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244C3"/>
    <w:multiLevelType w:val="hybridMultilevel"/>
    <w:tmpl w:val="0B449902"/>
    <w:lvl w:ilvl="0" w:tplc="C9847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759"/>
    <w:rsid w:val="00013E5E"/>
    <w:rsid w:val="00016DB8"/>
    <w:rsid w:val="000230E4"/>
    <w:rsid w:val="00045F4F"/>
    <w:rsid w:val="0006136A"/>
    <w:rsid w:val="000826D3"/>
    <w:rsid w:val="00093C1C"/>
    <w:rsid w:val="000A1602"/>
    <w:rsid w:val="000A4AFC"/>
    <w:rsid w:val="000B4ED6"/>
    <w:rsid w:val="000D552E"/>
    <w:rsid w:val="000E19AC"/>
    <w:rsid w:val="000E1C08"/>
    <w:rsid w:val="001028E8"/>
    <w:rsid w:val="00105F5D"/>
    <w:rsid w:val="00105FA8"/>
    <w:rsid w:val="0011474E"/>
    <w:rsid w:val="001156F7"/>
    <w:rsid w:val="00120A29"/>
    <w:rsid w:val="0013748F"/>
    <w:rsid w:val="00142C60"/>
    <w:rsid w:val="00145B82"/>
    <w:rsid w:val="00150285"/>
    <w:rsid w:val="001739AD"/>
    <w:rsid w:val="00191818"/>
    <w:rsid w:val="001B279E"/>
    <w:rsid w:val="001C54E3"/>
    <w:rsid w:val="001C7891"/>
    <w:rsid w:val="001D6E91"/>
    <w:rsid w:val="001E1398"/>
    <w:rsid w:val="001F0308"/>
    <w:rsid w:val="00213C73"/>
    <w:rsid w:val="0022211A"/>
    <w:rsid w:val="00231CB2"/>
    <w:rsid w:val="002345BA"/>
    <w:rsid w:val="00236C15"/>
    <w:rsid w:val="00250B44"/>
    <w:rsid w:val="002618D0"/>
    <w:rsid w:val="002626E2"/>
    <w:rsid w:val="002651A3"/>
    <w:rsid w:val="00277957"/>
    <w:rsid w:val="00280405"/>
    <w:rsid w:val="0029254F"/>
    <w:rsid w:val="002D0D6B"/>
    <w:rsid w:val="002D4781"/>
    <w:rsid w:val="002D5373"/>
    <w:rsid w:val="002D70C2"/>
    <w:rsid w:val="002E2FEA"/>
    <w:rsid w:val="002E5480"/>
    <w:rsid w:val="002E7975"/>
    <w:rsid w:val="002F4510"/>
    <w:rsid w:val="002F53D7"/>
    <w:rsid w:val="003077FE"/>
    <w:rsid w:val="00320742"/>
    <w:rsid w:val="00324799"/>
    <w:rsid w:val="0032626D"/>
    <w:rsid w:val="00333CE9"/>
    <w:rsid w:val="003405EF"/>
    <w:rsid w:val="00341AE2"/>
    <w:rsid w:val="0035035E"/>
    <w:rsid w:val="00355620"/>
    <w:rsid w:val="00365AA8"/>
    <w:rsid w:val="0037054E"/>
    <w:rsid w:val="0037157A"/>
    <w:rsid w:val="00374D93"/>
    <w:rsid w:val="003960A2"/>
    <w:rsid w:val="003A590E"/>
    <w:rsid w:val="003D174B"/>
    <w:rsid w:val="003D4A35"/>
    <w:rsid w:val="003F0496"/>
    <w:rsid w:val="003F37B3"/>
    <w:rsid w:val="003F5A14"/>
    <w:rsid w:val="003F7E1B"/>
    <w:rsid w:val="0040640E"/>
    <w:rsid w:val="00410E80"/>
    <w:rsid w:val="00431FAF"/>
    <w:rsid w:val="004505C5"/>
    <w:rsid w:val="00464E8A"/>
    <w:rsid w:val="00472E74"/>
    <w:rsid w:val="00492DCD"/>
    <w:rsid w:val="004A3EB3"/>
    <w:rsid w:val="004B5570"/>
    <w:rsid w:val="004D1E35"/>
    <w:rsid w:val="004D2C62"/>
    <w:rsid w:val="004D7107"/>
    <w:rsid w:val="004E5854"/>
    <w:rsid w:val="004F1652"/>
    <w:rsid w:val="004F7CB0"/>
    <w:rsid w:val="0050048E"/>
    <w:rsid w:val="0052009C"/>
    <w:rsid w:val="0052071B"/>
    <w:rsid w:val="00526CE5"/>
    <w:rsid w:val="00526DDA"/>
    <w:rsid w:val="00536CEE"/>
    <w:rsid w:val="00550647"/>
    <w:rsid w:val="005570F7"/>
    <w:rsid w:val="0056013B"/>
    <w:rsid w:val="00560872"/>
    <w:rsid w:val="0056170D"/>
    <w:rsid w:val="0056718B"/>
    <w:rsid w:val="00573FC3"/>
    <w:rsid w:val="00575088"/>
    <w:rsid w:val="005A14E3"/>
    <w:rsid w:val="005A4038"/>
    <w:rsid w:val="005B041D"/>
    <w:rsid w:val="005C2862"/>
    <w:rsid w:val="005C4512"/>
    <w:rsid w:val="005C6D0B"/>
    <w:rsid w:val="005E2C4D"/>
    <w:rsid w:val="005F289B"/>
    <w:rsid w:val="006108F9"/>
    <w:rsid w:val="00623F81"/>
    <w:rsid w:val="00625FC8"/>
    <w:rsid w:val="00631BFC"/>
    <w:rsid w:val="00635650"/>
    <w:rsid w:val="00641FF1"/>
    <w:rsid w:val="00647A3F"/>
    <w:rsid w:val="00662C74"/>
    <w:rsid w:val="00663BE3"/>
    <w:rsid w:val="006647EA"/>
    <w:rsid w:val="00675E31"/>
    <w:rsid w:val="00676DA0"/>
    <w:rsid w:val="00694D41"/>
    <w:rsid w:val="00695B6A"/>
    <w:rsid w:val="006A2158"/>
    <w:rsid w:val="006B0563"/>
    <w:rsid w:val="006B723B"/>
    <w:rsid w:val="006C216B"/>
    <w:rsid w:val="006C5F9E"/>
    <w:rsid w:val="006D31D3"/>
    <w:rsid w:val="006D70D9"/>
    <w:rsid w:val="006D7F0A"/>
    <w:rsid w:val="006E50B5"/>
    <w:rsid w:val="00700B32"/>
    <w:rsid w:val="0070102A"/>
    <w:rsid w:val="00715365"/>
    <w:rsid w:val="00731103"/>
    <w:rsid w:val="007323C1"/>
    <w:rsid w:val="0076590C"/>
    <w:rsid w:val="007667F4"/>
    <w:rsid w:val="00767140"/>
    <w:rsid w:val="00772B17"/>
    <w:rsid w:val="00775167"/>
    <w:rsid w:val="00775887"/>
    <w:rsid w:val="00776006"/>
    <w:rsid w:val="007770FF"/>
    <w:rsid w:val="007828A1"/>
    <w:rsid w:val="00792959"/>
    <w:rsid w:val="007935FC"/>
    <w:rsid w:val="007978C4"/>
    <w:rsid w:val="007A012E"/>
    <w:rsid w:val="007A1FE4"/>
    <w:rsid w:val="007B579C"/>
    <w:rsid w:val="007C7819"/>
    <w:rsid w:val="007D0EDF"/>
    <w:rsid w:val="00804AE6"/>
    <w:rsid w:val="00813245"/>
    <w:rsid w:val="00816FFA"/>
    <w:rsid w:val="00823760"/>
    <w:rsid w:val="00827FFC"/>
    <w:rsid w:val="008408CE"/>
    <w:rsid w:val="008437C6"/>
    <w:rsid w:val="0086479E"/>
    <w:rsid w:val="008746B4"/>
    <w:rsid w:val="00875BCB"/>
    <w:rsid w:val="0088572D"/>
    <w:rsid w:val="0089426A"/>
    <w:rsid w:val="008A69B7"/>
    <w:rsid w:val="008E4718"/>
    <w:rsid w:val="008E62F2"/>
    <w:rsid w:val="008F56A0"/>
    <w:rsid w:val="009028A1"/>
    <w:rsid w:val="00904ABB"/>
    <w:rsid w:val="00923BFC"/>
    <w:rsid w:val="00923C77"/>
    <w:rsid w:val="00925B86"/>
    <w:rsid w:val="00932C22"/>
    <w:rsid w:val="009339C0"/>
    <w:rsid w:val="00934759"/>
    <w:rsid w:val="00936685"/>
    <w:rsid w:val="00936E35"/>
    <w:rsid w:val="00951970"/>
    <w:rsid w:val="00956FD9"/>
    <w:rsid w:val="00965FFA"/>
    <w:rsid w:val="00971899"/>
    <w:rsid w:val="00974782"/>
    <w:rsid w:val="009750A8"/>
    <w:rsid w:val="00976BB7"/>
    <w:rsid w:val="00977A18"/>
    <w:rsid w:val="009876E2"/>
    <w:rsid w:val="0099339B"/>
    <w:rsid w:val="0099340D"/>
    <w:rsid w:val="009A2834"/>
    <w:rsid w:val="009B3E39"/>
    <w:rsid w:val="009C2B36"/>
    <w:rsid w:val="009D13AA"/>
    <w:rsid w:val="009E3ADF"/>
    <w:rsid w:val="009E5057"/>
    <w:rsid w:val="009F3CC5"/>
    <w:rsid w:val="00A01473"/>
    <w:rsid w:val="00A023DA"/>
    <w:rsid w:val="00A23A95"/>
    <w:rsid w:val="00A2676C"/>
    <w:rsid w:val="00A31C64"/>
    <w:rsid w:val="00A4026C"/>
    <w:rsid w:val="00A41A23"/>
    <w:rsid w:val="00A42075"/>
    <w:rsid w:val="00A50A44"/>
    <w:rsid w:val="00A602CA"/>
    <w:rsid w:val="00A7096F"/>
    <w:rsid w:val="00A71CF3"/>
    <w:rsid w:val="00A91060"/>
    <w:rsid w:val="00AB4C14"/>
    <w:rsid w:val="00AC0C9A"/>
    <w:rsid w:val="00AC1A34"/>
    <w:rsid w:val="00AC7D27"/>
    <w:rsid w:val="00AD6B42"/>
    <w:rsid w:val="00AE1702"/>
    <w:rsid w:val="00AE3246"/>
    <w:rsid w:val="00AE45D2"/>
    <w:rsid w:val="00AE6ACA"/>
    <w:rsid w:val="00AF4509"/>
    <w:rsid w:val="00B36AB8"/>
    <w:rsid w:val="00B42961"/>
    <w:rsid w:val="00B4696F"/>
    <w:rsid w:val="00B533AF"/>
    <w:rsid w:val="00B62AB5"/>
    <w:rsid w:val="00B630D7"/>
    <w:rsid w:val="00B679EF"/>
    <w:rsid w:val="00B75CB0"/>
    <w:rsid w:val="00B762A7"/>
    <w:rsid w:val="00B85658"/>
    <w:rsid w:val="00B87F6B"/>
    <w:rsid w:val="00B90484"/>
    <w:rsid w:val="00B9086C"/>
    <w:rsid w:val="00B90DFD"/>
    <w:rsid w:val="00B90F8F"/>
    <w:rsid w:val="00B9473B"/>
    <w:rsid w:val="00B95912"/>
    <w:rsid w:val="00B959A2"/>
    <w:rsid w:val="00BA1CA8"/>
    <w:rsid w:val="00BA2DB2"/>
    <w:rsid w:val="00BC131F"/>
    <w:rsid w:val="00BC1E18"/>
    <w:rsid w:val="00BC546C"/>
    <w:rsid w:val="00BD6018"/>
    <w:rsid w:val="00BE0CC1"/>
    <w:rsid w:val="00BE5812"/>
    <w:rsid w:val="00BF28E1"/>
    <w:rsid w:val="00BF7BD3"/>
    <w:rsid w:val="00C01071"/>
    <w:rsid w:val="00C045AA"/>
    <w:rsid w:val="00C15CBD"/>
    <w:rsid w:val="00C1791C"/>
    <w:rsid w:val="00C21FBD"/>
    <w:rsid w:val="00C24084"/>
    <w:rsid w:val="00C41309"/>
    <w:rsid w:val="00C45CD2"/>
    <w:rsid w:val="00C539A9"/>
    <w:rsid w:val="00C564E1"/>
    <w:rsid w:val="00C61546"/>
    <w:rsid w:val="00C65691"/>
    <w:rsid w:val="00C7657B"/>
    <w:rsid w:val="00C808F8"/>
    <w:rsid w:val="00C86EE2"/>
    <w:rsid w:val="00C872F0"/>
    <w:rsid w:val="00C93AFC"/>
    <w:rsid w:val="00C97FF9"/>
    <w:rsid w:val="00CA5755"/>
    <w:rsid w:val="00CB61BB"/>
    <w:rsid w:val="00CF0184"/>
    <w:rsid w:val="00D16A00"/>
    <w:rsid w:val="00D342DF"/>
    <w:rsid w:val="00D44028"/>
    <w:rsid w:val="00D44227"/>
    <w:rsid w:val="00D45076"/>
    <w:rsid w:val="00D965D1"/>
    <w:rsid w:val="00DA10D0"/>
    <w:rsid w:val="00DB759C"/>
    <w:rsid w:val="00DC66F0"/>
    <w:rsid w:val="00DC727F"/>
    <w:rsid w:val="00DD0291"/>
    <w:rsid w:val="00DD4D68"/>
    <w:rsid w:val="00DD7AFD"/>
    <w:rsid w:val="00E3270A"/>
    <w:rsid w:val="00E373FD"/>
    <w:rsid w:val="00E41EE2"/>
    <w:rsid w:val="00E652AA"/>
    <w:rsid w:val="00E67688"/>
    <w:rsid w:val="00E71F54"/>
    <w:rsid w:val="00E731AA"/>
    <w:rsid w:val="00E820C5"/>
    <w:rsid w:val="00EA1736"/>
    <w:rsid w:val="00EA4067"/>
    <w:rsid w:val="00EC0F68"/>
    <w:rsid w:val="00EC798E"/>
    <w:rsid w:val="00ED2D7D"/>
    <w:rsid w:val="00ED5443"/>
    <w:rsid w:val="00ED59A2"/>
    <w:rsid w:val="00ED5C8A"/>
    <w:rsid w:val="00EE140B"/>
    <w:rsid w:val="00EE26BC"/>
    <w:rsid w:val="00F02A66"/>
    <w:rsid w:val="00F20BBB"/>
    <w:rsid w:val="00F32616"/>
    <w:rsid w:val="00F37560"/>
    <w:rsid w:val="00F507DD"/>
    <w:rsid w:val="00F53DDC"/>
    <w:rsid w:val="00F66182"/>
    <w:rsid w:val="00F67825"/>
    <w:rsid w:val="00F76CCE"/>
    <w:rsid w:val="00F86491"/>
    <w:rsid w:val="00F86B70"/>
    <w:rsid w:val="00F86E42"/>
    <w:rsid w:val="00F95A09"/>
    <w:rsid w:val="00F975B5"/>
    <w:rsid w:val="00FA354F"/>
    <w:rsid w:val="00FA4BE6"/>
    <w:rsid w:val="00FB5251"/>
    <w:rsid w:val="00FB5F91"/>
    <w:rsid w:val="00FC554F"/>
    <w:rsid w:val="00FD4896"/>
    <w:rsid w:val="00FE357F"/>
    <w:rsid w:val="00FE713C"/>
    <w:rsid w:val="00FF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D6"/>
  </w:style>
  <w:style w:type="paragraph" w:styleId="1">
    <w:name w:val="heading 1"/>
    <w:basedOn w:val="a"/>
    <w:next w:val="a"/>
    <w:link w:val="10"/>
    <w:uiPriority w:val="9"/>
    <w:qFormat/>
    <w:rsid w:val="00934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7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7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7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7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7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7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7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7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7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7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4759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3556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paragraph" w:styleId="ac">
    <w:name w:val="footnote text"/>
    <w:basedOn w:val="a"/>
    <w:link w:val="ad"/>
    <w:uiPriority w:val="99"/>
    <w:unhideWhenUsed/>
    <w:rsid w:val="000A4AF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0A4AF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A4AFC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0A4AFC"/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5E2C4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E2C4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04AE6"/>
    <w:rPr>
      <w:color w:val="954F72" w:themeColor="followedHyperlink"/>
      <w:u w:val="single"/>
    </w:rPr>
  </w:style>
  <w:style w:type="table" w:styleId="af2">
    <w:name w:val="Table Grid"/>
    <w:basedOn w:val="a1"/>
    <w:uiPriority w:val="39"/>
    <w:rsid w:val="007828A1"/>
    <w:pPr>
      <w:spacing w:after="0" w:line="240" w:lineRule="auto"/>
    </w:pPr>
    <w:rPr>
      <w:kern w:val="0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13245"/>
    <w:rPr>
      <w:rFonts w:ascii="Newton-Bold" w:hAnsi="Newton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813245"/>
    <w:rPr>
      <w:rFonts w:ascii="Newton-Regular" w:hAnsi="Newton-Regular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13">
    <w:name w:val="Текст сноски1"/>
    <w:basedOn w:val="a"/>
    <w:next w:val="ac"/>
    <w:uiPriority w:val="99"/>
    <w:semiHidden/>
    <w:unhideWhenUsed/>
    <w:rsid w:val="00F20BBB"/>
    <w:pPr>
      <w:spacing w:after="0" w:line="240" w:lineRule="auto"/>
    </w:pPr>
    <w:rPr>
      <w:sz w:val="20"/>
      <w:szCs w:val="20"/>
    </w:rPr>
  </w:style>
  <w:style w:type="character" w:customStyle="1" w:styleId="14">
    <w:name w:val="Гиперссылка1"/>
    <w:basedOn w:val="a0"/>
    <w:uiPriority w:val="99"/>
    <w:unhideWhenUsed/>
    <w:rsid w:val="00F20BBB"/>
    <w:rPr>
      <w:color w:val="0563C1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F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F95A09"/>
  </w:style>
  <w:style w:type="paragraph" w:styleId="af5">
    <w:name w:val="footer"/>
    <w:basedOn w:val="a"/>
    <w:link w:val="af6"/>
    <w:uiPriority w:val="99"/>
    <w:unhideWhenUsed/>
    <w:rsid w:val="00F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95A09"/>
  </w:style>
  <w:style w:type="paragraph" w:styleId="af7">
    <w:name w:val="No Spacing"/>
    <w:uiPriority w:val="1"/>
    <w:qFormat/>
    <w:rsid w:val="00FA35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y_voronin63@yahoo.com" TargetMode="External"/><Relationship Id="rId13" Type="http://schemas.openxmlformats.org/officeDocument/2006/relationships/hyperlink" Target="https://nationalbank.kz/ru/news/ekonomicheskoe-obozrenie/rubrics/20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suschnost-i-struktura-hozyaystvennogo-mehanizma/view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hozyaystvennyy-mehanizm-v-sisteme-ekonomicheskih-otnosheni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rzumany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abekov.1960@mail.ru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eta.uz/ru/2024/11/04/currency/" TargetMode="External"/><Relationship Id="rId3" Type="http://schemas.openxmlformats.org/officeDocument/2006/relationships/hyperlink" Target="https://stat.uz/img/02_-vvp_press-reliz-2024_rus_p74252.pdf" TargetMode="External"/><Relationship Id="rId7" Type="http://schemas.openxmlformats.org/officeDocument/2006/relationships/hyperlink" Target="https://stat.uz/img/press-relizlar/ish-haqi--ru_p45717.pdf" TargetMode="External"/><Relationship Id="rId2" Type="http://schemas.openxmlformats.org/officeDocument/2006/relationships/hyperlink" Target="https://expert.ru/mnenie/maksim-oreshkin-tsifrovye-platformy-eto-novaya-planovaya-ekonomika/" TargetMode="External"/><Relationship Id="rId1" Type="http://schemas.openxmlformats.org/officeDocument/2006/relationships/hyperlink" Target="https://lenta.ru/news/2025/06/16/ischerpano/" TargetMode="External"/><Relationship Id="rId6" Type="http://schemas.openxmlformats.org/officeDocument/2006/relationships/hyperlink" Target="https://stat.uz/ru/press-tsentr/novosti-goskomstata/59638-demograficheskaya-situatsiya-v-respublike-uzbekistan-yanvar-mart-2024-goda-4" TargetMode="External"/><Relationship Id="rId5" Type="http://schemas.openxmlformats.org/officeDocument/2006/relationships/hyperlink" Target="https://stat.uz/img/02_-vvp_press-reliz-2024_rus_p74252.pdf" TargetMode="External"/><Relationship Id="rId10" Type="http://schemas.openxmlformats.org/officeDocument/2006/relationships/hyperlink" Target="https://qalampir.uz/n/122037" TargetMode="External"/><Relationship Id="rId4" Type="http://schemas.openxmlformats.org/officeDocument/2006/relationships/hyperlink" Target="https://lex.uz/uz/docs/6600404" TargetMode="External"/><Relationship Id="rId9" Type="http://schemas.openxmlformats.org/officeDocument/2006/relationships/hyperlink" Target="https://api.mf.uz/media/filestore/Budjetnoma_2025_BmO2cnx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D93B-1772-4667-A907-742D6653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5963</Words>
  <Characters>33993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sergey_voronin63@yahoo.com</dc:creator>
  <cp:lastModifiedBy>Владимир</cp:lastModifiedBy>
  <cp:revision>6</cp:revision>
  <cp:lastPrinted>2025-08-09T10:51:00Z</cp:lastPrinted>
  <dcterms:created xsi:type="dcterms:W3CDTF">2025-09-09T17:57:00Z</dcterms:created>
  <dcterms:modified xsi:type="dcterms:W3CDTF">2025-10-14T16:15:00Z</dcterms:modified>
</cp:coreProperties>
</file>