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50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b/>
          <w:i/>
          <w:lang w:val="ru-RU"/>
        </w:rPr>
      </w:pPr>
      <w:r w:rsidRPr="00E96050">
        <w:rPr>
          <w:rFonts w:cs="Times New Roman"/>
          <w:b/>
          <w:i/>
          <w:lang w:val="ru-RU"/>
        </w:rPr>
        <w:t>Арутюнян</w:t>
      </w:r>
      <w:r w:rsidR="00E96050" w:rsidRPr="00E96050">
        <w:rPr>
          <w:rFonts w:cs="Times New Roman"/>
          <w:b/>
          <w:i/>
          <w:lang w:val="ru-RU"/>
        </w:rPr>
        <w:t xml:space="preserve"> </w:t>
      </w:r>
      <w:r w:rsidRPr="00E96050">
        <w:rPr>
          <w:rFonts w:cs="Times New Roman"/>
          <w:b/>
          <w:i/>
          <w:lang w:val="ru-RU"/>
        </w:rPr>
        <w:t>М.П.</w:t>
      </w:r>
    </w:p>
    <w:p w:rsidR="008F5F0A" w:rsidRPr="00E96050" w:rsidRDefault="00E96050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д</w:t>
      </w:r>
      <w:r>
        <w:rPr>
          <w:rFonts w:cs="Times New Roman"/>
          <w:lang w:val="ru-RU"/>
        </w:rPr>
        <w:t>.</w:t>
      </w:r>
      <w:r w:rsidR="009415CE" w:rsidRPr="00E96050">
        <w:rPr>
          <w:rFonts w:cs="Times New Roman"/>
          <w:lang w:val="ru-RU"/>
        </w:rPr>
        <w:t>филос.</w:t>
      </w:r>
      <w:r>
        <w:rPr>
          <w:rFonts w:cs="Times New Roman"/>
          <w:lang w:val="ru-RU"/>
        </w:rPr>
        <w:t>н.</w:t>
      </w:r>
      <w:r w:rsidR="009415CE" w:rsidRPr="00E96050">
        <w:rPr>
          <w:rFonts w:cs="Times New Roman"/>
          <w:lang w:val="ru-RU"/>
        </w:rPr>
        <w:t>,</w:t>
      </w:r>
      <w:r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доцент,</w:t>
      </w:r>
      <w:r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проф</w:t>
      </w:r>
      <w:r>
        <w:rPr>
          <w:rFonts w:cs="Times New Roman"/>
          <w:lang w:val="ru-RU"/>
        </w:rPr>
        <w:t xml:space="preserve">ессор </w:t>
      </w:r>
      <w:r w:rsidR="009415CE" w:rsidRPr="00E96050">
        <w:rPr>
          <w:rFonts w:cs="Times New Roman"/>
          <w:lang w:val="ru-RU"/>
        </w:rPr>
        <w:t>Тихоокеанского</w:t>
      </w:r>
      <w:r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гос</w:t>
      </w:r>
      <w:r>
        <w:rPr>
          <w:rFonts w:cs="Times New Roman"/>
          <w:lang w:val="ru-RU"/>
        </w:rPr>
        <w:t xml:space="preserve">ударственного </w:t>
      </w:r>
      <w:r w:rsidR="009415CE" w:rsidRPr="00E96050">
        <w:rPr>
          <w:rFonts w:cs="Times New Roman"/>
          <w:lang w:val="ru-RU"/>
        </w:rPr>
        <w:t>университета</w:t>
      </w:r>
    </w:p>
    <w:p w:rsidR="008F5F0A" w:rsidRPr="00E96050" w:rsidRDefault="00442E90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hyperlink r:id="rId7" w:history="1">
        <w:r w:rsidR="009415CE" w:rsidRPr="00E96050">
          <w:rPr>
            <w:rFonts w:cs="Times New Roman"/>
            <w:lang w:val="en-US"/>
          </w:rPr>
          <w:t>mpa</w:t>
        </w:r>
        <w:r w:rsidR="009415CE" w:rsidRPr="00E96050">
          <w:rPr>
            <w:rFonts w:cs="Times New Roman"/>
            <w:lang w:val="ru-RU"/>
          </w:rPr>
          <w:t>@</w:t>
        </w:r>
        <w:r w:rsidR="009415CE" w:rsidRPr="00E96050">
          <w:rPr>
            <w:rFonts w:cs="Times New Roman"/>
            <w:lang w:val="en-US"/>
          </w:rPr>
          <w:t>email</w:t>
        </w:r>
        <w:r w:rsidR="009415CE" w:rsidRPr="00E96050">
          <w:rPr>
            <w:rFonts w:cs="Times New Roman"/>
            <w:lang w:val="ru-RU"/>
          </w:rPr>
          <w:t>.</w:t>
        </w:r>
        <w:r w:rsidR="009415CE" w:rsidRPr="00E96050">
          <w:rPr>
            <w:rFonts w:cs="Times New Roman"/>
            <w:lang w:val="en-US"/>
          </w:rPr>
          <w:t>su</w:t>
        </w:r>
      </w:hyperlink>
    </w:p>
    <w:p w:rsidR="008F5F0A" w:rsidRPr="00E96050" w:rsidRDefault="008F5F0A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</w:p>
    <w:p w:rsidR="008F5F0A" w:rsidRPr="00E96050" w:rsidRDefault="009415CE" w:rsidP="00E96050">
      <w:pPr>
        <w:pStyle w:val="Standard"/>
        <w:spacing w:line="360" w:lineRule="auto"/>
        <w:ind w:firstLine="709"/>
        <w:jc w:val="center"/>
        <w:rPr>
          <w:rFonts w:cs="Times New Roman"/>
          <w:b/>
          <w:bCs/>
          <w:lang w:val="ru-RU"/>
        </w:rPr>
      </w:pPr>
      <w:r w:rsidRPr="00E96050">
        <w:rPr>
          <w:rFonts w:cs="Times New Roman"/>
          <w:b/>
          <w:bCs/>
          <w:lang w:val="ru-RU"/>
        </w:rPr>
        <w:t>АКТУАЛИЗАЦИЯ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ЭКЗИСТЕНЦИАЛЬНЫХ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СМЫСЛОВ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СИМВОЛИКИ</w:t>
      </w:r>
      <w:r w:rsidR="00E96050">
        <w:rPr>
          <w:rFonts w:cs="Times New Roman"/>
          <w:b/>
          <w:bCs/>
          <w:lang w:val="ru-RU"/>
        </w:rPr>
        <w:t xml:space="preserve"> </w:t>
      </w:r>
      <w:r w:rsidR="00E96050">
        <w:rPr>
          <w:rFonts w:cs="Times New Roman"/>
          <w:b/>
          <w:bCs/>
          <w:lang w:val="ru-RU"/>
        </w:rPr>
        <w:tab/>
      </w:r>
      <w:r w:rsidRPr="00E96050">
        <w:rPr>
          <w:rFonts w:cs="Times New Roman"/>
          <w:b/>
          <w:bCs/>
          <w:lang w:val="ru-RU"/>
        </w:rPr>
        <w:t>«ДРЕВА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ЖИЗНИ»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В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ЦЕННОСТНЫХ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ОСНОВАНИЯХ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ЭКОЛОГИЧЕСКОЙ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КУЛЬТУРЫ</w:t>
      </w:r>
    </w:p>
    <w:p w:rsidR="008F5F0A" w:rsidRPr="00E96050" w:rsidRDefault="008F5F0A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i/>
        </w:rPr>
      </w:pPr>
      <w:r w:rsidRPr="00E96050">
        <w:rPr>
          <w:rFonts w:cs="Times New Roman"/>
          <w:b/>
          <w:bCs/>
          <w:i/>
          <w:iCs/>
          <w:lang w:val="ru-RU"/>
        </w:rPr>
        <w:t>Ключевые</w:t>
      </w:r>
      <w:r w:rsidR="00E96050" w:rsidRPr="00E96050">
        <w:rPr>
          <w:rFonts w:cs="Times New Roman"/>
          <w:b/>
          <w:bCs/>
          <w:i/>
          <w:iCs/>
          <w:lang w:val="ru-RU"/>
        </w:rPr>
        <w:t xml:space="preserve"> </w:t>
      </w:r>
      <w:r w:rsidRPr="00E96050">
        <w:rPr>
          <w:rFonts w:cs="Times New Roman"/>
          <w:b/>
          <w:bCs/>
          <w:i/>
          <w:iCs/>
          <w:lang w:val="ru-RU"/>
        </w:rPr>
        <w:t>слова</w:t>
      </w:r>
      <w:r w:rsidRPr="00E96050">
        <w:rPr>
          <w:rFonts w:cs="Times New Roman"/>
          <w:i/>
          <w:lang w:val="ru-RU"/>
        </w:rPr>
        <w:t>: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экологическая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культура,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экологическое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образование,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экологические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риски,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целостность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мировоззрения,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экзистенция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и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трансценденция,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глубинная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экология,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традиции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и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новации,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символ,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феномен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«Древа</w:t>
      </w:r>
      <w:r w:rsidR="00E96050" w:rsidRPr="00E96050">
        <w:rPr>
          <w:rFonts w:cs="Times New Roman"/>
          <w:i/>
          <w:lang w:val="ru-RU"/>
        </w:rPr>
        <w:t xml:space="preserve"> </w:t>
      </w:r>
      <w:r w:rsidRPr="00E96050">
        <w:rPr>
          <w:rFonts w:cs="Times New Roman"/>
          <w:i/>
          <w:lang w:val="ru-RU"/>
        </w:rPr>
        <w:t>жизни».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i/>
        </w:rPr>
      </w:pPr>
      <w:r w:rsidRPr="00E96050">
        <w:rPr>
          <w:rFonts w:cs="Times New Roman"/>
          <w:b/>
          <w:bCs/>
          <w:i/>
          <w:iCs/>
        </w:rPr>
        <w:t>Keywords: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ecological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culture,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ecological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education,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environmental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risks,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integrity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of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worldview,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existence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and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transcendence,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deep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ecology,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traditions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and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innovations,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symbol,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the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"Tree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of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Life"</w:t>
      </w:r>
      <w:r w:rsidR="00E96050" w:rsidRPr="00E96050">
        <w:rPr>
          <w:rFonts w:cs="Times New Roman"/>
          <w:i/>
        </w:rPr>
        <w:t xml:space="preserve"> </w:t>
      </w:r>
      <w:r w:rsidRPr="00E96050">
        <w:rPr>
          <w:rFonts w:cs="Times New Roman"/>
          <w:i/>
        </w:rPr>
        <w:t>phenomenon.</w:t>
      </w:r>
    </w:p>
    <w:p w:rsidR="00E96050" w:rsidRDefault="00E96050" w:rsidP="00E96050">
      <w:pPr>
        <w:pStyle w:val="Standard"/>
        <w:spacing w:line="360" w:lineRule="auto"/>
        <w:ind w:firstLine="709"/>
        <w:jc w:val="both"/>
        <w:rPr>
          <w:rFonts w:cs="Times New Roman"/>
          <w:b/>
          <w:bCs/>
          <w:i/>
          <w:iCs/>
          <w:lang w:val="ru-RU"/>
        </w:rPr>
      </w:pPr>
    </w:p>
    <w:p w:rsidR="00E96050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b/>
          <w:bCs/>
          <w:iCs/>
          <w:lang w:val="ru-RU"/>
        </w:rPr>
      </w:pPr>
      <w:r w:rsidRPr="00E96050">
        <w:rPr>
          <w:rFonts w:cs="Times New Roman"/>
          <w:b/>
          <w:bCs/>
          <w:iCs/>
          <w:lang w:val="ru-RU"/>
        </w:rPr>
        <w:t>Введение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Множество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характеризующих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содержание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направленность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многомерного,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разноуровнего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lang w:val="ru-RU"/>
        </w:rPr>
        <w:t>мышления,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также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концептуализации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знания,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составляет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заметный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категориальный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современного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менталитета</w:t>
      </w:r>
      <w:r w:rsidRPr="00E96050">
        <w:rPr>
          <w:rStyle w:val="a5"/>
          <w:rFonts w:cs="Times New Roman"/>
          <w:lang w:val="ru-RU"/>
        </w:rPr>
        <w:footnoteReference w:id="1"/>
      </w:r>
      <w:r w:rsidRPr="00E96050">
        <w:rPr>
          <w:rFonts w:cs="Times New Roman"/>
          <w:lang w:val="ru-RU"/>
        </w:rPr>
        <w:t>.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lang w:val="ru-RU"/>
        </w:rPr>
        <w:t>Разноплановые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разнопредметные,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категории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строя</w:t>
      </w:r>
      <w:r w:rsidR="00E96050">
        <w:rPr>
          <w:rFonts w:cs="Times New Roman"/>
          <w:lang w:val="ru-RU"/>
        </w:rPr>
        <w:t xml:space="preserve"> </w:t>
      </w:r>
      <w:r w:rsidR="00E96050" w:rsidRPr="00E96050">
        <w:rPr>
          <w:rFonts w:cs="Times New Roman"/>
          <w:lang w:val="ru-RU"/>
        </w:rPr>
        <w:t>составляют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существу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«семейное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родство»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(Л.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Виттгенштейн)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понятий</w:t>
      </w:r>
      <w:r w:rsidRPr="00E96050">
        <w:rPr>
          <w:rStyle w:val="a5"/>
          <w:rFonts w:cs="Times New Roman"/>
          <w:lang w:val="ru-RU"/>
        </w:rPr>
        <w:footnoteReference w:id="2"/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однако,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правило,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практически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функционируют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концептуально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рефлексируются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локальных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предметных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областях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т.н.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«региональных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онтологий».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вместе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иначе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обращенные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глобальным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проблемам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человечества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общ</w:t>
      </w:r>
      <w:r w:rsidR="00E96050">
        <w:rPr>
          <w:rFonts w:cs="Times New Roman"/>
          <w:lang w:val="ru-RU"/>
        </w:rPr>
        <w:t xml:space="preserve">ему </w:t>
      </w:r>
      <w:r w:rsidRPr="00E96050">
        <w:rPr>
          <w:rFonts w:cs="Times New Roman"/>
          <w:lang w:val="ru-RU"/>
        </w:rPr>
        <w:t>состояни</w:t>
      </w:r>
      <w:r w:rsidR="00E96050">
        <w:rPr>
          <w:rFonts w:cs="Times New Roman"/>
          <w:lang w:val="ru-RU"/>
        </w:rPr>
        <w:t xml:space="preserve">ю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тревожности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«озабоченности»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</w:t>
      </w:r>
      <w:r w:rsidR="00E96050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бытием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Природы,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порой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разноплановые,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данные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«собирательном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родстве»</w:t>
      </w:r>
      <w:r w:rsidR="00E96050">
        <w:rPr>
          <w:rFonts w:cs="Times New Roman"/>
          <w:color w:val="EE0000"/>
          <w:lang w:val="ru-RU"/>
        </w:rPr>
        <w:t xml:space="preserve"> </w:t>
      </w:r>
      <w:r w:rsidRPr="00E96050">
        <w:rPr>
          <w:rFonts w:cs="Times New Roman"/>
          <w:lang w:val="ru-RU"/>
        </w:rPr>
        <w:t>побуждают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углубленной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аналитике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«семейной»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связи;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философскому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осмыслению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обоснования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качестве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актуализирующегося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обновляющегося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тезауруса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ментальной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культуры.</w:t>
      </w:r>
      <w:r w:rsidR="00E96050">
        <w:rPr>
          <w:rFonts w:cs="Times New Roman"/>
          <w:color w:val="EE0000"/>
          <w:lang w:val="ru-RU"/>
        </w:rPr>
        <w:t xml:space="preserve"> </w:t>
      </w:r>
      <w:r w:rsidRPr="00E96050">
        <w:rPr>
          <w:rFonts w:cs="Times New Roman"/>
          <w:lang w:val="ru-RU"/>
        </w:rPr>
        <w:t>Эта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связь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только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фиксирует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знаково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выражает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общие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состояния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ключевые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проблемы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глобального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масштабность,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многомерность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кризисов,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цивилизационных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вызовов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рисков…,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проецирует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разноплановую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направленность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усилий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мысли,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активного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субъектного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действия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поисках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стратегий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тактических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решений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преодолению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состояний.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Систематизирующую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философско-аналитическую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направленность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поискам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придают,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мнению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автора,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«миро-созидающие»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методологические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идеи</w:t>
      </w:r>
      <w:r w:rsidRPr="00E96050">
        <w:rPr>
          <w:rStyle w:val="a5"/>
          <w:rFonts w:cs="Times New Roman"/>
          <w:lang w:val="ru-RU"/>
        </w:rPr>
        <w:footnoteReference w:id="3"/>
      </w:r>
      <w:r w:rsidRPr="00E96050">
        <w:rPr>
          <w:rFonts w:cs="Times New Roman"/>
          <w:lang w:val="ru-RU"/>
        </w:rPr>
        <w:t>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прежде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всего,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мировоззрения</w:t>
      </w:r>
      <w:r w:rsidRPr="00E96050">
        <w:rPr>
          <w:rStyle w:val="a5"/>
          <w:rFonts w:cs="Times New Roman"/>
          <w:lang w:val="ru-RU"/>
        </w:rPr>
        <w:footnoteReference w:id="4"/>
      </w:r>
      <w:r w:rsidRPr="00E96050">
        <w:rPr>
          <w:rFonts w:cs="Times New Roman"/>
          <w:lang w:val="ru-RU"/>
        </w:rPr>
        <w:t>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онтологической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«человек–мировоззрение–образование–культура»</w:t>
      </w:r>
      <w:r w:rsidRPr="00E96050">
        <w:rPr>
          <w:rStyle w:val="a5"/>
          <w:rFonts w:cs="Times New Roman"/>
          <w:lang w:val="ru-RU"/>
        </w:rPr>
        <w:footnoteReference w:id="5"/>
      </w:r>
      <w:r w:rsidRPr="00E96050">
        <w:rPr>
          <w:rFonts w:cs="Times New Roman"/>
          <w:lang w:val="ru-RU"/>
        </w:rPr>
        <w:t>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антропологическая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понимания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«сущего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«телесного»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(природного)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«социального»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«душевно-духовного»</w:t>
      </w:r>
      <w:r w:rsidRPr="00E96050">
        <w:rPr>
          <w:rStyle w:val="a5"/>
          <w:rFonts w:cs="Times New Roman"/>
          <w:lang w:val="ru-RU"/>
        </w:rPr>
        <w:footnoteReference w:id="6"/>
      </w:r>
      <w:r w:rsidRPr="00E96050">
        <w:rPr>
          <w:rFonts w:cs="Times New Roman"/>
          <w:lang w:val="ru-RU"/>
        </w:rPr>
        <w:t>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образовательного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потенциала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емких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становлении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сознания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мировоззрения;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самосохранения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культурно-исторического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социокода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цивилизации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преемственную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связь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традиции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новации,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цивилизационного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потенциала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духовной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культуры</w:t>
      </w:r>
      <w:r w:rsidRPr="00E96050">
        <w:rPr>
          <w:rStyle w:val="a5"/>
          <w:rFonts w:cs="Times New Roman"/>
          <w:lang w:val="ru-RU"/>
        </w:rPr>
        <w:footnoteReference w:id="7"/>
      </w:r>
      <w:r w:rsidRPr="00E96050">
        <w:rPr>
          <w:rFonts w:cs="Times New Roman"/>
          <w:lang w:val="ru-RU"/>
        </w:rPr>
        <w:t>.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Тем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масштабности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очевидных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значений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технико-экономических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политико-управленческих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факторов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опережающего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цивилизационного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саморазвития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следует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забывать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потенциале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гуманитарной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осуществлении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стратегий,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ценностных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основаниях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жизнедеятельности.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Глубокие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предостережения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стратегической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безуспешности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преодоления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состояний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кризиса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связанных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исключительно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техническими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средствами,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если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«общество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будет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преобразовывать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себя,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нравственность,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менталитет»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высказал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время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Моисеев,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размышляя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над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глобальной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проблемой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«Быть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человечеству?»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[1].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Созвучен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высказанным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предостережениям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ученого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многом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проясняет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аргументацию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дискурс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«об</w:t>
      </w:r>
      <w:r w:rsidR="00083227">
        <w:rPr>
          <w:rFonts w:cs="Times New Roman"/>
          <w:lang w:val="ru-RU"/>
        </w:rPr>
        <w:t>щ</w:t>
      </w:r>
      <w:r w:rsidRPr="00E96050">
        <w:rPr>
          <w:rFonts w:cs="Times New Roman"/>
          <w:lang w:val="ru-RU"/>
        </w:rPr>
        <w:t>ества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риска»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углубленное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изучение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онтологической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природы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рисков.</w:t>
      </w:r>
    </w:p>
    <w:p w:rsidR="00083227" w:rsidRPr="00083227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b/>
          <w:bCs/>
          <w:iCs/>
          <w:lang w:val="ru-RU"/>
        </w:rPr>
      </w:pPr>
      <w:r w:rsidRPr="00083227">
        <w:rPr>
          <w:rFonts w:cs="Times New Roman"/>
          <w:b/>
          <w:bCs/>
          <w:iCs/>
          <w:lang w:val="ru-RU"/>
        </w:rPr>
        <w:t>«Общество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риска»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и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особенности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экологических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рисков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в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мире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повседневности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Введенный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Беком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мыслеобраз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«общество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риска»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стал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фундаментальной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лексемой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метафорой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современности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[2].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Глобальные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современности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многомерны,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взаимообусловлены,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системны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составляют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определенную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целостность.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Анализируя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особенности,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Бек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отмечает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общем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плане,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повседневности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лежат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поверхности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непосредственно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рефлексируются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здравым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смыслом.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несут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собой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«скрытые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угрозы»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бытию,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порождающие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психологические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страхи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проясняются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рефлексируются,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поясняет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уровне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специализированного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сознания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экспертами.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Изучаясь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обобщаясь,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могут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фиксированными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производственных,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социально-экономических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политических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управленческих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рекомендаций.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правило,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обоснованные,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ясные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очевидные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результаты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рекомендаций</w:t>
      </w:r>
      <w:r w:rsidR="00083227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доступные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специалистам,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оказываются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«внешними»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«отстраненными»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непосредственного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восприятия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общественного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сознания.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Соответственно,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«абстрактные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воспринимаются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повседневности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личная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тревога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забота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[2,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11</w:t>
      </w:r>
      <w:r w:rsidR="00083227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18,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26</w:t>
      </w:r>
      <w:r w:rsidR="00083227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28,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46</w:t>
      </w:r>
      <w:r w:rsidR="00083227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45].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Наиболее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характерны,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показательны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проблемны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плане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риски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экологические</w:t>
      </w:r>
      <w:r w:rsidRPr="00E96050">
        <w:rPr>
          <w:rFonts w:cs="Times New Roman"/>
          <w:lang w:val="ru-RU"/>
        </w:rPr>
        <w:t>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одной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стороны,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непосредственно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обращены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насущным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вопросам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заботам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повседневности,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другой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стороны,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одновременно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затрагивают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глубинные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основания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жизненные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потребности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включая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собственную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природу.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этом,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особое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значение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роль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понимании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осознании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природы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обретает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система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образования.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направленность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формирование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миропонимания,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мироощущения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мироотношения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формирование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убеждения.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числе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отношении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собственной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природы,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аутентичности,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самосознания.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убеждение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может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основываться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формироваться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исключительно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внешне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воспринимаемы</w:t>
      </w:r>
      <w:r w:rsidR="00083227">
        <w:rPr>
          <w:rFonts w:cs="Times New Roman"/>
          <w:lang w:val="ru-RU"/>
        </w:rPr>
        <w:t>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потоки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информации.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предполагает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становление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глубинных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основ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осознания,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числе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осознания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восприятие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активно-деятельностное,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«созидательное»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мироотношение,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способное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преодолевать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психологические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барьеры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страхов.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Таковы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идеало-ориентиры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социума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парадигмы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образования.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плане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осознанная,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принятая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личностью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стратегия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преодоления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глобальных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рисков,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ними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личностных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страхов,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становится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возможной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лишь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основаниях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глубинной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онтологии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«озабоченного»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«здесь-бытия»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en-US"/>
        </w:rPr>
        <w:t>Dasein</w:t>
      </w:r>
      <w:r w:rsidRPr="00E96050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Хайдеггеру,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сущего,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которое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понимающе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lang w:val="ru-RU"/>
        </w:rPr>
        <w:t>относится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бытию»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[3,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65</w:t>
      </w:r>
      <w:r w:rsidR="00083227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75].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Соответственно,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другой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стороны,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данной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«миросозидающей»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установки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сумев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обрести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повседневной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сущностной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«озабоченности»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бытием,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обретает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личностный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утраты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человечности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забвении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сущего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бытия.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Таковы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идеало</w:t>
      </w:r>
      <w:r w:rsidR="00812389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ориентиры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философско-методологических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размышлений,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анализирующих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идеализированные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объекты.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происходит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действительности,</w:t>
      </w:r>
      <w:r w:rsidR="00E96050">
        <w:rPr>
          <w:rFonts w:cs="Times New Roman"/>
          <w:lang w:val="ru-RU"/>
        </w:rPr>
        <w:t xml:space="preserve"> </w:t>
      </w:r>
      <w:r w:rsidR="00083227">
        <w:rPr>
          <w:rFonts w:cs="Times New Roman"/>
          <w:lang w:val="ru-RU"/>
        </w:rPr>
        <w:t xml:space="preserve">в </w:t>
      </w:r>
      <w:r w:rsidRPr="00E96050">
        <w:rPr>
          <w:rFonts w:cs="Times New Roman"/>
          <w:lang w:val="ru-RU"/>
        </w:rPr>
        <w:t>реалиях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повседневного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мира?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условиях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приоритетов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техногенного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социума,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порождающего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тиражирующего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разнообразные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отчуждения,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разрывы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нарушения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гармонии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коммуникации,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страхи,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lang w:val="ru-RU"/>
        </w:rPr>
        <w:t>порождаемые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глобальными,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числе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рисками,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lang w:val="ru-RU"/>
        </w:rPr>
        <w:t>оказываются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абстрактными,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отстраненными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насущных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забот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ценностных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ориентаций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повседневных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действий.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подобной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«превращенной»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формируется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отношение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риску.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одной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стороны,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объективно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испытывает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невозможность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аутентичного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состояниях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перманентного,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«абстрактного»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страха.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другой,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могут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включаться,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действительности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включаются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защитные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механизмы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самосохранения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психики.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тогда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преодоление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личностных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страхов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инсценируется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абстрактной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«превращенной»,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поверхностной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схеме</w:t>
      </w:r>
      <w:r w:rsidRPr="00E96050">
        <w:rPr>
          <w:rFonts w:cs="Times New Roman"/>
          <w:i/>
          <w:iCs/>
          <w:lang w:val="ru-RU"/>
        </w:rPr>
        <w:t>: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«меня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моих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близких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это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не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коснется»,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«природных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ресурсов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на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наш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век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хватит»,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«исключительно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искусственный,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том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числе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виртуальный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мир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–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перспективная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визитная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карточка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сущее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современной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эпохи»</w:t>
      </w:r>
      <w:r w:rsidR="00E96050">
        <w:rPr>
          <w:rFonts w:cs="Times New Roman"/>
          <w:lang w:val="ru-RU"/>
        </w:rPr>
        <w:t xml:space="preserve"> </w:t>
      </w:r>
      <w:r w:rsidR="00083227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т.д.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сложном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кризисной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противоречивой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повседневности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возможно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достучаться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самосознания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пробудить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потенциал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личностного,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субъектного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мировосприятия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мироощущением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сущностной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«озабоченности»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бытием?</w:t>
      </w:r>
      <w:r w:rsidR="00E96050">
        <w:rPr>
          <w:rFonts w:cs="Times New Roman"/>
          <w:lang w:val="ru-RU"/>
        </w:rPr>
        <w:t xml:space="preserve"> </w:t>
      </w:r>
    </w:p>
    <w:p w:rsidR="00083227" w:rsidRPr="00083227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b/>
          <w:bCs/>
          <w:iCs/>
          <w:lang w:val="ru-RU"/>
        </w:rPr>
      </w:pPr>
      <w:r w:rsidRPr="00083227">
        <w:rPr>
          <w:rFonts w:cs="Times New Roman"/>
          <w:b/>
          <w:bCs/>
          <w:iCs/>
          <w:lang w:val="ru-RU"/>
        </w:rPr>
        <w:t>Образовательный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потенциал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мировоззренческой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символики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культуры.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Понятие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культурно-экологического</w:t>
      </w:r>
      <w:r w:rsidR="00E96050" w:rsidRPr="00083227">
        <w:rPr>
          <w:rFonts w:cs="Times New Roman"/>
          <w:b/>
          <w:bCs/>
          <w:iCs/>
          <w:lang w:val="ru-RU"/>
        </w:rPr>
        <w:t xml:space="preserve"> </w:t>
      </w:r>
      <w:r w:rsidRPr="00083227">
        <w:rPr>
          <w:rFonts w:cs="Times New Roman"/>
          <w:b/>
          <w:bCs/>
          <w:iCs/>
          <w:lang w:val="ru-RU"/>
        </w:rPr>
        <w:t>символа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Мировоззренческие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lang w:val="ru-RU"/>
        </w:rPr>
        <w:t>символы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заслуженно</w:t>
      </w:r>
      <w:r w:rsidR="00E96050">
        <w:rPr>
          <w:rFonts w:cs="Times New Roman"/>
          <w:lang w:val="ru-RU"/>
        </w:rPr>
        <w:t xml:space="preserve"> </w:t>
      </w:r>
      <w:r w:rsidR="000E16D0">
        <w:rPr>
          <w:rFonts w:cs="Times New Roman"/>
          <w:lang w:val="ru-RU"/>
        </w:rPr>
        <w:t>признаются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«основным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средством»,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проявляющим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особенное,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непреходящее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абсолютное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значение.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Нередко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характеристиках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символов,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способных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природе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передавать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множество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значений,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подразумевается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«сокрытие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завуалированность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истинного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значения»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одновременно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знаковый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призыв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активному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действию,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«идти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вглубь,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открывать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для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себя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богатство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внутренних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значений»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[4,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8,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10].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известно,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основатель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аналитической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психологии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Юнг,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изучая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мифологические,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религиозные,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магические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времен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народов,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сумел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обнаружить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многообразии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удивительные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сходства.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полагал,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отмечает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Годинг,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«процесс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создания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многом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позволяет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постичь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природу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обращаясь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«коллективному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бессознательному»,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«архетипам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сознания»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Юнг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усматривает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первоначальных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фиксацию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отражение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базовых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представлений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универсальных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свойственные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людям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[4,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12</w:t>
      </w:r>
      <w:r w:rsidR="000E16D0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13].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природе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глубоко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антропологичны,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истоках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становления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обращены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цельности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контекстами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первичных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мифологического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мировоззрения.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Данные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замечания,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увидим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далее,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непосредственно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касаются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обсуждения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нашей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темы,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связанной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актуализацией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символики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архетипического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условиях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современности.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прежде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восприятии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Жизненного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качестве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универсального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культурно-экологического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символа</w:t>
      </w:r>
      <w:r w:rsidRPr="00E96050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глубинно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значимого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для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осознания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становления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мировоззрения;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для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трансформации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«имманентного»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поверхностных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знаний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повседневности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основания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глубинных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экоцентричных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антропомерных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убеждений,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удерживающих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(через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дуальное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единство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целостностей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трансцендентного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имманентного,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осознанного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бессознательного…)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образовательный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потенциал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выверенных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смыслов.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Показательно,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Ясперс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(в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контекстах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философии,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психологии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патопсихологии)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обращаясь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рефлексии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«мировоззрение»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«мировоззренческого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убеждения»,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фиксирующего</w:t>
      </w:r>
      <w:r w:rsidR="000E16D0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мнению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ученого</w:t>
      </w:r>
      <w:r w:rsidR="000E16D0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«психологическую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норму»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отличие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«патологии»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[5,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12</w:t>
      </w:r>
      <w:r w:rsidR="000E16D0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13],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характеризует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называет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«шифрами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трансценденции».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действительно,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осуществимы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трансцендентные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«переходы»,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связи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«трансцендентного»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«имманентным».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плане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предстает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особенной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«универсальной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познания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творчества»,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способствующей,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мнению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Элиаде,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путем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«интеграции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систему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Вселенной»,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связывать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уровни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реальности,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приобщаться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«глубинным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основам»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осуществляя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выход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ограниченные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рамки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[6,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856</w:t>
      </w:r>
      <w:r w:rsidR="000E16D0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857].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плане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знания,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транслируемые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культуроемкие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значимые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могут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творчески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восприниматься,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становясь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понятно-ценными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для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личностного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мировосприятия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«знаками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бытия»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усваиваться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качестве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собственных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убеждений.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взгляд,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именно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качестве</w:t>
      </w:r>
      <w:r w:rsidR="000E16D0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другими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образовательными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форматами,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может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использован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потенциал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универсальной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жизнеутверждающей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символики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охватившей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истоках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саморазвития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практически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традиционные,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национальные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культуры.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прежде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обратиться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опыту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результативности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использования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образовательной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практике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работы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студентами,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сделаем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еще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одно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важное</w:t>
      </w:r>
      <w:r w:rsidR="000E16D0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взгляд,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методологическое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замечание.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Речь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идет</w:t>
      </w:r>
      <w:r w:rsidR="000E16D0">
        <w:rPr>
          <w:rFonts w:cs="Times New Roman"/>
          <w:lang w:val="ru-RU"/>
        </w:rPr>
        <w:t xml:space="preserve"> 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необходимости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предметного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уровнего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категориального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дифференцирования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различения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возможных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смыслов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использования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понятия.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специфике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приоритетах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функционального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использования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«экологический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символ»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сферах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гуманитарного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емкого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(антропомерного)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практики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прикладных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«техноцентричных»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сферах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функционирования.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обзору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функционирующее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прикладных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значениях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промышленных,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экономических,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торговых,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</w:t>
      </w:r>
      <w:r w:rsidR="000E16D0">
        <w:rPr>
          <w:rFonts w:cs="Times New Roman"/>
          <w:lang w:val="ru-RU"/>
        </w:rPr>
        <w:t>очих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сфер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использования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«экологической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символики»</w:t>
      </w:r>
      <w:r w:rsidR="000E16D0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правило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связывается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«экомаркировкой»,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отождествляется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«экологическими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знаками»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«экологическими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эмблемами»,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«указывающими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свойства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продукта,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безопасность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для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окружающей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среды,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также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способы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использования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утилизации».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обзоре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характеризуются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разнообразные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встречающиеся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сообществе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«экологические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знаки»,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соответствующие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определенным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«видам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маркировки»,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«значениям»;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приводятся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примеры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символов,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«Листок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сертифицирующий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продукцию,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«соответственно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высоким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стандартам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всех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этапах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производства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утилизации».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«Зеленая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точка»,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указывающая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«упаковка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может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переработана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рамках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специальной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системы»;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</w:t>
      </w:r>
      <w:r w:rsidRPr="00E96050">
        <w:rPr>
          <w:rFonts w:cs="Times New Roman"/>
          <w:lang w:val="en-US"/>
        </w:rPr>
        <w:t>Recycling</w:t>
      </w:r>
      <w:r w:rsidRPr="00E96050">
        <w:rPr>
          <w:rFonts w:cs="Times New Roman"/>
          <w:lang w:val="ru-RU"/>
        </w:rPr>
        <w:t>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означающий,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«продукт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упаковка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изготовлены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переработанных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материалов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пригодны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для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переработки».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Делается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общий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вывод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том,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маркировка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является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важным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инструментом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для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продвижения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устойчивого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развития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ответственного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потребления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[7].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Совершенно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очевидно,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подобные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символики,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точнее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знаков»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несомненно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важны,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необходимы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значимы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для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сертификации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различных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сферах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производства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соответствующих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назначению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практиках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образования,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практиках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здравоохранения.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заметим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вместе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данных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техноцентричных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установок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понимании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восприятии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практически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исчезает,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«обнуляется»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</w:t>
      </w:r>
      <w:r w:rsidR="000E16D0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редуцируясь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знаку,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знаковой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утрачивает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сущностное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качество,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свою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открытость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емкому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антропомерному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экзистенциальному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содержанию.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Трансформируясь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образом</w:t>
      </w:r>
      <w:r w:rsidR="000E16D0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превращается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безличный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Очевидно,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что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весьма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полезно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необходимо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проводить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данные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категориальные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различия.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0E16D0">
        <w:rPr>
          <w:rFonts w:cs="Times New Roman"/>
          <w:bCs/>
          <w:lang w:val="ru-RU"/>
        </w:rPr>
        <w:t>Блок</w:t>
      </w:r>
      <w:r w:rsidR="00E96050">
        <w:rPr>
          <w:rFonts w:cs="Times New Roman"/>
          <w:b/>
          <w:bCs/>
          <w:i/>
          <w:iCs/>
          <w:lang w:val="ru-RU"/>
        </w:rPr>
        <w:t xml:space="preserve"> </w:t>
      </w:r>
      <w:r w:rsidRPr="00E96050">
        <w:rPr>
          <w:rFonts w:cs="Times New Roman"/>
          <w:b/>
          <w:bCs/>
          <w:i/>
          <w:iCs/>
          <w:lang w:val="ru-RU"/>
        </w:rPr>
        <w:t>«Древо</w:t>
      </w:r>
      <w:r w:rsidR="00E96050">
        <w:rPr>
          <w:rFonts w:cs="Times New Roman"/>
          <w:b/>
          <w:bCs/>
          <w:i/>
          <w:iCs/>
          <w:lang w:val="ru-RU"/>
        </w:rPr>
        <w:t xml:space="preserve"> </w:t>
      </w:r>
      <w:r w:rsidRPr="00E96050">
        <w:rPr>
          <w:rFonts w:cs="Times New Roman"/>
          <w:b/>
          <w:bCs/>
          <w:i/>
          <w:iCs/>
          <w:lang w:val="ru-RU"/>
        </w:rPr>
        <w:t>жизни»</w:t>
      </w:r>
      <w:r w:rsidR="00E96050">
        <w:rPr>
          <w:rFonts w:cs="Times New Roman"/>
          <w:b/>
          <w:bCs/>
          <w:i/>
          <w:iCs/>
          <w:lang w:val="ru-RU"/>
        </w:rPr>
        <w:t xml:space="preserve"> </w:t>
      </w:r>
      <w:r w:rsidRPr="00E96050">
        <w:rPr>
          <w:rFonts w:cs="Times New Roman"/>
          <w:b/>
          <w:bCs/>
          <w:i/>
          <w:iCs/>
          <w:lang w:val="ru-RU"/>
        </w:rPr>
        <w:t>как</w:t>
      </w:r>
      <w:r w:rsidR="00E96050">
        <w:rPr>
          <w:rFonts w:cs="Times New Roman"/>
          <w:b/>
          <w:bCs/>
          <w:i/>
          <w:iCs/>
          <w:lang w:val="ru-RU"/>
        </w:rPr>
        <w:t xml:space="preserve"> </w:t>
      </w:r>
      <w:r w:rsidRPr="00E96050">
        <w:rPr>
          <w:rFonts w:cs="Times New Roman"/>
          <w:b/>
          <w:bCs/>
          <w:i/>
          <w:iCs/>
          <w:lang w:val="ru-RU"/>
        </w:rPr>
        <w:t>культурно-экологический</w:t>
      </w:r>
      <w:r w:rsidR="00E96050">
        <w:rPr>
          <w:rFonts w:cs="Times New Roman"/>
          <w:b/>
          <w:bCs/>
          <w:i/>
          <w:iCs/>
          <w:lang w:val="ru-RU"/>
        </w:rPr>
        <w:t xml:space="preserve"> </w:t>
      </w:r>
      <w:r w:rsidRPr="00E96050">
        <w:rPr>
          <w:rFonts w:cs="Times New Roman"/>
          <w:b/>
          <w:bCs/>
          <w:i/>
          <w:iCs/>
          <w:lang w:val="ru-RU"/>
        </w:rPr>
        <w:t>символ»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lang w:val="ru-RU"/>
        </w:rPr>
        <w:t>попытаемся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представить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призму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практической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работы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студентами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изучении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дисциплины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«философия».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Первокурсникам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бакалавриата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предметных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областей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подготовки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художественное,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эстетическое,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психологическое,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историческое,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начальное,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дошкольное,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дефектологическое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др.</w:t>
      </w:r>
      <w:r w:rsidR="00E96050">
        <w:rPr>
          <w:rFonts w:cs="Times New Roman"/>
          <w:lang w:val="ru-RU"/>
        </w:rPr>
        <w:t xml:space="preserve"> </w:t>
      </w:r>
      <w:r w:rsidR="000E16D0">
        <w:rPr>
          <w:rFonts w:cs="Times New Roman"/>
          <w:lang w:val="ru-RU"/>
        </w:rPr>
        <w:t xml:space="preserve">– </w:t>
      </w:r>
      <w:r w:rsidRPr="00E96050">
        <w:rPr>
          <w:rFonts w:cs="Times New Roman"/>
          <w:lang w:val="ru-RU"/>
        </w:rPr>
        <w:t>Педагогического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института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Тихоокеанского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государственного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университета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было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предложено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написать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творческое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эссе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«Мир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сегодня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осмыслении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«Древа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жизни».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lang w:val="ru-RU"/>
        </w:rPr>
        <w:t>Студенты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могли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пользоваться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любыми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источниками,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также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работать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группах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формате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аудиторного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занятия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продолжительностью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одной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пары.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Выполненное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задание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сдавалось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конце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пары.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Практически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все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студенты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большим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интересом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отнеслись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работе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откликам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именно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самостоятельном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поиске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открыли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для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себя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нового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интересного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только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изучении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философии,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собственном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миропонимании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позиций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истории.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том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числе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постановке,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поисках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путей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решения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осмысление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символики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«Жизненного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Древа»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связи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«Прошлого,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«Настоящего»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«Будущего»;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жизненного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потенциала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Природы;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понимания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современных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экологических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проблем;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межкультурной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коммуникации;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понимания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символической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архаики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народной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сказки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др.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0E16D0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Некоторые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студент</w:t>
      </w:r>
      <w:r>
        <w:rPr>
          <w:rFonts w:cs="Times New Roman"/>
          <w:lang w:val="ru-RU"/>
        </w:rPr>
        <w:t>ы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пожелали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продолжить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свою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работу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оформили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свои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первые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научные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статьи,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представили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свои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рисунки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«Древа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жизни»,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выступили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докладами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Межрегиональной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конференции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такими</w:t>
      </w:r>
      <w:r w:rsidR="00E96050">
        <w:rPr>
          <w:rFonts w:cs="Times New Roman"/>
          <w:lang w:val="ru-RU"/>
        </w:rPr>
        <w:t xml:space="preserve"> </w:t>
      </w:r>
      <w:r w:rsidR="009415CE" w:rsidRPr="00E96050">
        <w:rPr>
          <w:rFonts w:cs="Times New Roman"/>
          <w:lang w:val="ru-RU"/>
        </w:rPr>
        <w:t>темами: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«Феномен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истории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современности»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Васюкова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Карина,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СОЛ(б)-41</w:t>
      </w:r>
      <w:r w:rsidR="000E16D0">
        <w:rPr>
          <w:rFonts w:cs="Times New Roman"/>
          <w:lang w:val="ru-RU"/>
        </w:rPr>
        <w:t>;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«Мир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самосознании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через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призму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русских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сказок»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Лемешева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Анастасия,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СОЛ(б)-41</w:t>
      </w:r>
      <w:r w:rsidR="000E16D0">
        <w:rPr>
          <w:rFonts w:cs="Times New Roman"/>
          <w:lang w:val="ru-RU"/>
        </w:rPr>
        <w:t>;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«Художественный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условиях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современности»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Качкурова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Екатерина,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ПОЭО(б)-41</w:t>
      </w:r>
      <w:r w:rsidR="000E16D0">
        <w:rPr>
          <w:rFonts w:cs="Times New Roman"/>
          <w:lang w:val="ru-RU"/>
        </w:rPr>
        <w:t>;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«Феномен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славянской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мифологии»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Коляда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Анастасия,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ПОНОД-41</w:t>
      </w:r>
      <w:r w:rsidR="000E16D0">
        <w:rPr>
          <w:rFonts w:cs="Times New Roman"/>
          <w:lang w:val="ru-RU"/>
        </w:rPr>
        <w:t>;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«О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символике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Востока»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Карамулина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Арина,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ПС(б)–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41</w:t>
      </w:r>
      <w:r w:rsidR="000E16D0">
        <w:rPr>
          <w:rFonts w:cs="Times New Roman"/>
          <w:lang w:val="ru-RU"/>
        </w:rPr>
        <w:t>;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«Символ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восточных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культурах»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Грек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Лика,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ПС(б)-41</w:t>
      </w:r>
      <w:r w:rsidR="000E16D0">
        <w:rPr>
          <w:rFonts w:cs="Times New Roman"/>
          <w:lang w:val="ru-RU"/>
        </w:rPr>
        <w:t>;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«Мир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сегодня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самосознании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«Древа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Жизни»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Чибыкина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Олеся,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ПС(б)-41</w:t>
      </w:r>
      <w:r w:rsidR="000E16D0">
        <w:rPr>
          <w:rFonts w:cs="Times New Roman"/>
          <w:lang w:val="ru-RU"/>
        </w:rPr>
        <w:t>.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  <w:lang w:val="ru-RU"/>
        </w:rPr>
      </w:pPr>
      <w:r w:rsidRPr="00E96050">
        <w:rPr>
          <w:rFonts w:cs="Times New Roman"/>
          <w:lang w:val="ru-RU"/>
        </w:rPr>
        <w:t>Короткий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доклад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Олеси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Чибыкиной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оформлен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статью.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работе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ссылок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источники,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однако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интересна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собственными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размышлениями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студентки,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они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говорят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себя.</w:t>
      </w:r>
      <w:r w:rsidR="00E96050">
        <w:rPr>
          <w:rFonts w:cs="Times New Roman"/>
          <w:lang w:val="ru-RU"/>
        </w:rPr>
        <w:t xml:space="preserve"> 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0E16D0">
        <w:rPr>
          <w:rFonts w:cs="Times New Roman"/>
          <w:bCs/>
          <w:iCs/>
          <w:lang w:val="ru-RU"/>
        </w:rPr>
        <w:t>Вместо</w:t>
      </w:r>
      <w:r w:rsidR="00E96050" w:rsidRPr="000E16D0">
        <w:rPr>
          <w:rFonts w:cs="Times New Roman"/>
          <w:bCs/>
          <w:iCs/>
          <w:lang w:val="ru-RU"/>
        </w:rPr>
        <w:t xml:space="preserve"> </w:t>
      </w:r>
      <w:r w:rsidRPr="000E16D0">
        <w:rPr>
          <w:rFonts w:cs="Times New Roman"/>
          <w:bCs/>
          <w:iCs/>
          <w:lang w:val="ru-RU"/>
        </w:rPr>
        <w:t>заключения</w:t>
      </w:r>
      <w:r w:rsidR="00E96050" w:rsidRPr="000E16D0">
        <w:rPr>
          <w:rFonts w:cs="Times New Roman"/>
          <w:bCs/>
          <w:iCs/>
          <w:lang w:val="ru-RU"/>
        </w:rPr>
        <w:t xml:space="preserve"> </w:t>
      </w:r>
      <w:r w:rsidRPr="000E16D0">
        <w:rPr>
          <w:rFonts w:cs="Times New Roman"/>
          <w:lang w:val="ru-RU"/>
        </w:rPr>
        <w:t>х</w:t>
      </w:r>
      <w:r w:rsidRPr="00E96050">
        <w:rPr>
          <w:rFonts w:cs="Times New Roman"/>
          <w:lang w:val="ru-RU"/>
        </w:rPr>
        <w:t>очется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привести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мысли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ученицы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заданную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«Мир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сегодня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самосознании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«Древа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жизни»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качестве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итогового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резюме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к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своей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статье.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«</w:t>
      </w:r>
      <w:r w:rsidRPr="00E96050">
        <w:rPr>
          <w:rFonts w:cs="Times New Roman"/>
          <w:i/>
          <w:iCs/>
          <w:lang w:val="ru-RU"/>
        </w:rPr>
        <w:t>В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нашем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времени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можно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часто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услышать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концепции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«Древа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жизни»,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которая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символизирует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связь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всех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живых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существ,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их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взаимозависимость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необходимость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гармонии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мире.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Эта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идея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углубляется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на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стыке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философии,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экологии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и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духовности,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что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делает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ее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особенно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актуальной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условиях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современных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глобальных</w:t>
      </w:r>
      <w:r w:rsidR="00E96050">
        <w:rPr>
          <w:rFonts w:cs="Times New Roman"/>
          <w:i/>
          <w:iCs/>
          <w:lang w:val="ru-RU"/>
        </w:rPr>
        <w:t xml:space="preserve"> </w:t>
      </w:r>
      <w:r w:rsidRPr="00E96050">
        <w:rPr>
          <w:rFonts w:cs="Times New Roman"/>
          <w:i/>
          <w:iCs/>
          <w:lang w:val="ru-RU"/>
        </w:rPr>
        <w:t>вызовов.</w:t>
      </w:r>
    </w:p>
    <w:p w:rsidR="008F5F0A" w:rsidRPr="00E96050" w:rsidRDefault="00E96050" w:rsidP="00E96050">
      <w:pPr>
        <w:pStyle w:val="Standard"/>
        <w:spacing w:line="360" w:lineRule="auto"/>
        <w:ind w:firstLine="709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Когда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говорим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«мире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сегодня»,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важно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учитывать,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что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человеческое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самосознание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значительной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степени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влияет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наше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восприятие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мира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взаимодействие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окружающей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средой.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живем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эпоху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быстро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меняющихся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технологий,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социальных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потрясений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экологических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кризисов.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Все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создает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уникальные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условия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для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саморефлексии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понимания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нашего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места,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нашей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роли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природном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мире.</w:t>
      </w:r>
    </w:p>
    <w:p w:rsidR="008F5F0A" w:rsidRPr="00E96050" w:rsidRDefault="00E96050" w:rsidP="00E96050">
      <w:pPr>
        <w:pStyle w:val="Standard"/>
        <w:spacing w:line="360" w:lineRule="auto"/>
        <w:ind w:firstLine="709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Символ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«Древа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жизни»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может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служить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метафорой,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помогающей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понять,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как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все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связаны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друг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другом.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Ветви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этого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Древа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–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все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формы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жизни,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которые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сосуществуют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взаимодействуют.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сегодня,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когда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сталкиваемся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проблемами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устойчивого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развития,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недостатка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ресурсов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изменений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климата,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становятся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очевидными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наши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общие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интересы.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Самосознание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человечества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побуждает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нас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признать,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что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наше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благополучие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связано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благополучием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всей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планеты.</w:t>
      </w:r>
    </w:p>
    <w:p w:rsidR="008F5F0A" w:rsidRPr="00E96050" w:rsidRDefault="00E96050" w:rsidP="00E96050">
      <w:pPr>
        <w:pStyle w:val="Standard"/>
        <w:spacing w:line="360" w:lineRule="auto"/>
        <w:ind w:firstLine="709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контекстах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философии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символика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Древа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жизни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предлагает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переосмыслить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наш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подход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взаимодействию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природы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общества.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время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как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раньше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преобладала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концепция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«антропоценризма»,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доминирования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человека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над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миром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природы,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сейчас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все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более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звучными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становятся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голоса,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призывающие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экологическому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мировоззрению,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логике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экоцентризма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–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философской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антропологии,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которой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природе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отводится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центральное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место.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изменение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парадигме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мышления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требует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человека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осознания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его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экологической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ответственности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за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техноцентричные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последствия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своих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действий.</w:t>
      </w:r>
    </w:p>
    <w:p w:rsidR="008F5F0A" w:rsidRPr="00E96050" w:rsidRDefault="00E96050" w:rsidP="00E96050">
      <w:pPr>
        <w:pStyle w:val="Standard"/>
        <w:spacing w:line="360" w:lineRule="auto"/>
        <w:ind w:firstLine="709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Современное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самосознание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–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только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осознание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своей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идентичности,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глубокое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понимание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своей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связи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окружающим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миром.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Уважение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различиям,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эмпатия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стремление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балансу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становятся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основополага</w:t>
      </w:r>
      <w:r w:rsidR="00CD14A2">
        <w:rPr>
          <w:rFonts w:cs="Times New Roman"/>
          <w:i/>
          <w:iCs/>
          <w:lang w:val="ru-RU"/>
        </w:rPr>
        <w:t>ю</w:t>
      </w:r>
      <w:r w:rsidR="009415CE" w:rsidRPr="00E96050">
        <w:rPr>
          <w:rFonts w:cs="Times New Roman"/>
          <w:i/>
          <w:iCs/>
          <w:lang w:val="ru-RU"/>
        </w:rPr>
        <w:t>щими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для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построения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устойчивого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будущего.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этой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связи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символика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«Древа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жизни»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напоминает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том,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что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должны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работать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вместе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как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единое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целое,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чтобы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создать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мир,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котором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каждая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жизнь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имеет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значение.</w:t>
      </w:r>
    </w:p>
    <w:p w:rsidR="008F5F0A" w:rsidRPr="00E96050" w:rsidRDefault="00E96050" w:rsidP="00E96050">
      <w:pPr>
        <w:pStyle w:val="Standard"/>
        <w:spacing w:line="360" w:lineRule="auto"/>
        <w:ind w:firstLine="709"/>
        <w:jc w:val="both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Таким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образом,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«Мир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сегодня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самосознании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«Древа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жизни»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–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своеобразный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призыв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совместным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действиям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переосмыслению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нашей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роли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в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глобальном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контексте.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Это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мир,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где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философия,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наука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нравственные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ценности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должны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объединиться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для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достижения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гармонии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устойчивого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развития.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Этот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Путь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требует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от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нас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смелости,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открытости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готовности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слушать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друг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друга,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а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также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Природу,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которой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мы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стремимся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наладить,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гармонизировать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отношения»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(Олеся</w:t>
      </w:r>
      <w:r>
        <w:rPr>
          <w:rFonts w:cs="Times New Roman"/>
          <w:i/>
          <w:iCs/>
          <w:lang w:val="ru-RU"/>
        </w:rPr>
        <w:t xml:space="preserve"> </w:t>
      </w:r>
      <w:r w:rsidR="009415CE" w:rsidRPr="00E96050">
        <w:rPr>
          <w:rFonts w:cs="Times New Roman"/>
          <w:i/>
          <w:iCs/>
          <w:lang w:val="ru-RU"/>
        </w:rPr>
        <w:t>Чибыкина).</w:t>
      </w:r>
    </w:p>
    <w:p w:rsidR="008F5F0A" w:rsidRPr="00E96050" w:rsidRDefault="009415CE" w:rsidP="00E96050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Итак,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как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видим,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образовательный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потенциал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культуры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познавательный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интерес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осмыслению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ориентируют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процессы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обучения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воспитания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самостоятельную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творческую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мыследеятельность.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Работа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символами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предполагает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развитие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навыков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понимания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сложных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текстов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знаков,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постановки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поисков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решения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возникающих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проблем,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систематизации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знаний,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целостной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аргументации.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пожалуй,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самое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главное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возможность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субъектного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присвоени</w:t>
      </w:r>
      <w:r w:rsidR="00CD14A2">
        <w:rPr>
          <w:rFonts w:cs="Times New Roman"/>
          <w:lang w:val="ru-RU"/>
        </w:rPr>
        <w:t>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получаемых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знаний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формах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личностных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мировоззренческих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убеждений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человека</w:t>
      </w:r>
    </w:p>
    <w:p w:rsidR="008F5F0A" w:rsidRPr="00E96050" w:rsidRDefault="008F5F0A" w:rsidP="00E96050">
      <w:pPr>
        <w:pStyle w:val="Textbodyindent"/>
        <w:tabs>
          <w:tab w:val="left" w:pos="3686"/>
        </w:tabs>
        <w:spacing w:after="0" w:line="360" w:lineRule="auto"/>
        <w:ind w:left="0" w:firstLine="709"/>
        <w:jc w:val="both"/>
        <w:rPr>
          <w:rFonts w:cs="Times New Roman"/>
          <w:b/>
          <w:bCs/>
          <w:lang w:val="ru-RU"/>
        </w:rPr>
      </w:pPr>
    </w:p>
    <w:p w:rsidR="008F5F0A" w:rsidRPr="00E96050" w:rsidRDefault="009415CE" w:rsidP="00E96050">
      <w:pPr>
        <w:pStyle w:val="Textbodyindent"/>
        <w:tabs>
          <w:tab w:val="left" w:pos="3686"/>
        </w:tabs>
        <w:spacing w:after="0" w:line="360" w:lineRule="auto"/>
        <w:ind w:left="0" w:firstLine="709"/>
        <w:jc w:val="both"/>
        <w:rPr>
          <w:rFonts w:cs="Times New Roman"/>
          <w:b/>
          <w:bCs/>
          <w:lang w:val="ru-RU"/>
        </w:rPr>
      </w:pPr>
      <w:r w:rsidRPr="00E96050">
        <w:rPr>
          <w:rFonts w:cs="Times New Roman"/>
          <w:b/>
          <w:bCs/>
          <w:lang w:val="ru-RU"/>
        </w:rPr>
        <w:t>Список</w:t>
      </w:r>
      <w:r w:rsidR="00E96050">
        <w:rPr>
          <w:rFonts w:cs="Times New Roman"/>
          <w:b/>
          <w:bCs/>
          <w:lang w:val="ru-RU"/>
        </w:rPr>
        <w:t xml:space="preserve"> </w:t>
      </w:r>
      <w:r w:rsidRPr="00E96050">
        <w:rPr>
          <w:rFonts w:cs="Times New Roman"/>
          <w:b/>
          <w:bCs/>
          <w:lang w:val="ru-RU"/>
        </w:rPr>
        <w:t>литературы</w:t>
      </w:r>
    </w:p>
    <w:p w:rsidR="008F5F0A" w:rsidRPr="00E96050" w:rsidRDefault="009415CE" w:rsidP="00E96050">
      <w:pPr>
        <w:pStyle w:val="Textbodyindent"/>
        <w:numPr>
          <w:ilvl w:val="0"/>
          <w:numId w:val="1"/>
        </w:numPr>
        <w:tabs>
          <w:tab w:val="left" w:pos="3249"/>
        </w:tabs>
        <w:spacing w:after="0" w:line="360" w:lineRule="auto"/>
        <w:ind w:left="0" w:firstLine="709"/>
        <w:jc w:val="both"/>
        <w:rPr>
          <w:rFonts w:cs="Times New Roman"/>
          <w:lang w:val="ru-RU"/>
        </w:rPr>
      </w:pPr>
      <w:r w:rsidRPr="00CD14A2">
        <w:rPr>
          <w:rFonts w:cs="Times New Roman"/>
          <w:i/>
          <w:lang w:val="ru-RU"/>
        </w:rPr>
        <w:t>Моисеев</w:t>
      </w:r>
      <w:r w:rsidR="00E96050" w:rsidRPr="00CD14A2">
        <w:rPr>
          <w:rFonts w:cs="Times New Roman"/>
          <w:i/>
          <w:lang w:val="ru-RU"/>
        </w:rPr>
        <w:t xml:space="preserve"> </w:t>
      </w:r>
      <w:r w:rsidRPr="00CD14A2">
        <w:rPr>
          <w:rFonts w:cs="Times New Roman"/>
          <w:i/>
          <w:lang w:val="ru-RU"/>
        </w:rPr>
        <w:t>Н.Н.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или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быть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человечеству?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М.,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1999.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228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</w:p>
    <w:p w:rsidR="008F5F0A" w:rsidRPr="00E96050" w:rsidRDefault="009415CE" w:rsidP="00E96050">
      <w:pPr>
        <w:pStyle w:val="Textbodyindent"/>
        <w:numPr>
          <w:ilvl w:val="0"/>
          <w:numId w:val="1"/>
        </w:numPr>
        <w:tabs>
          <w:tab w:val="left" w:pos="3249"/>
        </w:tabs>
        <w:spacing w:after="0" w:line="360" w:lineRule="auto"/>
        <w:ind w:left="0" w:firstLine="709"/>
        <w:jc w:val="both"/>
        <w:rPr>
          <w:rFonts w:cs="Times New Roman"/>
          <w:lang w:val="ru-RU"/>
        </w:rPr>
      </w:pPr>
      <w:r w:rsidRPr="00CD14A2">
        <w:rPr>
          <w:rFonts w:cs="Times New Roman"/>
          <w:i/>
          <w:lang w:val="ru-RU"/>
        </w:rPr>
        <w:t>Бек</w:t>
      </w:r>
      <w:r w:rsidR="00E96050" w:rsidRPr="00CD14A2">
        <w:rPr>
          <w:rFonts w:cs="Times New Roman"/>
          <w:i/>
          <w:lang w:val="ru-RU"/>
        </w:rPr>
        <w:t xml:space="preserve"> </w:t>
      </w:r>
      <w:r w:rsidRPr="00CD14A2">
        <w:rPr>
          <w:rFonts w:cs="Times New Roman"/>
          <w:i/>
          <w:lang w:val="ru-RU"/>
        </w:rPr>
        <w:t>У.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Общество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риска.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пути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другому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модерну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/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нем.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М.: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Прогресс-Традиция,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2000.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384</w:t>
      </w:r>
      <w:r w:rsidR="00CD14A2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</w:p>
    <w:p w:rsidR="008F5F0A" w:rsidRPr="00E96050" w:rsidRDefault="009415CE" w:rsidP="00E96050">
      <w:pPr>
        <w:pStyle w:val="Textbodyindent"/>
        <w:numPr>
          <w:ilvl w:val="0"/>
          <w:numId w:val="1"/>
        </w:numPr>
        <w:tabs>
          <w:tab w:val="left" w:pos="3249"/>
        </w:tabs>
        <w:spacing w:after="0" w:line="360" w:lineRule="auto"/>
        <w:ind w:left="0" w:firstLine="709"/>
        <w:jc w:val="both"/>
        <w:rPr>
          <w:rFonts w:cs="Times New Roman"/>
          <w:lang w:val="ru-RU"/>
        </w:rPr>
      </w:pPr>
      <w:r w:rsidRPr="00CD14A2">
        <w:rPr>
          <w:rFonts w:cs="Times New Roman"/>
          <w:i/>
          <w:lang w:val="ru-RU"/>
        </w:rPr>
        <w:t>Арутюнян</w:t>
      </w:r>
      <w:r w:rsidR="00E96050" w:rsidRPr="00CD14A2">
        <w:rPr>
          <w:rFonts w:cs="Times New Roman"/>
          <w:i/>
          <w:lang w:val="ru-RU"/>
        </w:rPr>
        <w:t xml:space="preserve"> </w:t>
      </w:r>
      <w:r w:rsidRPr="00CD14A2">
        <w:rPr>
          <w:rFonts w:cs="Times New Roman"/>
          <w:i/>
          <w:lang w:val="ru-RU"/>
        </w:rPr>
        <w:t>М.П.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Феномен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мировоззрения: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историко-философский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методологический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анализ: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монография.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Хабаровск: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ХГБНУК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Хабаровский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краевой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музей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им.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Н.И.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Гродекова,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2016.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336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</w:p>
    <w:p w:rsidR="008F5F0A" w:rsidRPr="00E96050" w:rsidRDefault="009415CE" w:rsidP="00E96050">
      <w:pPr>
        <w:pStyle w:val="Textbodyindent"/>
        <w:numPr>
          <w:ilvl w:val="0"/>
          <w:numId w:val="1"/>
        </w:numPr>
        <w:tabs>
          <w:tab w:val="left" w:pos="3249"/>
        </w:tabs>
        <w:spacing w:after="0" w:line="360" w:lineRule="auto"/>
        <w:ind w:left="0" w:firstLine="709"/>
        <w:jc w:val="both"/>
        <w:rPr>
          <w:rFonts w:cs="Times New Roman"/>
          <w:lang w:val="ru-RU"/>
        </w:rPr>
      </w:pPr>
      <w:r w:rsidRPr="00CD14A2">
        <w:rPr>
          <w:rFonts w:cs="Times New Roman"/>
          <w:i/>
          <w:lang w:val="ru-RU"/>
        </w:rPr>
        <w:t>Годинг</w:t>
      </w:r>
      <w:r w:rsidR="00E96050" w:rsidRPr="00CD14A2">
        <w:rPr>
          <w:rFonts w:cs="Times New Roman"/>
          <w:i/>
          <w:lang w:val="ru-RU"/>
        </w:rPr>
        <w:t xml:space="preserve"> </w:t>
      </w:r>
      <w:r w:rsidRPr="00CD14A2">
        <w:rPr>
          <w:rFonts w:cs="Times New Roman"/>
          <w:i/>
          <w:lang w:val="ru-RU"/>
        </w:rPr>
        <w:t>М.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Знаки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символы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/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Пер.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англ.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М.: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Кладезь-Букс,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398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</w:p>
    <w:p w:rsidR="008F5F0A" w:rsidRPr="00E96050" w:rsidRDefault="009415CE" w:rsidP="00E96050">
      <w:pPr>
        <w:pStyle w:val="Textbodyindent"/>
        <w:numPr>
          <w:ilvl w:val="0"/>
          <w:numId w:val="1"/>
        </w:numPr>
        <w:tabs>
          <w:tab w:val="left" w:pos="3249"/>
        </w:tabs>
        <w:spacing w:after="0" w:line="360" w:lineRule="auto"/>
        <w:ind w:left="0" w:firstLine="709"/>
        <w:jc w:val="both"/>
        <w:rPr>
          <w:rFonts w:cs="Times New Roman"/>
          <w:lang w:val="ru-RU"/>
        </w:rPr>
      </w:pPr>
      <w:r w:rsidRPr="00CD14A2">
        <w:rPr>
          <w:rFonts w:cs="Times New Roman"/>
          <w:i/>
          <w:lang w:val="ru-RU"/>
        </w:rPr>
        <w:t>Арутюнян</w:t>
      </w:r>
      <w:r w:rsidR="00E96050" w:rsidRPr="00CD14A2">
        <w:rPr>
          <w:rFonts w:cs="Times New Roman"/>
          <w:i/>
          <w:lang w:val="ru-RU"/>
        </w:rPr>
        <w:t xml:space="preserve"> </w:t>
      </w:r>
      <w:r w:rsidRPr="00CD14A2">
        <w:rPr>
          <w:rFonts w:cs="Times New Roman"/>
          <w:i/>
          <w:lang w:val="ru-RU"/>
        </w:rPr>
        <w:t>М.П.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К</w:t>
      </w:r>
      <w:r w:rsidR="00CD14A2">
        <w:rPr>
          <w:rFonts w:cs="Times New Roman"/>
          <w:lang w:val="ru-RU"/>
        </w:rPr>
        <w:t>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Ясперс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мировоззрении: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методологическая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реконструкция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смыслов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понятия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//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Социальные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гуманитарные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науки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Дальнем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Востоке.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2019.</w:t>
      </w:r>
      <w:r w:rsidR="00E96050">
        <w:rPr>
          <w:rFonts w:cs="Times New Roman"/>
          <w:lang w:val="ru-RU"/>
        </w:rPr>
        <w:t xml:space="preserve"> </w:t>
      </w:r>
      <w:r w:rsidR="00CD14A2">
        <w:rPr>
          <w:rFonts w:cs="Times New Roman"/>
          <w:lang w:val="ru-RU"/>
        </w:rPr>
        <w:t>–</w:t>
      </w:r>
      <w:r w:rsidRPr="00E96050">
        <w:rPr>
          <w:rFonts w:cs="Times New Roman"/>
          <w:lang w:val="ru-RU"/>
        </w:rPr>
        <w:t>Т.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16</w:t>
      </w:r>
      <w:r w:rsidR="00CD14A2">
        <w:rPr>
          <w:rFonts w:cs="Times New Roman"/>
          <w:lang w:val="ru-RU"/>
        </w:rPr>
        <w:t>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№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3.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152</w:t>
      </w:r>
      <w:r w:rsidR="00CD14A2">
        <w:rPr>
          <w:rFonts w:cs="Times New Roman"/>
          <w:lang w:val="ru-RU"/>
        </w:rPr>
        <w:t>-</w:t>
      </w:r>
      <w:r w:rsidRPr="00E96050">
        <w:rPr>
          <w:rFonts w:cs="Times New Roman"/>
          <w:lang w:val="ru-RU"/>
        </w:rPr>
        <w:t>157</w:t>
      </w:r>
      <w:r w:rsidR="00CD14A2">
        <w:rPr>
          <w:rFonts w:cs="Times New Roman"/>
          <w:lang w:val="ru-RU"/>
        </w:rPr>
        <w:t>.</w:t>
      </w:r>
    </w:p>
    <w:p w:rsidR="008F5F0A" w:rsidRPr="00E96050" w:rsidRDefault="009415CE" w:rsidP="00E96050">
      <w:pPr>
        <w:pStyle w:val="Textbodyindent"/>
        <w:numPr>
          <w:ilvl w:val="0"/>
          <w:numId w:val="1"/>
        </w:numPr>
        <w:tabs>
          <w:tab w:val="left" w:pos="3249"/>
        </w:tabs>
        <w:spacing w:after="0" w:line="360" w:lineRule="auto"/>
        <w:ind w:left="0" w:firstLine="709"/>
        <w:jc w:val="both"/>
        <w:rPr>
          <w:rFonts w:cs="Times New Roman"/>
          <w:lang w:val="ru-RU"/>
        </w:rPr>
      </w:pPr>
      <w:r w:rsidRPr="00CD14A2">
        <w:rPr>
          <w:rFonts w:cs="Times New Roman"/>
          <w:i/>
          <w:lang w:val="ru-RU"/>
        </w:rPr>
        <w:t>Полозова</w:t>
      </w:r>
      <w:r w:rsidR="00E96050" w:rsidRPr="00CD14A2">
        <w:rPr>
          <w:rFonts w:cs="Times New Roman"/>
          <w:i/>
          <w:lang w:val="ru-RU"/>
        </w:rPr>
        <w:t xml:space="preserve"> </w:t>
      </w:r>
      <w:r w:rsidRPr="00CD14A2">
        <w:rPr>
          <w:rFonts w:cs="Times New Roman"/>
          <w:i/>
          <w:lang w:val="ru-RU"/>
        </w:rPr>
        <w:t>И.В.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Энциклопедия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эпистемологии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философии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науки.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М.: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«Канон+»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РООИ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«Реабилитация»,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2009.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С.</w:t>
      </w:r>
      <w:r w:rsidR="00E96050">
        <w:rPr>
          <w:rFonts w:cs="Times New Roman"/>
          <w:lang w:val="ru-RU"/>
        </w:rPr>
        <w:t xml:space="preserve"> </w:t>
      </w:r>
      <w:r w:rsidR="00CD14A2">
        <w:rPr>
          <w:rFonts w:cs="Times New Roman"/>
          <w:lang w:val="ru-RU"/>
        </w:rPr>
        <w:t>856-</w:t>
      </w:r>
      <w:r w:rsidRPr="00E96050">
        <w:rPr>
          <w:rFonts w:cs="Times New Roman"/>
          <w:lang w:val="ru-RU"/>
        </w:rPr>
        <w:t>857.</w:t>
      </w:r>
    </w:p>
    <w:p w:rsidR="008F5F0A" w:rsidRPr="00CD14A2" w:rsidRDefault="009415CE" w:rsidP="00E96050">
      <w:pPr>
        <w:pStyle w:val="Textbodyindent"/>
        <w:numPr>
          <w:ilvl w:val="0"/>
          <w:numId w:val="1"/>
        </w:numPr>
        <w:tabs>
          <w:tab w:val="left" w:pos="3249"/>
        </w:tabs>
        <w:spacing w:after="0" w:line="360" w:lineRule="auto"/>
        <w:ind w:left="0" w:firstLine="709"/>
        <w:jc w:val="both"/>
        <w:rPr>
          <w:rFonts w:cs="Times New Roman"/>
        </w:rPr>
      </w:pPr>
      <w:r w:rsidRPr="00E96050">
        <w:rPr>
          <w:rFonts w:cs="Times New Roman"/>
          <w:lang w:val="ru-RU"/>
        </w:rPr>
        <w:t>Экологические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символы.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Обзор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от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ИИ</w:t>
      </w:r>
      <w:r w:rsidR="00CD14A2">
        <w:rPr>
          <w:rFonts w:cs="Times New Roman"/>
          <w:lang w:val="ru-RU"/>
        </w:rPr>
        <w:t>.</w:t>
      </w:r>
      <w:r w:rsidR="00E96050">
        <w:rPr>
          <w:rFonts w:cs="Times New Roman"/>
          <w:lang w:val="ru-RU"/>
        </w:rPr>
        <w:t xml:space="preserve"> </w:t>
      </w:r>
      <w:r w:rsidRPr="00E96050">
        <w:rPr>
          <w:rFonts w:cs="Times New Roman"/>
          <w:lang w:val="ru-RU"/>
        </w:rPr>
        <w:t>–</w:t>
      </w:r>
      <w:r w:rsidR="00CD14A2">
        <w:rPr>
          <w:rFonts w:cs="Times New Roman"/>
          <w:lang w:val="ru-RU"/>
        </w:rPr>
        <w:t xml:space="preserve"> </w:t>
      </w:r>
      <w:hyperlink r:id="rId8" w:history="1">
        <w:r w:rsidRPr="00CD14A2">
          <w:rPr>
            <w:rStyle w:val="ab"/>
            <w:rFonts w:cs="Times New Roman"/>
            <w:color w:val="auto"/>
            <w:u w:val="none"/>
            <w:lang w:val="ru-RU"/>
          </w:rPr>
          <w:t>https://www.google.com/search?q=экологический+символ</w:t>
        </w:r>
      </w:hyperlink>
      <w:r w:rsidRPr="00CD14A2">
        <w:rPr>
          <w:rFonts w:cs="Times New Roman"/>
          <w:lang w:val="ru-RU"/>
        </w:rPr>
        <w:t>+</w:t>
      </w:r>
    </w:p>
    <w:sectPr w:rsidR="008F5F0A" w:rsidRPr="00CD14A2" w:rsidSect="00E96050">
      <w:headerReference w:type="default" r:id="rId9"/>
      <w:footerReference w:type="default" r:id="rId10"/>
      <w:pgSz w:w="11905" w:h="16837" w:code="9"/>
      <w:pgMar w:top="1134" w:right="1418" w:bottom="1134" w:left="1418" w:header="0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050" w:rsidRDefault="00E96050" w:rsidP="008F5F0A">
      <w:r>
        <w:separator/>
      </w:r>
    </w:p>
  </w:endnote>
  <w:endnote w:type="continuationSeparator" w:id="0">
    <w:p w:rsidR="00E96050" w:rsidRDefault="00E96050" w:rsidP="008F5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9168"/>
      <w:docPartObj>
        <w:docPartGallery w:val="Page Numbers (Bottom of Page)"/>
        <w:docPartUnique/>
      </w:docPartObj>
    </w:sdtPr>
    <w:sdtContent>
      <w:p w:rsidR="00E96050" w:rsidRPr="00E96050" w:rsidRDefault="00E96050" w:rsidP="00E96050">
        <w:pPr>
          <w:pStyle w:val="af0"/>
          <w:jc w:val="center"/>
        </w:pPr>
        <w:fldSimple w:instr=" PAGE   \* MERGEFORMAT ">
          <w:r w:rsidR="00812389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050" w:rsidRDefault="00E96050" w:rsidP="008F5F0A">
      <w:r w:rsidRPr="008F5F0A">
        <w:rPr>
          <w:color w:val="000000"/>
        </w:rPr>
        <w:separator/>
      </w:r>
    </w:p>
  </w:footnote>
  <w:footnote w:type="continuationSeparator" w:id="0">
    <w:p w:rsidR="00E96050" w:rsidRDefault="00E96050" w:rsidP="008F5F0A">
      <w:r>
        <w:continuationSeparator/>
      </w:r>
    </w:p>
  </w:footnote>
  <w:footnote w:id="1">
    <w:p w:rsidR="00E96050" w:rsidRPr="00812389" w:rsidRDefault="00E96050" w:rsidP="00E96050">
      <w:pPr>
        <w:pStyle w:val="a6"/>
        <w:ind w:firstLine="709"/>
        <w:jc w:val="both"/>
        <w:rPr>
          <w:lang w:val="ru-RU"/>
        </w:rPr>
      </w:pPr>
      <w:r w:rsidRPr="00812389">
        <w:rPr>
          <w:rStyle w:val="a5"/>
          <w:lang w:val="ru-RU"/>
        </w:rPr>
        <w:footnoteRef/>
      </w:r>
      <w:r w:rsidRPr="00812389">
        <w:rPr>
          <w:lang w:val="ru-RU"/>
        </w:rPr>
        <w:t xml:space="preserve"> В этом множестве разноплановые понятия – «экология», «экологическая катастрофа», «экологические риски», «экологическая экономика», «экологическая политика», «экологическое сознание», «экоэтика», «экологическое мировоззрение», «экоцентризм», «экомышление», «экологическая культура», «экологическое образование», «ноосферное сознание», «биоэкофилософия», «глубинная экология», экология культуры, «экология язы</w:t>
      </w:r>
      <w:r w:rsidR="00812389" w:rsidRPr="00812389">
        <w:rPr>
          <w:lang w:val="ru-RU"/>
        </w:rPr>
        <w:t>к</w:t>
      </w:r>
      <w:r w:rsidRPr="00812389">
        <w:rPr>
          <w:lang w:val="ru-RU"/>
        </w:rPr>
        <w:t>а», «экология духа», «экология действия» и другие.</w:t>
      </w:r>
    </w:p>
  </w:footnote>
  <w:footnote w:id="2">
    <w:p w:rsidR="00E96050" w:rsidRDefault="00E96050" w:rsidP="00E96050">
      <w:pPr>
        <w:pStyle w:val="a6"/>
        <w:ind w:firstLine="709"/>
        <w:jc w:val="both"/>
      </w:pPr>
      <w:r w:rsidRPr="008F5F0A">
        <w:rPr>
          <w:rStyle w:val="a5"/>
        </w:rPr>
        <w:footnoteRef/>
      </w:r>
      <w:r>
        <w:t xml:space="preserve"> </w:t>
      </w:r>
      <w:r>
        <w:rPr>
          <w:lang w:val="ru-RU"/>
        </w:rPr>
        <w:t>«Сходные» или «родственные» понятия по Л. Виттгенштейну составляют «семейство» в том плане, что каждое из понятий этого семейства может раскрыть свои смыслы и исследовательский потенциал именно через связь и соотносимость с другими понятиями своего родства.</w:t>
      </w:r>
    </w:p>
  </w:footnote>
  <w:footnote w:id="3">
    <w:p w:rsidR="00E96050" w:rsidRDefault="00E96050" w:rsidP="00E96050">
      <w:pPr>
        <w:pStyle w:val="a6"/>
        <w:ind w:firstLine="709"/>
        <w:jc w:val="both"/>
      </w:pPr>
      <w:r w:rsidRPr="008F5F0A"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Они фиксируют и проясняют возможности (границы) ответственной инициативы, коммуникативной действенной субъектной активности. </w:t>
      </w:r>
    </w:p>
  </w:footnote>
  <w:footnote w:id="4">
    <w:p w:rsidR="00E96050" w:rsidRDefault="00E96050" w:rsidP="00E96050">
      <w:pPr>
        <w:pStyle w:val="a6"/>
        <w:ind w:firstLine="709"/>
        <w:jc w:val="both"/>
      </w:pPr>
      <w:r w:rsidRPr="008F5F0A"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История философии и культуры знает четыре основных формы целостного мировоззрения. Это мифология, религия, философия и (по В. Дильтею) художественное мировоззрения. Все они характеризуются тем, что представляют исторические формы мировоззрения, способные гармонизировать «духовное» (ментально-когнитивное) и «практическое человеческой жизнедеятельности». См.: </w:t>
      </w:r>
      <w:r w:rsidRPr="00083227">
        <w:rPr>
          <w:i/>
          <w:lang w:val="ru-RU"/>
        </w:rPr>
        <w:t>Арутюнян М.П.</w:t>
      </w:r>
      <w:r>
        <w:rPr>
          <w:lang w:val="ru-RU"/>
        </w:rPr>
        <w:t xml:space="preserve"> Идея целостности мировоззрения: контексты созвучия русской и китайской социокультурной традиции // Социальные и гуманитарные науки на Дальнем Востоке. – 2018. </w:t>
      </w:r>
      <w:r w:rsidR="00083227">
        <w:rPr>
          <w:lang w:val="ru-RU"/>
        </w:rPr>
        <w:t xml:space="preserve">– </w:t>
      </w:r>
      <w:r>
        <w:rPr>
          <w:lang w:val="ru-RU"/>
        </w:rPr>
        <w:t>Т. 5</w:t>
      </w:r>
      <w:r w:rsidR="00083227">
        <w:rPr>
          <w:lang w:val="ru-RU"/>
        </w:rPr>
        <w:t>,</w:t>
      </w:r>
      <w:r>
        <w:rPr>
          <w:lang w:val="ru-RU"/>
        </w:rPr>
        <w:t xml:space="preserve"> № 3. – С. 19</w:t>
      </w:r>
      <w:r w:rsidR="00083227">
        <w:rPr>
          <w:lang w:val="ru-RU"/>
        </w:rPr>
        <w:t>-</w:t>
      </w:r>
      <w:r>
        <w:rPr>
          <w:lang w:val="ru-RU"/>
        </w:rPr>
        <w:t xml:space="preserve">25. </w:t>
      </w:r>
    </w:p>
  </w:footnote>
  <w:footnote w:id="5">
    <w:p w:rsidR="00E96050" w:rsidRDefault="00E96050" w:rsidP="00E96050">
      <w:pPr>
        <w:pStyle w:val="a6"/>
        <w:ind w:firstLine="709"/>
        <w:jc w:val="both"/>
      </w:pPr>
      <w:r w:rsidRPr="008F5F0A"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Данная целостность характеризует онтологию человека как сущее его бытия в мире. И каждое из понятий приведенного «семейного родства» сущностно проясняется через целостную связь с другими родственными понятиями. См.: </w:t>
      </w:r>
      <w:r w:rsidRPr="00083227">
        <w:rPr>
          <w:i/>
          <w:lang w:val="ru-RU"/>
        </w:rPr>
        <w:t>Арутюнян М.П.</w:t>
      </w:r>
      <w:r>
        <w:rPr>
          <w:lang w:val="ru-RU"/>
        </w:rPr>
        <w:t xml:space="preserve"> Онтологическая целостность феноменов «мировоззрение», «образование», «культура»</w:t>
      </w:r>
      <w:r w:rsidR="00083227">
        <w:rPr>
          <w:lang w:val="ru-RU"/>
        </w:rPr>
        <w:t xml:space="preserve"> </w:t>
      </w:r>
      <w:r>
        <w:rPr>
          <w:lang w:val="ru-RU"/>
        </w:rPr>
        <w:t xml:space="preserve">// Проблемы высшего образования. – 2019. </w:t>
      </w:r>
      <w:r w:rsidR="00083227">
        <w:rPr>
          <w:lang w:val="ru-RU"/>
        </w:rPr>
        <w:t xml:space="preserve">– </w:t>
      </w:r>
      <w:r>
        <w:rPr>
          <w:lang w:val="ru-RU"/>
        </w:rPr>
        <w:t xml:space="preserve">№ 1. </w:t>
      </w:r>
      <w:r w:rsidR="00083227">
        <w:rPr>
          <w:lang w:val="ru-RU"/>
        </w:rPr>
        <w:t xml:space="preserve">– </w:t>
      </w:r>
      <w:r>
        <w:rPr>
          <w:lang w:val="ru-RU"/>
        </w:rPr>
        <w:t>С. 90</w:t>
      </w:r>
      <w:r w:rsidR="00083227">
        <w:rPr>
          <w:lang w:val="ru-RU"/>
        </w:rPr>
        <w:t>-</w:t>
      </w:r>
      <w:r>
        <w:rPr>
          <w:lang w:val="ru-RU"/>
        </w:rPr>
        <w:t>93.</w:t>
      </w:r>
    </w:p>
  </w:footnote>
  <w:footnote w:id="6">
    <w:p w:rsidR="00E96050" w:rsidRPr="00083227" w:rsidRDefault="00E96050" w:rsidP="00E96050">
      <w:pPr>
        <w:pStyle w:val="a6"/>
        <w:ind w:firstLine="709"/>
        <w:jc w:val="both"/>
        <w:rPr>
          <w:lang w:val="ru-RU"/>
        </w:rPr>
      </w:pPr>
      <w:r w:rsidRPr="008F5F0A">
        <w:rPr>
          <w:rStyle w:val="a5"/>
        </w:rPr>
        <w:footnoteRef/>
      </w:r>
      <w:r>
        <w:rPr>
          <w:lang w:val="ru-RU"/>
        </w:rPr>
        <w:t xml:space="preserve"> Целостность «телесного», «социального» и «душевно-духовного» составляет сущее онтологической природы человека. Вне этой целостности, философски воспринимаемой на уровне «идеализированного объекта», человек утрачивает человеческое качество как сущее своего бытия в мире. См.: </w:t>
      </w:r>
      <w:r w:rsidRPr="00083227">
        <w:rPr>
          <w:i/>
          <w:lang w:val="ru-RU"/>
        </w:rPr>
        <w:t>Арутюнян М.П.</w:t>
      </w:r>
      <w:r>
        <w:rPr>
          <w:lang w:val="ru-RU"/>
        </w:rPr>
        <w:t xml:space="preserve"> Трансформация методологических подходов рефлексии феномена телесности // Социальные и гуманитарные науки на Дальнем Востоке</w:t>
      </w:r>
      <w:r w:rsidR="00083227">
        <w:rPr>
          <w:lang w:val="ru-RU"/>
        </w:rPr>
        <w:t>. –</w:t>
      </w:r>
      <w:r>
        <w:rPr>
          <w:lang w:val="ru-RU"/>
        </w:rPr>
        <w:t xml:space="preserve"> 2014. </w:t>
      </w:r>
      <w:r w:rsidR="00083227">
        <w:rPr>
          <w:lang w:val="ru-RU"/>
        </w:rPr>
        <w:t xml:space="preserve">– </w:t>
      </w:r>
      <w:r>
        <w:rPr>
          <w:lang w:val="ru-RU"/>
        </w:rPr>
        <w:t>№ 4 (44). – С. 12</w:t>
      </w:r>
      <w:r w:rsidR="00083227">
        <w:rPr>
          <w:lang w:val="ru-RU"/>
        </w:rPr>
        <w:t>-</w:t>
      </w:r>
      <w:r>
        <w:rPr>
          <w:lang w:val="ru-RU"/>
        </w:rPr>
        <w:t>17.</w:t>
      </w:r>
    </w:p>
  </w:footnote>
  <w:footnote w:id="7">
    <w:p w:rsidR="00E96050" w:rsidRDefault="00E96050" w:rsidP="00E96050">
      <w:pPr>
        <w:pStyle w:val="a6"/>
        <w:ind w:firstLine="709"/>
        <w:jc w:val="both"/>
      </w:pPr>
      <w:r w:rsidRPr="008F5F0A"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См.: </w:t>
      </w:r>
      <w:r w:rsidRPr="00083227">
        <w:rPr>
          <w:i/>
          <w:lang w:val="ru-RU"/>
        </w:rPr>
        <w:t>Арутюнян М.П.</w:t>
      </w:r>
      <w:r>
        <w:rPr>
          <w:lang w:val="ru-RU"/>
        </w:rPr>
        <w:t xml:space="preserve"> Онтология традиции и новации: историко-философский и методологический анализ //</w:t>
      </w:r>
      <w:r w:rsidR="00083227">
        <w:rPr>
          <w:lang w:val="ru-RU"/>
        </w:rPr>
        <w:t xml:space="preserve"> </w:t>
      </w:r>
      <w:r>
        <w:rPr>
          <w:lang w:val="ru-RU"/>
        </w:rPr>
        <w:t xml:space="preserve">Социальная онтология России. Сб. науч. статей по докладам </w:t>
      </w:r>
      <w:r>
        <w:rPr>
          <w:lang w:val="en-US"/>
        </w:rPr>
        <w:t>XI</w:t>
      </w:r>
      <w:r>
        <w:rPr>
          <w:lang w:val="ru-RU"/>
        </w:rPr>
        <w:t xml:space="preserve"> Всероссийских Копыловских чтений. – Новосибирск, 2017.</w:t>
      </w:r>
      <w:r w:rsidR="00083227">
        <w:rPr>
          <w:lang w:val="ru-RU"/>
        </w:rPr>
        <w:t xml:space="preserve"> </w:t>
      </w:r>
      <w:r>
        <w:rPr>
          <w:lang w:val="ru-RU"/>
        </w:rPr>
        <w:t>– С. 11</w:t>
      </w:r>
      <w:r w:rsidR="00083227">
        <w:rPr>
          <w:lang w:val="ru-RU"/>
        </w:rPr>
        <w:t>-</w:t>
      </w:r>
      <w:r>
        <w:rPr>
          <w:lang w:val="ru-RU"/>
        </w:rPr>
        <w:t>17.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50" w:rsidRDefault="00E96050" w:rsidP="00E96050">
    <w:pPr>
      <w:pStyle w:val="a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02FB4"/>
    <w:multiLevelType w:val="multilevel"/>
    <w:tmpl w:val="A67A3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6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F0A"/>
    <w:rsid w:val="00083227"/>
    <w:rsid w:val="000E16D0"/>
    <w:rsid w:val="00442E90"/>
    <w:rsid w:val="00812389"/>
    <w:rsid w:val="008F5F0A"/>
    <w:rsid w:val="009415CE"/>
    <w:rsid w:val="00CD14A2"/>
    <w:rsid w:val="00E9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5F0A"/>
    <w:pPr>
      <w:suppressAutoHyphens/>
    </w:pPr>
  </w:style>
  <w:style w:type="paragraph" w:styleId="2">
    <w:name w:val="heading 2"/>
    <w:basedOn w:val="Heading"/>
    <w:next w:val="Textbody"/>
    <w:rsid w:val="008F5F0A"/>
    <w:pPr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F5F0A"/>
    <w:pPr>
      <w:suppressAutoHyphens/>
    </w:pPr>
  </w:style>
  <w:style w:type="paragraph" w:customStyle="1" w:styleId="Heading">
    <w:name w:val="Heading"/>
    <w:basedOn w:val="Standard"/>
    <w:next w:val="Textbody"/>
    <w:rsid w:val="008F5F0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F5F0A"/>
    <w:pPr>
      <w:spacing w:after="120"/>
    </w:pPr>
  </w:style>
  <w:style w:type="paragraph" w:styleId="a3">
    <w:name w:val="List"/>
    <w:basedOn w:val="Textbody"/>
    <w:rsid w:val="008F5F0A"/>
  </w:style>
  <w:style w:type="paragraph" w:styleId="a4">
    <w:name w:val="caption"/>
    <w:basedOn w:val="Standard"/>
    <w:rsid w:val="008F5F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F5F0A"/>
    <w:pPr>
      <w:suppressLineNumbers/>
    </w:pPr>
  </w:style>
  <w:style w:type="paragraph" w:customStyle="1" w:styleId="Footnote">
    <w:name w:val="Footnote"/>
    <w:basedOn w:val="Standard"/>
    <w:rsid w:val="008F5F0A"/>
    <w:pPr>
      <w:suppressLineNumbers/>
      <w:ind w:left="283" w:hanging="283"/>
    </w:pPr>
    <w:rPr>
      <w:sz w:val="20"/>
      <w:szCs w:val="20"/>
    </w:rPr>
  </w:style>
  <w:style w:type="paragraph" w:customStyle="1" w:styleId="Textbodyindent">
    <w:name w:val="Text body indent"/>
    <w:basedOn w:val="Standard"/>
    <w:rsid w:val="008F5F0A"/>
    <w:pPr>
      <w:spacing w:after="120"/>
      <w:ind w:left="283"/>
    </w:pPr>
  </w:style>
  <w:style w:type="character" w:customStyle="1" w:styleId="FootnoteSymbol">
    <w:name w:val="Footnote Symbol"/>
    <w:rsid w:val="008F5F0A"/>
  </w:style>
  <w:style w:type="character" w:customStyle="1" w:styleId="Footnoteanchor">
    <w:name w:val="Footnote anchor"/>
    <w:rsid w:val="008F5F0A"/>
    <w:rPr>
      <w:position w:val="0"/>
      <w:vertAlign w:val="superscript"/>
    </w:rPr>
  </w:style>
  <w:style w:type="character" w:customStyle="1" w:styleId="Internetlink">
    <w:name w:val="Internet link"/>
    <w:rsid w:val="008F5F0A"/>
    <w:rPr>
      <w:color w:val="000080"/>
      <w:u w:val="single"/>
    </w:rPr>
  </w:style>
  <w:style w:type="character" w:styleId="a5">
    <w:name w:val="footnote reference"/>
    <w:basedOn w:val="a0"/>
    <w:rsid w:val="008F5F0A"/>
    <w:rPr>
      <w:position w:val="0"/>
      <w:vertAlign w:val="superscript"/>
    </w:rPr>
  </w:style>
  <w:style w:type="paragraph" w:styleId="a6">
    <w:name w:val="footnote text"/>
    <w:basedOn w:val="a"/>
    <w:rsid w:val="008F5F0A"/>
    <w:rPr>
      <w:sz w:val="20"/>
      <w:szCs w:val="20"/>
    </w:rPr>
  </w:style>
  <w:style w:type="character" w:customStyle="1" w:styleId="a7">
    <w:name w:val="Текст сноски Знак"/>
    <w:basedOn w:val="a0"/>
    <w:rsid w:val="008F5F0A"/>
    <w:rPr>
      <w:sz w:val="20"/>
      <w:szCs w:val="20"/>
    </w:rPr>
  </w:style>
  <w:style w:type="paragraph" w:styleId="a8">
    <w:name w:val="endnote text"/>
    <w:basedOn w:val="a"/>
    <w:rsid w:val="008F5F0A"/>
    <w:rPr>
      <w:sz w:val="20"/>
      <w:szCs w:val="20"/>
    </w:rPr>
  </w:style>
  <w:style w:type="character" w:customStyle="1" w:styleId="a9">
    <w:name w:val="Текст концевой сноски Знак"/>
    <w:basedOn w:val="a0"/>
    <w:rsid w:val="008F5F0A"/>
    <w:rPr>
      <w:sz w:val="20"/>
      <w:szCs w:val="20"/>
    </w:rPr>
  </w:style>
  <w:style w:type="character" w:styleId="aa">
    <w:name w:val="endnote reference"/>
    <w:basedOn w:val="a0"/>
    <w:rsid w:val="008F5F0A"/>
    <w:rPr>
      <w:position w:val="0"/>
      <w:vertAlign w:val="superscript"/>
    </w:rPr>
  </w:style>
  <w:style w:type="character" w:styleId="ab">
    <w:name w:val="Hyperlink"/>
    <w:basedOn w:val="a0"/>
    <w:rsid w:val="008F5F0A"/>
    <w:rPr>
      <w:color w:val="0563C1"/>
      <w:u w:val="single"/>
    </w:rPr>
  </w:style>
  <w:style w:type="character" w:customStyle="1" w:styleId="ac">
    <w:name w:val="Неразрешенное упоминание"/>
    <w:basedOn w:val="a0"/>
    <w:rsid w:val="008F5F0A"/>
    <w:rPr>
      <w:color w:val="605E5C"/>
      <w:shd w:val="clear" w:color="auto" w:fill="E1DFDD"/>
    </w:rPr>
  </w:style>
  <w:style w:type="character" w:styleId="ad">
    <w:name w:val="FollowedHyperlink"/>
    <w:basedOn w:val="a0"/>
    <w:rsid w:val="008F5F0A"/>
    <w:rPr>
      <w:color w:val="954F72"/>
      <w:u w:val="single"/>
    </w:rPr>
  </w:style>
  <w:style w:type="paragraph" w:styleId="ae">
    <w:name w:val="header"/>
    <w:basedOn w:val="a"/>
    <w:link w:val="af"/>
    <w:uiPriority w:val="99"/>
    <w:semiHidden/>
    <w:unhideWhenUsed/>
    <w:rsid w:val="00E9605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E96050"/>
  </w:style>
  <w:style w:type="paragraph" w:styleId="af0">
    <w:name w:val="footer"/>
    <w:basedOn w:val="a"/>
    <w:link w:val="af1"/>
    <w:uiPriority w:val="99"/>
    <w:unhideWhenUsed/>
    <w:rsid w:val="00E9605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9605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&#1101;&#1082;&#1086;&#1083;&#1086;&#1075;&#1080;&#1095;&#1077;&#1089;&#1082;&#1080;&#1081;+&#1089;&#1080;&#1084;&#1074;&#1086;&#1083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pa@email.s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3</cp:revision>
  <cp:lastPrinted>2025-07-10T12:37:00Z</cp:lastPrinted>
  <dcterms:created xsi:type="dcterms:W3CDTF">2025-07-10T14:14:00Z</dcterms:created>
  <dcterms:modified xsi:type="dcterms:W3CDTF">2025-07-13T09:33:00Z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