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12" w:rsidRPr="00B958D3" w:rsidRDefault="00742B12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58D3">
        <w:rPr>
          <w:rFonts w:ascii="Times New Roman" w:hAnsi="Times New Roman" w:cs="Times New Roman"/>
          <w:b/>
          <w:i/>
          <w:sz w:val="24"/>
          <w:szCs w:val="24"/>
        </w:rPr>
        <w:t>Белоусова</w:t>
      </w:r>
      <w:r w:rsidR="00B958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i/>
          <w:sz w:val="24"/>
          <w:szCs w:val="24"/>
        </w:rPr>
        <w:t>А.В.</w:t>
      </w:r>
    </w:p>
    <w:p w:rsidR="00B958D3" w:rsidRPr="00B958D3" w:rsidRDefault="00B958D3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к.э.н.,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с.н.с.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Хабаровск</w:t>
      </w:r>
    </w:p>
    <w:p w:rsidR="00B958D3" w:rsidRPr="00B958D3" w:rsidRDefault="00B958D3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  <w:lang w:val="en-US"/>
        </w:rPr>
        <w:t>belousova</w:t>
      </w:r>
      <w:r w:rsidRPr="00B958D3">
        <w:rPr>
          <w:rFonts w:ascii="Times New Roman" w:hAnsi="Times New Roman" w:cs="Times New Roman"/>
          <w:sz w:val="24"/>
          <w:szCs w:val="24"/>
        </w:rPr>
        <w:t>@</w:t>
      </w:r>
      <w:r w:rsidRPr="00B958D3">
        <w:rPr>
          <w:rFonts w:ascii="Times New Roman" w:hAnsi="Times New Roman" w:cs="Times New Roman"/>
          <w:sz w:val="24"/>
          <w:szCs w:val="24"/>
          <w:lang w:val="en-US"/>
        </w:rPr>
        <w:t>ecrin</w:t>
      </w:r>
      <w:r w:rsidRPr="00B958D3">
        <w:rPr>
          <w:rFonts w:ascii="Times New Roman" w:hAnsi="Times New Roman" w:cs="Times New Roman"/>
          <w:sz w:val="24"/>
          <w:szCs w:val="24"/>
        </w:rPr>
        <w:t>.</w:t>
      </w:r>
      <w:r w:rsidRPr="00B958D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958D3" w:rsidRPr="00B958D3" w:rsidRDefault="00B958D3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B12" w:rsidRPr="00B958D3" w:rsidRDefault="009066B5" w:rsidP="00B958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8D3">
        <w:rPr>
          <w:rFonts w:ascii="Times New Roman" w:hAnsi="Times New Roman" w:cs="Times New Roman"/>
          <w:b/>
          <w:sz w:val="24"/>
          <w:szCs w:val="24"/>
        </w:rPr>
        <w:t>ОЦЕНКА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СТРУКТУРНЫХ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ЭФФЕКТОВ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ИЗМЕНЕНИЯ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ПАРАМЕТРОВ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8D3">
        <w:rPr>
          <w:rFonts w:ascii="Times New Roman" w:hAnsi="Times New Roman" w:cs="Times New Roman"/>
          <w:b/>
          <w:sz w:val="24"/>
          <w:szCs w:val="24"/>
        </w:rPr>
        <w:tab/>
      </w:r>
      <w:r w:rsidRPr="00B958D3">
        <w:rPr>
          <w:rFonts w:ascii="Times New Roman" w:hAnsi="Times New Roman" w:cs="Times New Roman"/>
          <w:b/>
          <w:sz w:val="24"/>
          <w:szCs w:val="24"/>
        </w:rPr>
        <w:t>МЕЖДУНАРОДНЫХ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ВЗАИМОДЕЙСТВИЙ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В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ЭКОНОМИКЕ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ДАЛЬНЕГО</w:t>
      </w:r>
      <w:r w:rsidR="00B95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sz w:val="24"/>
          <w:szCs w:val="24"/>
        </w:rPr>
        <w:t>ВОСТОКА</w:t>
      </w:r>
    </w:p>
    <w:p w:rsidR="009066B5" w:rsidRPr="00B958D3" w:rsidRDefault="009066B5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519" w:rsidRPr="00B958D3" w:rsidRDefault="003F7519" w:rsidP="00B9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58D3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B958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B958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58D3" w:rsidRPr="00B958D3">
        <w:rPr>
          <w:rFonts w:ascii="Times New Roman" w:hAnsi="Times New Roman" w:cs="Times New Roman"/>
          <w:i/>
          <w:sz w:val="24"/>
          <w:szCs w:val="24"/>
        </w:rPr>
        <w:t>м</w:t>
      </w:r>
      <w:r w:rsidRPr="00B958D3">
        <w:rPr>
          <w:rFonts w:ascii="Times New Roman" w:hAnsi="Times New Roman" w:cs="Times New Roman"/>
          <w:i/>
          <w:sz w:val="24"/>
          <w:szCs w:val="24"/>
        </w:rPr>
        <w:t>одель</w:t>
      </w:r>
      <w:r w:rsidR="00B958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</w:rPr>
        <w:t>межотраслевого</w:t>
      </w:r>
      <w:r w:rsidR="00B958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</w:rPr>
        <w:t>баланса,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таблица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«затраты-выпуск»,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мультипликатор,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структура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мультипликативного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эффекта,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Дальневосточный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федеральный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D3">
        <w:rPr>
          <w:rFonts w:ascii="Times New Roman" w:eastAsia="Times New Roman" w:hAnsi="Times New Roman" w:cs="Times New Roman"/>
          <w:i/>
          <w:sz w:val="24"/>
          <w:szCs w:val="24"/>
        </w:rPr>
        <w:t>округ</w:t>
      </w:r>
      <w:r w:rsidR="00B958D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F7519" w:rsidRPr="00B958D3" w:rsidRDefault="003F7519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B958D3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nter-industry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model,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input-output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table,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multiplier,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structure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multiplier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effect,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Far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Eastern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Federal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58D3">
        <w:rPr>
          <w:rFonts w:ascii="Times New Roman" w:hAnsi="Times New Roman" w:cs="Times New Roman"/>
          <w:i/>
          <w:sz w:val="24"/>
          <w:szCs w:val="24"/>
          <w:lang w:val="en-US"/>
        </w:rPr>
        <w:t>District</w:t>
      </w:r>
      <w:r w:rsidR="00B958D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E303A" w:rsidRPr="00B958D3" w:rsidRDefault="00BE303A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223F" w:rsidRPr="00B958D3" w:rsidRDefault="00D91977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Напряженная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геополитическая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ситуация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мире,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санкции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стороны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недружественных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стран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прочие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факторы,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оказывающие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непосредственное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влияние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ведение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торговой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РФ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ее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регионами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международном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формате,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актуализируют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научную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проблему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моделирования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количественной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оценки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эффектов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00B4F" w:rsidRPr="00B958D3">
        <w:rPr>
          <w:rFonts w:ascii="Times New Roman" w:hAnsi="Times New Roman" w:cs="Times New Roman"/>
          <w:sz w:val="24"/>
          <w:szCs w:val="24"/>
        </w:rPr>
        <w:t>соответствующих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00B4F" w:rsidRPr="00B958D3">
        <w:rPr>
          <w:rFonts w:ascii="Times New Roman" w:hAnsi="Times New Roman" w:cs="Times New Roman"/>
          <w:sz w:val="24"/>
          <w:szCs w:val="24"/>
        </w:rPr>
        <w:t>взаимодействий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00B4F" w:rsidRPr="00B958D3">
        <w:rPr>
          <w:rFonts w:ascii="Times New Roman" w:hAnsi="Times New Roman" w:cs="Times New Roman"/>
          <w:sz w:val="24"/>
          <w:szCs w:val="24"/>
        </w:rPr>
        <w:t>при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00B4F" w:rsidRPr="00B958D3">
        <w:rPr>
          <w:rFonts w:ascii="Times New Roman" w:hAnsi="Times New Roman" w:cs="Times New Roman"/>
          <w:sz w:val="24"/>
          <w:szCs w:val="24"/>
        </w:rPr>
        <w:t>изменени</w:t>
      </w:r>
      <w:r w:rsidR="00B412D8" w:rsidRPr="00B958D3">
        <w:rPr>
          <w:rFonts w:ascii="Times New Roman" w:hAnsi="Times New Roman" w:cs="Times New Roman"/>
          <w:sz w:val="24"/>
          <w:szCs w:val="24"/>
        </w:rPr>
        <w:t>ях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00B4F" w:rsidRPr="00B958D3">
        <w:rPr>
          <w:rFonts w:ascii="Times New Roman" w:hAnsi="Times New Roman" w:cs="Times New Roman"/>
          <w:sz w:val="24"/>
          <w:szCs w:val="24"/>
        </w:rPr>
        <w:t>(в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00B4F" w:rsidRPr="00B958D3">
        <w:rPr>
          <w:rFonts w:ascii="Times New Roman" w:hAnsi="Times New Roman" w:cs="Times New Roman"/>
          <w:sz w:val="24"/>
          <w:szCs w:val="24"/>
        </w:rPr>
        <w:t>т.ч.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00B4F" w:rsidRPr="00B958D3">
        <w:rPr>
          <w:rFonts w:ascii="Times New Roman" w:hAnsi="Times New Roman" w:cs="Times New Roman"/>
          <w:sz w:val="24"/>
          <w:szCs w:val="24"/>
        </w:rPr>
        <w:t>шоков</w:t>
      </w:r>
      <w:r w:rsidR="00B412D8" w:rsidRPr="00B958D3">
        <w:rPr>
          <w:rFonts w:ascii="Times New Roman" w:hAnsi="Times New Roman" w:cs="Times New Roman"/>
          <w:sz w:val="24"/>
          <w:szCs w:val="24"/>
        </w:rPr>
        <w:t>ых</w:t>
      </w:r>
      <w:r w:rsidR="00E00B4F" w:rsidRPr="00B958D3">
        <w:rPr>
          <w:rFonts w:ascii="Times New Roman" w:hAnsi="Times New Roman" w:cs="Times New Roman"/>
          <w:sz w:val="24"/>
          <w:szCs w:val="24"/>
        </w:rPr>
        <w:t>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203BF" w:rsidRPr="00B958D3">
        <w:rPr>
          <w:rFonts w:ascii="Times New Roman" w:hAnsi="Times New Roman" w:cs="Times New Roman"/>
          <w:sz w:val="24"/>
          <w:szCs w:val="24"/>
        </w:rPr>
        <w:t>параметров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203BF" w:rsidRPr="00B958D3">
        <w:rPr>
          <w:rFonts w:ascii="Times New Roman" w:hAnsi="Times New Roman" w:cs="Times New Roman"/>
          <w:sz w:val="24"/>
          <w:szCs w:val="24"/>
        </w:rPr>
        <w:t>последних.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Решение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соответствующей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проблемы</w:t>
      </w:r>
      <w:r w:rsidR="00CE4893" w:rsidRPr="00B958D3">
        <w:rPr>
          <w:rFonts w:ascii="Times New Roman" w:hAnsi="Times New Roman" w:cs="Times New Roman"/>
          <w:sz w:val="24"/>
          <w:szCs w:val="24"/>
        </w:rPr>
        <w:t>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первую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очередь,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6033D" w:rsidRPr="00B958D3">
        <w:rPr>
          <w:rFonts w:ascii="Times New Roman" w:hAnsi="Times New Roman" w:cs="Times New Roman"/>
          <w:sz w:val="24"/>
          <w:szCs w:val="24"/>
        </w:rPr>
        <w:t>требует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идентификации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42F94" w:rsidRPr="00B958D3">
        <w:rPr>
          <w:rFonts w:ascii="Times New Roman" w:hAnsi="Times New Roman" w:cs="Times New Roman"/>
          <w:sz w:val="24"/>
          <w:szCs w:val="24"/>
        </w:rPr>
        <w:t>преобладающих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трансакций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международной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4893" w:rsidRPr="00B958D3">
        <w:rPr>
          <w:rFonts w:ascii="Times New Roman" w:hAnsi="Times New Roman" w:cs="Times New Roman"/>
          <w:sz w:val="24"/>
          <w:szCs w:val="24"/>
        </w:rPr>
        <w:t>торговле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00377" w:rsidRPr="00B958D3">
        <w:rPr>
          <w:rFonts w:ascii="Times New Roman" w:hAnsi="Times New Roman" w:cs="Times New Roman"/>
          <w:sz w:val="24"/>
          <w:szCs w:val="24"/>
        </w:rPr>
        <w:t>региона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– </w:t>
      </w:r>
      <w:r w:rsidR="00B412D8" w:rsidRPr="00B958D3">
        <w:rPr>
          <w:rFonts w:ascii="Times New Roman" w:hAnsi="Times New Roman" w:cs="Times New Roman"/>
          <w:sz w:val="24"/>
          <w:szCs w:val="24"/>
        </w:rPr>
        <w:t>исходящих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(ориентированных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вывоз)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либо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вход</w:t>
      </w:r>
      <w:r w:rsidR="00642F94" w:rsidRPr="00B958D3">
        <w:rPr>
          <w:rFonts w:ascii="Times New Roman" w:hAnsi="Times New Roman" w:cs="Times New Roman"/>
          <w:sz w:val="24"/>
          <w:szCs w:val="24"/>
        </w:rPr>
        <w:t>ящих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(ориентированных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ввоз)</w:t>
      </w:r>
      <w:r w:rsidR="00642F94" w:rsidRPr="00B958D3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00377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00377" w:rsidRPr="00B958D3">
        <w:rPr>
          <w:rFonts w:ascii="Times New Roman" w:hAnsi="Times New Roman" w:cs="Times New Roman"/>
          <w:sz w:val="24"/>
          <w:szCs w:val="24"/>
        </w:rPr>
        <w:t>зависимости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00377" w:rsidRPr="00B958D3">
        <w:rPr>
          <w:rFonts w:ascii="Times New Roman" w:hAnsi="Times New Roman" w:cs="Times New Roman"/>
          <w:sz w:val="24"/>
          <w:szCs w:val="24"/>
        </w:rPr>
        <w:t>от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00377" w:rsidRPr="00B958D3">
        <w:rPr>
          <w:rFonts w:ascii="Times New Roman" w:hAnsi="Times New Roman" w:cs="Times New Roman"/>
          <w:sz w:val="24"/>
          <w:szCs w:val="24"/>
        </w:rPr>
        <w:t>получаемых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00377" w:rsidRPr="00B958D3">
        <w:rPr>
          <w:rFonts w:ascii="Times New Roman" w:hAnsi="Times New Roman" w:cs="Times New Roman"/>
          <w:sz w:val="24"/>
          <w:szCs w:val="24"/>
        </w:rPr>
        <w:t>результатов</w:t>
      </w:r>
      <w:r w:rsidR="00C94708" w:rsidRPr="00B958D3">
        <w:rPr>
          <w:rFonts w:ascii="Times New Roman" w:hAnsi="Times New Roman" w:cs="Times New Roman"/>
          <w:sz w:val="24"/>
          <w:szCs w:val="24"/>
        </w:rPr>
        <w:t>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42F94" w:rsidRPr="00B958D3">
        <w:rPr>
          <w:rFonts w:ascii="Times New Roman" w:hAnsi="Times New Roman" w:cs="Times New Roman"/>
          <w:sz w:val="24"/>
          <w:szCs w:val="24"/>
        </w:rPr>
        <w:t>экономика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94708" w:rsidRPr="00B958D3">
        <w:rPr>
          <w:rFonts w:ascii="Times New Roman" w:hAnsi="Times New Roman" w:cs="Times New Roman"/>
          <w:sz w:val="24"/>
          <w:szCs w:val="24"/>
        </w:rPr>
        <w:t>региона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42F94" w:rsidRPr="00B958D3">
        <w:rPr>
          <w:rFonts w:ascii="Times New Roman" w:hAnsi="Times New Roman" w:cs="Times New Roman"/>
          <w:sz w:val="24"/>
          <w:szCs w:val="24"/>
        </w:rPr>
        <w:t>представляется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виде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двух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секторов: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1)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сектора,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непосредственно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94708" w:rsidRPr="00B958D3">
        <w:rPr>
          <w:rFonts w:ascii="Times New Roman" w:hAnsi="Times New Roman" w:cs="Times New Roman"/>
          <w:sz w:val="24"/>
          <w:szCs w:val="24"/>
        </w:rPr>
        <w:t>участвующего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94708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94708" w:rsidRPr="00B958D3">
        <w:rPr>
          <w:rFonts w:ascii="Times New Roman" w:hAnsi="Times New Roman" w:cs="Times New Roman"/>
          <w:sz w:val="24"/>
          <w:szCs w:val="24"/>
        </w:rPr>
        <w:t>международной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94708" w:rsidRPr="00B958D3">
        <w:rPr>
          <w:rFonts w:ascii="Times New Roman" w:hAnsi="Times New Roman" w:cs="Times New Roman"/>
          <w:sz w:val="24"/>
          <w:szCs w:val="24"/>
        </w:rPr>
        <w:t>торговле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(совокупности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видов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экономической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деятельности,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продукция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которых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ориентирована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72E58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экспорт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(экспортный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сектор)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/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продукция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которых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производится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использованием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42F94" w:rsidRPr="00B958D3">
        <w:rPr>
          <w:rFonts w:ascii="Times New Roman" w:hAnsi="Times New Roman" w:cs="Times New Roman"/>
          <w:sz w:val="24"/>
          <w:szCs w:val="24"/>
        </w:rPr>
        <w:t>импорт</w:t>
      </w:r>
      <w:r w:rsidR="00B412D8" w:rsidRPr="00B958D3">
        <w:rPr>
          <w:rFonts w:ascii="Times New Roman" w:hAnsi="Times New Roman" w:cs="Times New Roman"/>
          <w:sz w:val="24"/>
          <w:szCs w:val="24"/>
        </w:rPr>
        <w:t>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(импортный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сектор)</w:t>
      </w:r>
      <w:r w:rsidR="00642F94" w:rsidRPr="00B958D3">
        <w:rPr>
          <w:rFonts w:ascii="Times New Roman" w:hAnsi="Times New Roman" w:cs="Times New Roman"/>
          <w:sz w:val="24"/>
          <w:szCs w:val="24"/>
        </w:rPr>
        <w:t>)</w:t>
      </w:r>
      <w:r w:rsidR="00B412D8" w:rsidRPr="00B958D3">
        <w:rPr>
          <w:rFonts w:ascii="Times New Roman" w:hAnsi="Times New Roman" w:cs="Times New Roman"/>
          <w:sz w:val="24"/>
          <w:szCs w:val="24"/>
        </w:rPr>
        <w:t>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2)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6033D" w:rsidRPr="00B958D3">
        <w:rPr>
          <w:rFonts w:ascii="Times New Roman" w:hAnsi="Times New Roman" w:cs="Times New Roman"/>
          <w:sz w:val="24"/>
          <w:szCs w:val="24"/>
        </w:rPr>
        <w:t>сектора,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6033D" w:rsidRPr="00B958D3">
        <w:rPr>
          <w:rFonts w:ascii="Times New Roman" w:hAnsi="Times New Roman" w:cs="Times New Roman"/>
          <w:sz w:val="24"/>
          <w:szCs w:val="24"/>
        </w:rPr>
        <w:t>образован</w:t>
      </w:r>
      <w:r w:rsidR="004D7901" w:rsidRPr="00B958D3">
        <w:rPr>
          <w:rFonts w:ascii="Times New Roman" w:hAnsi="Times New Roman" w:cs="Times New Roman"/>
          <w:sz w:val="24"/>
          <w:szCs w:val="24"/>
        </w:rPr>
        <w:t>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6033D" w:rsidRPr="00B958D3">
        <w:rPr>
          <w:rFonts w:ascii="Times New Roman" w:hAnsi="Times New Roman" w:cs="Times New Roman"/>
          <w:sz w:val="24"/>
          <w:szCs w:val="24"/>
        </w:rPr>
        <w:t>оставшимися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6033D" w:rsidRPr="00B958D3">
        <w:rPr>
          <w:rFonts w:ascii="Times New Roman" w:hAnsi="Times New Roman" w:cs="Times New Roman"/>
          <w:sz w:val="24"/>
          <w:szCs w:val="24"/>
        </w:rPr>
        <w:t>производствами</w:t>
      </w:r>
      <w:r w:rsidR="00372E58" w:rsidRPr="00B958D3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D7901" w:rsidRPr="00B958D3">
        <w:rPr>
          <w:rFonts w:ascii="Times New Roman" w:hAnsi="Times New Roman" w:cs="Times New Roman"/>
          <w:sz w:val="24"/>
          <w:szCs w:val="24"/>
        </w:rPr>
        <w:t>Данное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D7901" w:rsidRPr="00B958D3">
        <w:rPr>
          <w:rFonts w:ascii="Times New Roman" w:hAnsi="Times New Roman" w:cs="Times New Roman"/>
          <w:sz w:val="24"/>
          <w:szCs w:val="24"/>
        </w:rPr>
        <w:t>представление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D7901" w:rsidRPr="00B958D3">
        <w:rPr>
          <w:rFonts w:ascii="Times New Roman" w:hAnsi="Times New Roman" w:cs="Times New Roman"/>
          <w:sz w:val="24"/>
          <w:szCs w:val="24"/>
        </w:rPr>
        <w:t>экономики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D7901" w:rsidRPr="00B958D3">
        <w:rPr>
          <w:rFonts w:ascii="Times New Roman" w:hAnsi="Times New Roman" w:cs="Times New Roman"/>
          <w:sz w:val="24"/>
          <w:szCs w:val="24"/>
        </w:rPr>
        <w:t>подразумевает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D7901" w:rsidRPr="00B958D3">
        <w:rPr>
          <w:rFonts w:ascii="Times New Roman" w:hAnsi="Times New Roman" w:cs="Times New Roman"/>
          <w:sz w:val="24"/>
          <w:szCs w:val="24"/>
        </w:rPr>
        <w:t>разделение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эффект</w:t>
      </w:r>
      <w:r w:rsidR="004D7901" w:rsidRPr="00B958D3">
        <w:rPr>
          <w:rFonts w:ascii="Times New Roman" w:hAnsi="Times New Roman" w:cs="Times New Roman"/>
          <w:sz w:val="24"/>
          <w:szCs w:val="24"/>
        </w:rPr>
        <w:t>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от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изменени</w:t>
      </w:r>
      <w:r w:rsidR="00642F94" w:rsidRPr="00B958D3">
        <w:rPr>
          <w:rFonts w:ascii="Times New Roman" w:hAnsi="Times New Roman" w:cs="Times New Roman"/>
          <w:sz w:val="24"/>
          <w:szCs w:val="24"/>
        </w:rPr>
        <w:t>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параметров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торговли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прямые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косвенные.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Прямыми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эффектами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являются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изменения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E182D" w:rsidRPr="00B958D3">
        <w:rPr>
          <w:rFonts w:ascii="Times New Roman" w:hAnsi="Times New Roman" w:cs="Times New Roman"/>
          <w:sz w:val="24"/>
          <w:szCs w:val="24"/>
        </w:rPr>
        <w:t>секторе,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непосредственно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связанном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международной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412D8" w:rsidRPr="00B958D3">
        <w:rPr>
          <w:rFonts w:ascii="Times New Roman" w:hAnsi="Times New Roman" w:cs="Times New Roman"/>
          <w:sz w:val="24"/>
          <w:szCs w:val="24"/>
        </w:rPr>
        <w:t>торговлей;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косвенными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эффектами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–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изменения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секторе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остальных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10A4F" w:rsidRPr="00B958D3">
        <w:rPr>
          <w:rFonts w:ascii="Times New Roman" w:hAnsi="Times New Roman" w:cs="Times New Roman"/>
          <w:sz w:val="24"/>
          <w:szCs w:val="24"/>
        </w:rPr>
        <w:t>производств.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1B0" w:rsidRPr="00B958D3" w:rsidRDefault="00B203BF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Отметим,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что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уровня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региона,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локализованного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пределах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национальных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границ,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идентификация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412D8" w:rsidRPr="00B958D3">
        <w:rPr>
          <w:rFonts w:ascii="Times New Roman" w:hAnsi="Times New Roman" w:cs="Times New Roman"/>
          <w:sz w:val="24"/>
          <w:szCs w:val="24"/>
        </w:rPr>
        <w:t>/импортн</w:t>
      </w:r>
      <w:r w:rsidR="00D00377" w:rsidRPr="00B958D3">
        <w:rPr>
          <w:rFonts w:ascii="Times New Roman" w:hAnsi="Times New Roman" w:cs="Times New Roman"/>
          <w:sz w:val="24"/>
          <w:szCs w:val="24"/>
        </w:rPr>
        <w:t>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сектора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посредством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методов</w:t>
      </w:r>
      <w:r w:rsidR="00931EF5" w:rsidRPr="00B958D3">
        <w:rPr>
          <w:rFonts w:ascii="Times New Roman" w:hAnsi="Times New Roman" w:cs="Times New Roman"/>
          <w:sz w:val="24"/>
          <w:szCs w:val="24"/>
        </w:rPr>
        <w:t>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отличных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от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анализа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статистических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данных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международным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торговым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трансакциям,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представляется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затруднительной.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Внешний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рынок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региона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не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является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синонимом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международного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рынка,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последний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является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лишь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частью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первого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дополняется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межрегиональным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5223F" w:rsidRPr="00B958D3">
        <w:rPr>
          <w:rFonts w:ascii="Times New Roman" w:hAnsi="Times New Roman" w:cs="Times New Roman"/>
          <w:sz w:val="24"/>
          <w:szCs w:val="24"/>
        </w:rPr>
        <w:t>сегментом.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34307" w:rsidRPr="00B958D3">
        <w:rPr>
          <w:rFonts w:ascii="Times New Roman" w:hAnsi="Times New Roman" w:cs="Times New Roman"/>
          <w:sz w:val="24"/>
          <w:szCs w:val="24"/>
        </w:rPr>
        <w:t>Как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34307" w:rsidRPr="00B958D3">
        <w:rPr>
          <w:rFonts w:ascii="Times New Roman" w:hAnsi="Times New Roman" w:cs="Times New Roman"/>
          <w:sz w:val="24"/>
          <w:szCs w:val="24"/>
        </w:rPr>
        <w:t>следствие,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34307" w:rsidRPr="00B958D3">
        <w:rPr>
          <w:rFonts w:ascii="Times New Roman" w:hAnsi="Times New Roman" w:cs="Times New Roman"/>
          <w:sz w:val="24"/>
          <w:szCs w:val="24"/>
        </w:rPr>
        <w:t>и</w:t>
      </w:r>
      <w:r w:rsidR="00931EF5" w:rsidRPr="00B958D3">
        <w:rPr>
          <w:rFonts w:ascii="Times New Roman" w:hAnsi="Times New Roman" w:cs="Times New Roman"/>
          <w:sz w:val="24"/>
          <w:szCs w:val="24"/>
        </w:rPr>
        <w:t>спользование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оценочных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методов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31EF5" w:rsidRPr="00B958D3">
        <w:rPr>
          <w:rFonts w:ascii="Times New Roman" w:hAnsi="Times New Roman" w:cs="Times New Roman"/>
          <w:sz w:val="24"/>
          <w:szCs w:val="24"/>
        </w:rPr>
        <w:t>(</w:t>
      </w:r>
      <w:r w:rsidR="00F33DA2" w:rsidRPr="00B958D3">
        <w:rPr>
          <w:rFonts w:ascii="Times New Roman" w:hAnsi="Times New Roman" w:cs="Times New Roman"/>
          <w:sz w:val="24"/>
          <w:szCs w:val="24"/>
        </w:rPr>
        <w:t>ввиду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отсутстви</w:t>
      </w:r>
      <w:r w:rsidR="00F33DA2" w:rsidRPr="00B958D3">
        <w:rPr>
          <w:rFonts w:ascii="Times New Roman" w:hAnsi="Times New Roman" w:cs="Times New Roman"/>
          <w:sz w:val="24"/>
          <w:szCs w:val="24"/>
        </w:rPr>
        <w:t>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официальном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доступе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февраля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2022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г.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региональной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статистики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D65B1" w:rsidRPr="00B958D3">
        <w:rPr>
          <w:rFonts w:ascii="Times New Roman" w:hAnsi="Times New Roman" w:cs="Times New Roman"/>
          <w:sz w:val="24"/>
          <w:szCs w:val="24"/>
        </w:rPr>
        <w:t>экспорта/импорта)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позволяе</w:t>
      </w:r>
      <w:r w:rsidR="00134307" w:rsidRPr="00B958D3">
        <w:rPr>
          <w:rFonts w:ascii="Times New Roman" w:hAnsi="Times New Roman" w:cs="Times New Roman"/>
          <w:sz w:val="24"/>
          <w:szCs w:val="24"/>
        </w:rPr>
        <w:t>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34307" w:rsidRPr="00B958D3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705456" w:rsidRPr="00B958D3">
        <w:rPr>
          <w:rFonts w:ascii="Times New Roman" w:hAnsi="Times New Roman" w:cs="Times New Roman"/>
          <w:sz w:val="24"/>
          <w:szCs w:val="24"/>
        </w:rPr>
        <w:t>лишь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C3247" w:rsidRPr="00B958D3">
        <w:rPr>
          <w:rFonts w:ascii="Times New Roman" w:hAnsi="Times New Roman" w:cs="Times New Roman"/>
          <w:sz w:val="24"/>
          <w:szCs w:val="24"/>
        </w:rPr>
        <w:t>сектор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экономики,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участвующи</w:t>
      </w:r>
      <w:r w:rsidR="002C3247" w:rsidRPr="00B958D3">
        <w:rPr>
          <w:rFonts w:ascii="Times New Roman" w:hAnsi="Times New Roman" w:cs="Times New Roman"/>
          <w:sz w:val="24"/>
          <w:szCs w:val="24"/>
        </w:rPr>
        <w:t>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внешней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торговле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(межрегиональной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международной,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3335A" w:rsidRPr="00B958D3">
        <w:rPr>
          <w:rFonts w:ascii="Times New Roman" w:hAnsi="Times New Roman" w:cs="Times New Roman"/>
          <w:sz w:val="24"/>
          <w:szCs w:val="24"/>
        </w:rPr>
        <w:t>без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A111B0" w:rsidRPr="00B958D3">
        <w:rPr>
          <w:rFonts w:ascii="Times New Roman" w:hAnsi="Times New Roman" w:cs="Times New Roman"/>
          <w:sz w:val="24"/>
          <w:szCs w:val="24"/>
        </w:rPr>
        <w:t>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A111B0" w:rsidRPr="00B958D3">
        <w:rPr>
          <w:rFonts w:ascii="Times New Roman" w:hAnsi="Times New Roman" w:cs="Times New Roman"/>
          <w:sz w:val="24"/>
          <w:szCs w:val="24"/>
        </w:rPr>
        <w:t>разграничения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A111B0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A111B0" w:rsidRPr="00B958D3">
        <w:rPr>
          <w:rFonts w:ascii="Times New Roman" w:hAnsi="Times New Roman" w:cs="Times New Roman"/>
          <w:sz w:val="24"/>
          <w:szCs w:val="24"/>
        </w:rPr>
        <w:t>определения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A111B0" w:rsidRPr="00B958D3">
        <w:rPr>
          <w:rFonts w:ascii="Times New Roman" w:hAnsi="Times New Roman" w:cs="Times New Roman"/>
          <w:sz w:val="24"/>
          <w:szCs w:val="24"/>
        </w:rPr>
        <w:t>параметров).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280" w:rsidRPr="00B958D3" w:rsidRDefault="002F22B1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настоящей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работе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качестве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объекта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исследования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выступает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Дальневосточный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федеральный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округ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(ДФО)</w:t>
      </w:r>
      <w:r w:rsidRPr="00B958D3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A111B0" w:rsidRPr="00B958D3">
        <w:rPr>
          <w:rFonts w:ascii="Times New Roman" w:hAnsi="Times New Roman" w:cs="Times New Roman"/>
          <w:sz w:val="24"/>
          <w:szCs w:val="24"/>
        </w:rPr>
        <w:t>Согласно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данным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таможенного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управления</w:t>
      </w:r>
      <w:r w:rsidRPr="00B958D3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международных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торговых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трансакциях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6077D" w:rsidRPr="00B958D3">
        <w:rPr>
          <w:rFonts w:ascii="Times New Roman" w:hAnsi="Times New Roman" w:cs="Times New Roman"/>
          <w:sz w:val="24"/>
          <w:szCs w:val="24"/>
        </w:rPr>
        <w:t>макрорегион</w:t>
      </w:r>
      <w:r w:rsidR="00B661A3" w:rsidRPr="00B958D3">
        <w:rPr>
          <w:rFonts w:ascii="Times New Roman" w:hAnsi="Times New Roman" w:cs="Times New Roman"/>
          <w:sz w:val="24"/>
          <w:szCs w:val="24"/>
        </w:rPr>
        <w:t>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доминиру</w:t>
      </w:r>
      <w:r w:rsidR="00A111B0" w:rsidRPr="00B958D3">
        <w:rPr>
          <w:rFonts w:ascii="Times New Roman" w:hAnsi="Times New Roman" w:cs="Times New Roman"/>
          <w:sz w:val="24"/>
          <w:szCs w:val="24"/>
        </w:rPr>
        <w:t>ю</w:t>
      </w:r>
      <w:r w:rsidR="00257728" w:rsidRPr="00B958D3">
        <w:rPr>
          <w:rFonts w:ascii="Times New Roman" w:hAnsi="Times New Roman" w:cs="Times New Roman"/>
          <w:sz w:val="24"/>
          <w:szCs w:val="24"/>
        </w:rPr>
        <w:t>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исходящие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потоки.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Так,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2019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г.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экспорт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ДФО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составил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28780,1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млн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долл.,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импорт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–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8383,3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млн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долл.;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2020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г.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экспорт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оценивался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24054,0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млн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долл.,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импорт</w:t>
      </w:r>
      <w:r w:rsidR="00B958D3">
        <w:rPr>
          <w:rFonts w:ascii="Times New Roman" w:hAnsi="Times New Roman" w:cs="Times New Roman"/>
          <w:sz w:val="24"/>
          <w:szCs w:val="24"/>
        </w:rPr>
        <w:t xml:space="preserve"> – </w:t>
      </w:r>
      <w:r w:rsidR="00257728" w:rsidRPr="00B958D3">
        <w:rPr>
          <w:rFonts w:ascii="Times New Roman" w:hAnsi="Times New Roman" w:cs="Times New Roman"/>
          <w:sz w:val="24"/>
          <w:szCs w:val="24"/>
        </w:rPr>
        <w:t>8060,4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млн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57728" w:rsidRPr="00B958D3">
        <w:rPr>
          <w:rFonts w:ascii="Times New Roman" w:hAnsi="Times New Roman" w:cs="Times New Roman"/>
          <w:sz w:val="24"/>
          <w:szCs w:val="24"/>
        </w:rPr>
        <w:t>долл.</w:t>
      </w:r>
      <w:r w:rsidR="00C616CB" w:rsidRPr="00B958D3">
        <w:rPr>
          <w:rFonts w:ascii="Times New Roman" w:hAnsi="Times New Roman" w:cs="Times New Roman"/>
          <w:sz w:val="24"/>
          <w:szCs w:val="24"/>
        </w:rPr>
        <w:t>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2021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г.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экспорт</w:t>
      </w:r>
      <w:r w:rsidR="00B958D3">
        <w:rPr>
          <w:rFonts w:ascii="Times New Roman" w:hAnsi="Times New Roman" w:cs="Times New Roman"/>
          <w:sz w:val="24"/>
          <w:szCs w:val="24"/>
        </w:rPr>
        <w:t xml:space="preserve"> – </w:t>
      </w:r>
      <w:r w:rsidR="00C616CB" w:rsidRPr="00B958D3">
        <w:rPr>
          <w:rFonts w:ascii="Times New Roman" w:hAnsi="Times New Roman" w:cs="Times New Roman"/>
          <w:sz w:val="24"/>
          <w:szCs w:val="24"/>
        </w:rPr>
        <w:t>28580,4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млн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долл.,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импорт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–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10577,2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млн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616CB" w:rsidRPr="00B958D3">
        <w:rPr>
          <w:rFonts w:ascii="Times New Roman" w:hAnsi="Times New Roman" w:cs="Times New Roman"/>
          <w:sz w:val="24"/>
          <w:szCs w:val="24"/>
        </w:rPr>
        <w:t>долл.</w:t>
      </w:r>
    </w:p>
    <w:p w:rsidR="00C616CB" w:rsidRPr="00B958D3" w:rsidRDefault="00C616CB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Как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было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отмечено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выше,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5D66EE" w:rsidRPr="00B958D3">
        <w:rPr>
          <w:rFonts w:ascii="Times New Roman" w:hAnsi="Times New Roman" w:cs="Times New Roman"/>
          <w:sz w:val="24"/>
          <w:szCs w:val="24"/>
        </w:rPr>
        <w:t>дентификация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5D66EE"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5D66EE" w:rsidRPr="00B958D3">
        <w:rPr>
          <w:rFonts w:ascii="Times New Roman" w:hAnsi="Times New Roman" w:cs="Times New Roman"/>
          <w:sz w:val="24"/>
          <w:szCs w:val="24"/>
        </w:rPr>
        <w:t>сектора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5D66EE" w:rsidRPr="00B958D3">
        <w:rPr>
          <w:rFonts w:ascii="Times New Roman" w:hAnsi="Times New Roman" w:cs="Times New Roman"/>
          <w:sz w:val="24"/>
          <w:szCs w:val="24"/>
        </w:rPr>
        <w:t>макрорегиона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5D66EE" w:rsidRPr="00B958D3">
        <w:rPr>
          <w:rFonts w:ascii="Times New Roman" w:hAnsi="Times New Roman" w:cs="Times New Roman"/>
          <w:sz w:val="24"/>
          <w:szCs w:val="24"/>
        </w:rPr>
        <w:t>может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5D66EE" w:rsidRPr="00B958D3">
        <w:rPr>
          <w:rFonts w:ascii="Times New Roman" w:hAnsi="Times New Roman" w:cs="Times New Roman"/>
          <w:sz w:val="24"/>
          <w:szCs w:val="24"/>
        </w:rPr>
        <w:t>быть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5D66EE" w:rsidRPr="00B958D3">
        <w:rPr>
          <w:rFonts w:ascii="Times New Roman" w:hAnsi="Times New Roman" w:cs="Times New Roman"/>
          <w:sz w:val="24"/>
          <w:szCs w:val="24"/>
        </w:rPr>
        <w:t>осуществлена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основе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анализа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статистики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международной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торговли.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Данное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утверждение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справедливо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исследования,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проводимого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разрезе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отдельных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товаров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(продукции).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При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этом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A0257" w:rsidRPr="00B958D3">
        <w:rPr>
          <w:rFonts w:ascii="Times New Roman" w:hAnsi="Times New Roman" w:cs="Times New Roman"/>
          <w:sz w:val="24"/>
          <w:szCs w:val="24"/>
        </w:rPr>
        <w:t>идентификация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A0257"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A0257" w:rsidRPr="00B958D3">
        <w:rPr>
          <w:rFonts w:ascii="Times New Roman" w:hAnsi="Times New Roman" w:cs="Times New Roman"/>
          <w:sz w:val="24"/>
          <w:szCs w:val="24"/>
        </w:rPr>
        <w:t>сектора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разрезе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видов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экономической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деятельности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F4462" w:rsidRPr="00B958D3">
        <w:rPr>
          <w:rFonts w:ascii="Times New Roman" w:hAnsi="Times New Roman" w:cs="Times New Roman"/>
          <w:sz w:val="24"/>
          <w:szCs w:val="24"/>
        </w:rPr>
        <w:t>предполагает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получение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дополнительной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оценки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7D31" w:rsidRPr="00B958D3">
        <w:rPr>
          <w:rFonts w:ascii="Times New Roman" w:hAnsi="Times New Roman" w:cs="Times New Roman"/>
          <w:sz w:val="24"/>
          <w:szCs w:val="24"/>
        </w:rPr>
        <w:t>доли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A0257" w:rsidRPr="00B958D3">
        <w:rPr>
          <w:rFonts w:ascii="Times New Roman" w:hAnsi="Times New Roman" w:cs="Times New Roman"/>
          <w:sz w:val="24"/>
          <w:szCs w:val="24"/>
        </w:rPr>
        <w:t>экспорта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A0257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A0257" w:rsidRPr="00B958D3">
        <w:rPr>
          <w:rFonts w:ascii="Times New Roman" w:hAnsi="Times New Roman" w:cs="Times New Roman"/>
          <w:sz w:val="24"/>
          <w:szCs w:val="24"/>
        </w:rPr>
        <w:t>отраслевом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A0257" w:rsidRPr="00B958D3">
        <w:rPr>
          <w:rFonts w:ascii="Times New Roman" w:hAnsi="Times New Roman" w:cs="Times New Roman"/>
          <w:sz w:val="24"/>
          <w:szCs w:val="24"/>
        </w:rPr>
        <w:t>выпуске.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7D31" w:rsidRPr="00B958D3">
        <w:rPr>
          <w:rFonts w:ascii="Times New Roman" w:hAnsi="Times New Roman" w:cs="Times New Roman"/>
          <w:sz w:val="24"/>
          <w:szCs w:val="24"/>
        </w:rPr>
        <w:t>Если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7D31" w:rsidRPr="00B958D3">
        <w:rPr>
          <w:rFonts w:ascii="Times New Roman" w:hAnsi="Times New Roman" w:cs="Times New Roman"/>
          <w:sz w:val="24"/>
          <w:szCs w:val="24"/>
        </w:rPr>
        <w:t>соответствующая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7D31" w:rsidRPr="00B958D3">
        <w:rPr>
          <w:rFonts w:ascii="Times New Roman" w:hAnsi="Times New Roman" w:cs="Times New Roman"/>
          <w:sz w:val="24"/>
          <w:szCs w:val="24"/>
        </w:rPr>
        <w:t>доля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7D31" w:rsidRPr="00B958D3">
        <w:rPr>
          <w:rFonts w:ascii="Times New Roman" w:hAnsi="Times New Roman" w:cs="Times New Roman"/>
          <w:sz w:val="24"/>
          <w:szCs w:val="24"/>
        </w:rPr>
        <w:t>превышает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7D31" w:rsidRPr="00B958D3">
        <w:rPr>
          <w:rFonts w:ascii="Times New Roman" w:hAnsi="Times New Roman" w:cs="Times New Roman"/>
          <w:sz w:val="24"/>
          <w:szCs w:val="24"/>
        </w:rPr>
        <w:t>50</w:t>
      </w:r>
      <w:r w:rsidR="000C6B16" w:rsidRPr="00B958D3">
        <w:rPr>
          <w:rFonts w:ascii="Times New Roman" w:hAnsi="Times New Roman" w:cs="Times New Roman"/>
          <w:sz w:val="24"/>
          <w:szCs w:val="24"/>
        </w:rPr>
        <w:t>-процентный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уровень,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то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рассматриваемое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может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претендовать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включение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состав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C6B16" w:rsidRPr="00B958D3">
        <w:rPr>
          <w:rFonts w:ascii="Times New Roman" w:hAnsi="Times New Roman" w:cs="Times New Roman"/>
          <w:sz w:val="24"/>
          <w:szCs w:val="24"/>
        </w:rPr>
        <w:t>сектора.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Однако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статистика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выпуска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видам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деятельности,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как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правило,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отсутствует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официальном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доступе.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данном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случае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альтернативным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способом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идентификации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сектора,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осуществляющего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исходящие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торговые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трансакции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международном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рынке</w:t>
      </w:r>
      <w:r w:rsidR="00975B83" w:rsidRPr="00B958D3">
        <w:rPr>
          <w:rFonts w:ascii="Times New Roman" w:hAnsi="Times New Roman" w:cs="Times New Roman"/>
          <w:sz w:val="24"/>
          <w:szCs w:val="24"/>
        </w:rPr>
        <w:t>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является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расчет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простого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коэффициента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локализации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отдельным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видам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деятельности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(определение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975B83" w:rsidRPr="00B958D3">
        <w:rPr>
          <w:rFonts w:ascii="Times New Roman" w:hAnsi="Times New Roman" w:cs="Times New Roman"/>
          <w:sz w:val="24"/>
          <w:szCs w:val="24"/>
        </w:rPr>
        <w:t>произв</w:t>
      </w:r>
      <w:r w:rsidR="006D3B75" w:rsidRPr="00B958D3">
        <w:rPr>
          <w:rFonts w:ascii="Times New Roman" w:hAnsi="Times New Roman" w:cs="Times New Roman"/>
          <w:sz w:val="24"/>
          <w:szCs w:val="24"/>
        </w:rPr>
        <w:t>одств)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сравнение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состава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со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статистикой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экспорта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региона.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Если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идентифицировано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качестве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специализированного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(значение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коэффициента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локализации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превысило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единичное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значение)</w:t>
      </w:r>
      <w:r w:rsidR="00B958D3">
        <w:rPr>
          <w:rFonts w:ascii="Times New Roman" w:hAnsi="Times New Roman" w:cs="Times New Roman"/>
          <w:sz w:val="24"/>
          <w:szCs w:val="24"/>
        </w:rPr>
        <w:t xml:space="preserve">, </w:t>
      </w:r>
      <w:r w:rsidR="006D3B75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регион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осуществляет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экспортные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D3B75" w:rsidRPr="00B958D3">
        <w:rPr>
          <w:rFonts w:ascii="Times New Roman" w:hAnsi="Times New Roman" w:cs="Times New Roman"/>
          <w:sz w:val="24"/>
          <w:szCs w:val="24"/>
        </w:rPr>
        <w:t>поставки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соответствующей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продукции,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то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рассматриваемый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вид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деятельности,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определенной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долей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условности,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может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быть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включен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95B82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C211B" w:rsidRPr="00B958D3">
        <w:rPr>
          <w:rFonts w:ascii="Times New Roman" w:hAnsi="Times New Roman" w:cs="Times New Roman"/>
          <w:sz w:val="24"/>
          <w:szCs w:val="24"/>
        </w:rPr>
        <w:t>состав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C211B"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DC211B" w:rsidRPr="00B958D3">
        <w:rPr>
          <w:rFonts w:ascii="Times New Roman" w:hAnsi="Times New Roman" w:cs="Times New Roman"/>
          <w:sz w:val="24"/>
          <w:szCs w:val="24"/>
        </w:rPr>
        <w:t>сектора.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3BF" w:rsidRPr="00B958D3" w:rsidRDefault="000900A8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качестве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показателя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расчета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коэффициента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локализации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используется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занятость.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Значения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последнего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превысили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единичный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порог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следующих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видов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экономической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деятельности: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рыболовство,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рыбоводство;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добыча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полезных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ископаемых;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прочие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товаров;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ремонт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монтаж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оборудования;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строительство;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транспортировка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хранение;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877338" w:rsidRPr="00B958D3">
        <w:rPr>
          <w:rFonts w:ascii="Times New Roman" w:hAnsi="Times New Roman" w:cs="Times New Roman"/>
          <w:sz w:val="24"/>
          <w:szCs w:val="24"/>
        </w:rPr>
        <w:t>д</w:t>
      </w:r>
      <w:r w:rsidRPr="00B958D3">
        <w:rPr>
          <w:rFonts w:ascii="Times New Roman" w:hAnsi="Times New Roman" w:cs="Times New Roman"/>
          <w:sz w:val="24"/>
          <w:szCs w:val="24"/>
        </w:rPr>
        <w:t>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административная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сопутствующие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дополнительные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услуги</w:t>
      </w:r>
      <w:r w:rsidR="00877338" w:rsidRPr="00B958D3">
        <w:rPr>
          <w:rFonts w:ascii="Times New Roman" w:hAnsi="Times New Roman" w:cs="Times New Roman"/>
          <w:sz w:val="24"/>
          <w:szCs w:val="24"/>
        </w:rPr>
        <w:t>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государственное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управление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обеспечение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военной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безопасности;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социальное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обеспечение;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0208D2" w:rsidRPr="00B958D3">
        <w:rPr>
          <w:rFonts w:ascii="Times New Roman" w:hAnsi="Times New Roman" w:cs="Times New Roman"/>
          <w:sz w:val="24"/>
          <w:szCs w:val="24"/>
        </w:rPr>
        <w:t>образование.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состав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сектора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вошли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все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перечисленные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виды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деятельности,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за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исключением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управления,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которое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своему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определению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ориентировано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осуществление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деятельности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рамках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национальных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27A15" w:rsidRPr="00B958D3">
        <w:rPr>
          <w:rFonts w:ascii="Times New Roman" w:hAnsi="Times New Roman" w:cs="Times New Roman"/>
          <w:sz w:val="24"/>
          <w:szCs w:val="24"/>
        </w:rPr>
        <w:t>границ.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16" w:rsidRPr="00B958D3" w:rsidRDefault="00F10BF6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57699" w:rsidRPr="00B958D3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57699" w:rsidRPr="00B958D3">
        <w:rPr>
          <w:rFonts w:ascii="Times New Roman" w:hAnsi="Times New Roman" w:cs="Times New Roman"/>
          <w:sz w:val="24"/>
          <w:szCs w:val="24"/>
        </w:rPr>
        <w:t>макрорегиона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были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рассчитаны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мультипликат</w:t>
      </w:r>
      <w:r w:rsidR="006E70ED" w:rsidRPr="00B958D3">
        <w:rPr>
          <w:rFonts w:ascii="Times New Roman" w:hAnsi="Times New Roman" w:cs="Times New Roman"/>
          <w:sz w:val="24"/>
          <w:szCs w:val="24"/>
        </w:rPr>
        <w:t>оры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выпуска,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70ED" w:rsidRPr="00B958D3">
        <w:rPr>
          <w:rFonts w:ascii="Times New Roman" w:hAnsi="Times New Roman" w:cs="Times New Roman"/>
          <w:sz w:val="24"/>
          <w:szCs w:val="24"/>
        </w:rPr>
        <w:t>обусловленные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изменением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параметров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C1416" w:rsidRPr="00B958D3">
        <w:rPr>
          <w:rFonts w:ascii="Times New Roman" w:hAnsi="Times New Roman" w:cs="Times New Roman"/>
          <w:sz w:val="24"/>
          <w:szCs w:val="24"/>
        </w:rPr>
        <w:t>конечного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спроса.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качестве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инструментального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средства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расчетов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выступила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модель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межотраслевого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B75ED" w:rsidRPr="00B958D3">
        <w:rPr>
          <w:rFonts w:ascii="Times New Roman" w:hAnsi="Times New Roman" w:cs="Times New Roman"/>
          <w:sz w:val="24"/>
          <w:szCs w:val="24"/>
        </w:rPr>
        <w:t>баланса.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Н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а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основе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имеющихся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таблиц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ресурсов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и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использования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за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2019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г.,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2020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г.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проводилось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самостоятельное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Style w:val="rynqvb"/>
          <w:rFonts w:ascii="Times New Roman" w:hAnsi="Times New Roman" w:cs="Times New Roman"/>
          <w:sz w:val="24"/>
          <w:szCs w:val="24"/>
        </w:rPr>
        <w:t>формирование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Style w:val="rynqvb"/>
          <w:rFonts w:ascii="Times New Roman" w:hAnsi="Times New Roman" w:cs="Times New Roman"/>
          <w:sz w:val="24"/>
          <w:szCs w:val="24"/>
        </w:rPr>
        <w:t>отсутствующих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Style w:val="rynqvb"/>
          <w:rFonts w:ascii="Times New Roman" w:hAnsi="Times New Roman" w:cs="Times New Roman"/>
          <w:sz w:val="24"/>
          <w:szCs w:val="24"/>
        </w:rPr>
        <w:t>в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Style w:val="rynqvb"/>
          <w:rFonts w:ascii="Times New Roman" w:hAnsi="Times New Roman" w:cs="Times New Roman"/>
          <w:sz w:val="24"/>
          <w:szCs w:val="24"/>
        </w:rPr>
        <w:t>официальном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Style w:val="rynqvb"/>
          <w:rFonts w:ascii="Times New Roman" w:hAnsi="Times New Roman" w:cs="Times New Roman"/>
          <w:sz w:val="24"/>
          <w:szCs w:val="24"/>
        </w:rPr>
        <w:t>доступе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национальных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таблиц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«затраты-выпуск»,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являющихся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статистической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платформой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вышеуказанной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модели</w:t>
      </w:r>
      <w:r w:rsidR="00110943" w:rsidRPr="00B958D3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Регионализация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последних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F675F" w:rsidRPr="00B958D3">
        <w:rPr>
          <w:rFonts w:ascii="Times New Roman" w:hAnsi="Times New Roman" w:cs="Times New Roman"/>
          <w:sz w:val="24"/>
          <w:szCs w:val="24"/>
        </w:rPr>
        <w:t>осуществлялась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основе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гибридного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метода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оценки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региональных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технических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коэффициентов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–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  <w:lang w:val="en-US"/>
        </w:rPr>
        <w:t>FLQ</w:t>
      </w:r>
      <w:r w:rsidR="00110943" w:rsidRPr="00B958D3">
        <w:rPr>
          <w:rFonts w:ascii="Times New Roman" w:hAnsi="Times New Roman" w:cs="Times New Roman"/>
          <w:sz w:val="24"/>
          <w:szCs w:val="24"/>
        </w:rPr>
        <w:t>+</w:t>
      </w:r>
      <w:r w:rsidR="00110943" w:rsidRPr="00B958D3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110943" w:rsidRPr="00B958D3">
        <w:rPr>
          <w:rFonts w:ascii="Times New Roman" w:hAnsi="Times New Roman" w:cs="Times New Roman"/>
          <w:sz w:val="24"/>
          <w:szCs w:val="24"/>
        </w:rPr>
        <w:t>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совмещающего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метод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коэффициентов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локализации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i/>
          <w:sz w:val="24"/>
          <w:szCs w:val="24"/>
        </w:rPr>
        <w:t>Флегга</w:t>
      </w:r>
      <w:r w:rsidR="00B958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(</w:t>
      </w:r>
      <w:r w:rsidR="00110943" w:rsidRPr="00B958D3">
        <w:rPr>
          <w:rFonts w:ascii="Times New Roman" w:hAnsi="Times New Roman" w:cs="Times New Roman"/>
          <w:sz w:val="24"/>
          <w:szCs w:val="24"/>
          <w:lang w:val="en-US"/>
        </w:rPr>
        <w:t>FLQ</w:t>
      </w:r>
      <w:r w:rsidR="00110943" w:rsidRPr="00B958D3">
        <w:rPr>
          <w:rFonts w:ascii="Times New Roman" w:hAnsi="Times New Roman" w:cs="Times New Roman"/>
          <w:sz w:val="24"/>
          <w:szCs w:val="24"/>
        </w:rPr>
        <w:t>)</w:t>
      </w:r>
      <w:r w:rsidR="00110943" w:rsidRPr="00B958D3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метод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товарных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балансов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учетом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встречных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торговых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потоков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Т.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10943" w:rsidRPr="00B958D3">
        <w:rPr>
          <w:rFonts w:ascii="Times New Roman" w:hAnsi="Times New Roman" w:cs="Times New Roman"/>
          <w:sz w:val="24"/>
          <w:szCs w:val="24"/>
        </w:rPr>
        <w:t>Кроненберга</w:t>
      </w:r>
      <w:r w:rsidR="00B958D3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r w:rsidR="00110943" w:rsidRPr="00B958D3">
        <w:rPr>
          <w:rStyle w:val="rynqvb"/>
          <w:rFonts w:ascii="Times New Roman" w:hAnsi="Times New Roman" w:cs="Times New Roman"/>
          <w:i/>
          <w:sz w:val="24"/>
          <w:szCs w:val="24"/>
        </w:rPr>
        <w:t>(CHARM)</w:t>
      </w:r>
      <w:r w:rsidR="00110943" w:rsidRPr="00B958D3">
        <w:rPr>
          <w:rStyle w:val="a5"/>
          <w:rFonts w:ascii="Times New Roman" w:hAnsi="Times New Roman" w:cs="Times New Roman"/>
          <w:i/>
          <w:sz w:val="24"/>
          <w:szCs w:val="24"/>
        </w:rPr>
        <w:footnoteReference w:id="4"/>
      </w:r>
      <w:r w:rsidR="00110943" w:rsidRPr="00B958D3">
        <w:rPr>
          <w:rStyle w:val="rynqvb"/>
          <w:rFonts w:ascii="Times New Roman" w:hAnsi="Times New Roman" w:cs="Times New Roman"/>
          <w:i/>
          <w:sz w:val="24"/>
          <w:szCs w:val="24"/>
        </w:rPr>
        <w:t>.</w:t>
      </w:r>
      <w:r w:rsidR="00B958D3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6D5D" w:rsidRPr="00B958D3" w:rsidRDefault="00A61B16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Анализ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проводился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разрезе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Style w:val="rynqvb"/>
          <w:rFonts w:ascii="Times New Roman" w:hAnsi="Times New Roman" w:cs="Times New Roman"/>
          <w:sz w:val="24"/>
          <w:szCs w:val="24"/>
        </w:rPr>
        <w:t>33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Style w:val="rynqvb"/>
          <w:rFonts w:ascii="Times New Roman" w:hAnsi="Times New Roman" w:cs="Times New Roman"/>
          <w:sz w:val="24"/>
          <w:szCs w:val="24"/>
        </w:rPr>
        <w:t>видов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Style w:val="rynqvb"/>
          <w:rFonts w:ascii="Times New Roman" w:hAnsi="Times New Roman" w:cs="Times New Roman"/>
          <w:sz w:val="24"/>
          <w:szCs w:val="24"/>
        </w:rPr>
        <w:t>экономической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Style w:val="rynqvb"/>
          <w:rFonts w:ascii="Times New Roman" w:hAnsi="Times New Roman" w:cs="Times New Roman"/>
          <w:sz w:val="24"/>
          <w:szCs w:val="24"/>
        </w:rPr>
        <w:t>деятельности: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Style w:val="rynqvb"/>
          <w:rFonts w:ascii="Times New Roman" w:hAnsi="Times New Roman" w:cs="Times New Roman"/>
          <w:sz w:val="24"/>
          <w:szCs w:val="24"/>
        </w:rPr>
        <w:t>1)</w:t>
      </w:r>
      <w:r w:rsidR="00B958D3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Сельское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хозяйство,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охота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лесное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хозяйство;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Рыболовство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рыбоводство;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3)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Добыча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полезных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ископаемых;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4)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пищевых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продуктов,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напитков,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табачных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5)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текстильных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одежды,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кожи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кожи;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6)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Обработка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древесины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дерева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пробки,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кроме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мебели,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соломки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материалов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плетения;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7)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бумаги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бумажных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полиграфическая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копирование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носителей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информации;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8)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кокса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нефтепродуктов;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9)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химических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веществ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химических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продуктов;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лекарственных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средств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материалов,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применяемых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медицинских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целях;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10)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резиновых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пластмассовых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11)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прочей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неметаллической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минеральной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продукции;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12)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металлургическое,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готовых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металлических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кроме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машин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оборудования;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13)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машин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оборудования,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включенных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другие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группировки;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14)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компьютеров,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электронных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оптических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изделий.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электрического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оборудования;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15)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автотранспортных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</w:t>
      </w:r>
      <w:r w:rsidR="00785C54" w:rsidRPr="00B958D3">
        <w:rPr>
          <w:rFonts w:ascii="Times New Roman" w:hAnsi="Times New Roman" w:cs="Times New Roman"/>
          <w:sz w:val="24"/>
          <w:szCs w:val="24"/>
        </w:rPr>
        <w:t>редств,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785C54" w:rsidRPr="00B958D3">
        <w:rPr>
          <w:rFonts w:ascii="Times New Roman" w:hAnsi="Times New Roman" w:cs="Times New Roman"/>
          <w:sz w:val="24"/>
          <w:szCs w:val="24"/>
        </w:rPr>
        <w:t>прицепов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785C54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785C54" w:rsidRPr="00B958D3">
        <w:rPr>
          <w:rFonts w:ascii="Times New Roman" w:hAnsi="Times New Roman" w:cs="Times New Roman"/>
          <w:sz w:val="24"/>
          <w:szCs w:val="24"/>
        </w:rPr>
        <w:t>полуприцепов;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прочих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транспортных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средств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оборудования;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16)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Прочие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обрабатывающие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производства;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17)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Ремонт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монтаж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машин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оборудования;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18)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Обеспечение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электрической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энергией,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газом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паром;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кондиционирование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воздуха;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19)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Водоснабжение;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водоотведение,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сбора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утилизации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отходов,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ликвидации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загрязнений;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20)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Строительство;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21)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Торговля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оптовая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розничная;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22)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гостиниц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предприятий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общественного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питания;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23)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Транспортировка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хранение;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почтовой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связи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курьерская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24)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связи;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25)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финансовая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страховая;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26)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операциям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недвижимым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имуществом;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27)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профессиональная,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научная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техническая;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28)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административная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сопутствующие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дополнительные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услуги;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29)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Государственное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управление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обеспечение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военной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безопасности;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социальное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обеспечение;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30)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Образование;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31)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области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здравоохранения;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уходу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обеспечением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проживания;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предоставление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социальных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услуг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без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обеспечения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проживания;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32)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культуры,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спорта,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досуга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развлечении</w:t>
      </w:r>
      <w:r w:rsidRPr="00B958D3">
        <w:rPr>
          <w:rFonts w:ascii="Times New Roman" w:hAnsi="Times New Roman" w:cs="Times New Roman"/>
          <w:sz w:val="24"/>
          <w:szCs w:val="24"/>
        </w:rPr>
        <w:t>;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33)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Предоставление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прочих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="00B958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color w:val="000000"/>
          <w:sz w:val="24"/>
          <w:szCs w:val="24"/>
        </w:rPr>
        <w:t>услуг</w:t>
      </w:r>
      <w:r w:rsidRPr="00B958D3">
        <w:rPr>
          <w:rStyle w:val="a5"/>
          <w:rFonts w:ascii="Times New Roman" w:hAnsi="Times New Roman" w:cs="Times New Roman"/>
          <w:color w:val="000000"/>
          <w:sz w:val="24"/>
          <w:szCs w:val="24"/>
        </w:rPr>
        <w:footnoteReference w:id="5"/>
      </w:r>
      <w:r w:rsidR="00CC123C" w:rsidRPr="00B958D3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5EC" w:rsidRPr="00B958D3" w:rsidRDefault="006505EC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табл</w:t>
      </w:r>
      <w:r w:rsidR="004B5080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представлены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мультипликаторы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выпуска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перечисленных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выше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C123C" w:rsidRPr="00B958D3">
        <w:rPr>
          <w:rFonts w:ascii="Times New Roman" w:hAnsi="Times New Roman" w:cs="Times New Roman"/>
          <w:sz w:val="24"/>
          <w:szCs w:val="24"/>
        </w:rPr>
        <w:t>при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C123C" w:rsidRPr="00B958D3">
        <w:rPr>
          <w:rFonts w:ascii="Times New Roman" w:hAnsi="Times New Roman" w:cs="Times New Roman"/>
          <w:sz w:val="24"/>
          <w:szCs w:val="24"/>
        </w:rPr>
        <w:t>изменении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C1416" w:rsidRPr="00B958D3">
        <w:rPr>
          <w:rFonts w:ascii="Times New Roman" w:hAnsi="Times New Roman" w:cs="Times New Roman"/>
          <w:sz w:val="24"/>
          <w:szCs w:val="24"/>
        </w:rPr>
        <w:t>совокупного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C1416" w:rsidRPr="00B958D3">
        <w:rPr>
          <w:rFonts w:ascii="Times New Roman" w:hAnsi="Times New Roman" w:cs="Times New Roman"/>
          <w:sz w:val="24"/>
          <w:szCs w:val="24"/>
        </w:rPr>
        <w:t>конечного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5E4C" w:rsidRPr="00B958D3">
        <w:rPr>
          <w:rFonts w:ascii="Times New Roman" w:hAnsi="Times New Roman" w:cs="Times New Roman"/>
          <w:sz w:val="24"/>
          <w:szCs w:val="24"/>
        </w:rPr>
        <w:t>спроса.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5E4C" w:rsidRPr="00B958D3">
        <w:rPr>
          <w:rFonts w:ascii="Times New Roman" w:hAnsi="Times New Roman" w:cs="Times New Roman"/>
          <w:sz w:val="24"/>
          <w:szCs w:val="24"/>
        </w:rPr>
        <w:t>Производства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5E4C"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5E4C" w:rsidRPr="00B958D3">
        <w:rPr>
          <w:rFonts w:ascii="Times New Roman" w:hAnsi="Times New Roman" w:cs="Times New Roman"/>
          <w:sz w:val="24"/>
          <w:szCs w:val="24"/>
        </w:rPr>
        <w:t>сектора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5E4C" w:rsidRPr="00B958D3">
        <w:rPr>
          <w:rFonts w:ascii="Times New Roman" w:hAnsi="Times New Roman" w:cs="Times New Roman"/>
          <w:sz w:val="24"/>
          <w:szCs w:val="24"/>
        </w:rPr>
        <w:t>выделены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5E4C" w:rsidRPr="00B958D3">
        <w:rPr>
          <w:rFonts w:ascii="Times New Roman" w:hAnsi="Times New Roman" w:cs="Times New Roman"/>
          <w:sz w:val="24"/>
          <w:szCs w:val="24"/>
        </w:rPr>
        <w:t>жирным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65E4C" w:rsidRPr="00B958D3">
        <w:rPr>
          <w:rFonts w:ascii="Times New Roman" w:hAnsi="Times New Roman" w:cs="Times New Roman"/>
          <w:sz w:val="24"/>
          <w:szCs w:val="24"/>
        </w:rPr>
        <w:t>шрифтом.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080" w:rsidRDefault="006505EC" w:rsidP="004B5080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Таблица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</w:t>
      </w:r>
    </w:p>
    <w:p w:rsidR="006505EC" w:rsidRPr="00B958D3" w:rsidRDefault="00CC123C" w:rsidP="00B958D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Мультипликаторы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выпуска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6D0D" w:rsidRPr="00B958D3">
        <w:rPr>
          <w:rFonts w:ascii="Times New Roman" w:hAnsi="Times New Roman" w:cs="Times New Roman"/>
          <w:sz w:val="24"/>
          <w:szCs w:val="24"/>
        </w:rPr>
        <w:t>видов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6D0D" w:rsidRPr="00B958D3">
        <w:rPr>
          <w:rFonts w:ascii="Times New Roman" w:hAnsi="Times New Roman" w:cs="Times New Roman"/>
          <w:sz w:val="24"/>
          <w:szCs w:val="24"/>
        </w:rPr>
        <w:t>деятельности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6D0D" w:rsidRPr="00B958D3">
        <w:rPr>
          <w:rFonts w:ascii="Times New Roman" w:hAnsi="Times New Roman" w:cs="Times New Roman"/>
          <w:sz w:val="24"/>
          <w:szCs w:val="24"/>
        </w:rPr>
        <w:t>экономики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ДФО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5000" w:type="pct"/>
        <w:jc w:val="center"/>
        <w:tblLook w:val="04A0"/>
      </w:tblPr>
      <w:tblGrid>
        <w:gridCol w:w="1032"/>
        <w:gridCol w:w="1031"/>
        <w:gridCol w:w="1033"/>
        <w:gridCol w:w="1031"/>
        <w:gridCol w:w="1031"/>
        <w:gridCol w:w="1033"/>
        <w:gridCol w:w="1033"/>
        <w:gridCol w:w="1031"/>
        <w:gridCol w:w="1031"/>
      </w:tblGrid>
      <w:tr w:rsidR="00E13E34" w:rsidRPr="004B5080" w:rsidTr="00691749">
        <w:trPr>
          <w:jc w:val="center"/>
        </w:trPr>
        <w:tc>
          <w:tcPr>
            <w:tcW w:w="555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ВЭД</w:t>
            </w:r>
          </w:p>
        </w:tc>
        <w:tc>
          <w:tcPr>
            <w:tcW w:w="555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0D"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6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0D"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5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ВЭД</w:t>
            </w:r>
          </w:p>
        </w:tc>
        <w:tc>
          <w:tcPr>
            <w:tcW w:w="555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0D"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0D"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ВЭД</w:t>
            </w:r>
          </w:p>
        </w:tc>
        <w:tc>
          <w:tcPr>
            <w:tcW w:w="555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0D"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E13E34" w:rsidRPr="004B5080" w:rsidRDefault="00E13E34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0D"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1,61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1,93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</w:tr>
      <w:tr w:rsidR="001C1416" w:rsidRPr="004B5080" w:rsidTr="00691749">
        <w:trPr>
          <w:jc w:val="center"/>
        </w:trPr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555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556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1,61</w:t>
            </w:r>
          </w:p>
        </w:tc>
        <w:tc>
          <w:tcPr>
            <w:tcW w:w="556" w:type="pct"/>
            <w:vAlign w:val="center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555" w:type="pct"/>
            <w:vAlign w:val="bottom"/>
          </w:tcPr>
          <w:p w:rsidR="001C1416" w:rsidRPr="004B5080" w:rsidRDefault="001C1416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</w:tr>
    </w:tbl>
    <w:p w:rsidR="006505EC" w:rsidRPr="004B5080" w:rsidRDefault="006505EC" w:rsidP="00B958D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B5080">
        <w:rPr>
          <w:rFonts w:ascii="Times New Roman" w:hAnsi="Times New Roman" w:cs="Times New Roman"/>
        </w:rPr>
        <w:t>Источник:</w:t>
      </w:r>
      <w:r w:rsidR="00B958D3" w:rsidRPr="004B5080">
        <w:rPr>
          <w:rFonts w:ascii="Times New Roman" w:hAnsi="Times New Roman" w:cs="Times New Roman"/>
        </w:rPr>
        <w:t xml:space="preserve"> </w:t>
      </w:r>
      <w:r w:rsidRPr="004B5080">
        <w:rPr>
          <w:rFonts w:ascii="Times New Roman" w:hAnsi="Times New Roman" w:cs="Times New Roman"/>
        </w:rPr>
        <w:t>расчеты</w:t>
      </w:r>
      <w:r w:rsidR="00B958D3" w:rsidRPr="004B5080">
        <w:rPr>
          <w:rFonts w:ascii="Times New Roman" w:hAnsi="Times New Roman" w:cs="Times New Roman"/>
        </w:rPr>
        <w:t xml:space="preserve"> </w:t>
      </w:r>
      <w:r w:rsidRPr="004B5080">
        <w:rPr>
          <w:rFonts w:ascii="Times New Roman" w:hAnsi="Times New Roman" w:cs="Times New Roman"/>
        </w:rPr>
        <w:t>автора</w:t>
      </w:r>
    </w:p>
    <w:p w:rsidR="002F6ABD" w:rsidRPr="00B958D3" w:rsidRDefault="002F6ABD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3BF" w:rsidRPr="00B958D3" w:rsidRDefault="007A0393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Данные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табл</w:t>
      </w:r>
      <w:r w:rsidR="004B5080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представляют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собой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суммы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элементов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матрицы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мультипликаторов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(матрицы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полных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затрат)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соответствующим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столбцам</w:t>
      </w:r>
      <w:r w:rsidR="00716D5D" w:rsidRPr="00B958D3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Данное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обстоятельство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означает,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F6ABD" w:rsidRPr="00B958D3">
        <w:rPr>
          <w:rFonts w:ascii="Times New Roman" w:hAnsi="Times New Roman" w:cs="Times New Roman"/>
          <w:sz w:val="24"/>
          <w:szCs w:val="24"/>
        </w:rPr>
        <w:t>что,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F6ABD" w:rsidRPr="00B958D3">
        <w:rPr>
          <w:rFonts w:ascii="Times New Roman" w:hAnsi="Times New Roman" w:cs="Times New Roman"/>
          <w:sz w:val="24"/>
          <w:szCs w:val="24"/>
        </w:rPr>
        <w:t>к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F6ABD" w:rsidRPr="00B958D3">
        <w:rPr>
          <w:rFonts w:ascii="Times New Roman" w:hAnsi="Times New Roman" w:cs="Times New Roman"/>
          <w:sz w:val="24"/>
          <w:szCs w:val="24"/>
        </w:rPr>
        <w:t>примеру,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57156" w:rsidRPr="00B958D3">
        <w:rPr>
          <w:rFonts w:ascii="Times New Roman" w:hAnsi="Times New Roman" w:cs="Times New Roman"/>
          <w:sz w:val="24"/>
          <w:szCs w:val="24"/>
        </w:rPr>
        <w:t>при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57156" w:rsidRPr="00B958D3">
        <w:rPr>
          <w:rFonts w:ascii="Times New Roman" w:hAnsi="Times New Roman" w:cs="Times New Roman"/>
          <w:sz w:val="24"/>
          <w:szCs w:val="24"/>
        </w:rPr>
        <w:t>изменении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совокупного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конечного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57156" w:rsidRPr="00B958D3">
        <w:rPr>
          <w:rFonts w:ascii="Times New Roman" w:hAnsi="Times New Roman" w:cs="Times New Roman"/>
          <w:sz w:val="24"/>
          <w:szCs w:val="24"/>
        </w:rPr>
        <w:t>спроса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продукцию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57156" w:rsidRPr="00B958D3">
        <w:rPr>
          <w:rFonts w:ascii="Times New Roman" w:hAnsi="Times New Roman" w:cs="Times New Roman"/>
          <w:sz w:val="24"/>
          <w:szCs w:val="24"/>
        </w:rPr>
        <w:t>добыч</w:t>
      </w:r>
      <w:r w:rsidR="004C07E3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57156" w:rsidRPr="00B958D3">
        <w:rPr>
          <w:rFonts w:ascii="Times New Roman" w:hAnsi="Times New Roman" w:cs="Times New Roman"/>
          <w:sz w:val="24"/>
          <w:szCs w:val="24"/>
        </w:rPr>
        <w:t>полезных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E57156" w:rsidRPr="00B958D3">
        <w:rPr>
          <w:rFonts w:ascii="Times New Roman" w:hAnsi="Times New Roman" w:cs="Times New Roman"/>
          <w:sz w:val="24"/>
          <w:szCs w:val="24"/>
        </w:rPr>
        <w:t>ископаемых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C1416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C1416" w:rsidRPr="00B958D3">
        <w:rPr>
          <w:rFonts w:ascii="Times New Roman" w:hAnsi="Times New Roman" w:cs="Times New Roman"/>
          <w:sz w:val="24"/>
          <w:szCs w:val="24"/>
        </w:rPr>
        <w:t>условиях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C1416" w:rsidRPr="00B958D3">
        <w:rPr>
          <w:rFonts w:ascii="Times New Roman" w:hAnsi="Times New Roman" w:cs="Times New Roman"/>
          <w:sz w:val="24"/>
          <w:szCs w:val="24"/>
        </w:rPr>
        <w:t>2019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1C1416" w:rsidRPr="00B958D3">
        <w:rPr>
          <w:rFonts w:ascii="Times New Roman" w:hAnsi="Times New Roman" w:cs="Times New Roman"/>
          <w:sz w:val="24"/>
          <w:szCs w:val="24"/>
        </w:rPr>
        <w:t>г.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1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руб.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валовой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выпуск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(суммарный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видам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деятельности)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ДФО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изменится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1,07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B958D3">
        <w:rPr>
          <w:rFonts w:ascii="Times New Roman" w:hAnsi="Times New Roman" w:cs="Times New Roman"/>
          <w:sz w:val="24"/>
          <w:szCs w:val="24"/>
        </w:rPr>
        <w:t>руб.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D0D" w:rsidRPr="00B958D3" w:rsidRDefault="00716D5D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Декомпозиция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76B0F" w:rsidRPr="00B958D3">
        <w:rPr>
          <w:rFonts w:ascii="Times New Roman" w:hAnsi="Times New Roman" w:cs="Times New Roman"/>
          <w:sz w:val="24"/>
          <w:szCs w:val="24"/>
        </w:rPr>
        <w:t>мультипликаторов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76B0F" w:rsidRPr="00B958D3">
        <w:rPr>
          <w:rFonts w:ascii="Times New Roman" w:hAnsi="Times New Roman" w:cs="Times New Roman"/>
          <w:sz w:val="24"/>
          <w:szCs w:val="24"/>
        </w:rPr>
        <w:t>выпуска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76B0F" w:rsidRPr="00B958D3">
        <w:rPr>
          <w:rFonts w:ascii="Times New Roman" w:hAnsi="Times New Roman" w:cs="Times New Roman"/>
          <w:sz w:val="24"/>
          <w:szCs w:val="24"/>
        </w:rPr>
        <w:t>из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табл</w:t>
      </w:r>
      <w:r w:rsidR="004B5080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1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по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исследуемым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видам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экономической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деятельности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позволяет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E3F70" w:rsidRPr="00B958D3">
        <w:rPr>
          <w:rFonts w:ascii="Times New Roman" w:hAnsi="Times New Roman" w:cs="Times New Roman"/>
          <w:sz w:val="24"/>
          <w:szCs w:val="24"/>
        </w:rPr>
        <w:t>выявить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E61B1" w:rsidRPr="00B958D3">
        <w:rPr>
          <w:rFonts w:ascii="Times New Roman" w:hAnsi="Times New Roman" w:cs="Times New Roman"/>
          <w:sz w:val="24"/>
          <w:szCs w:val="24"/>
        </w:rPr>
        <w:t>с</w:t>
      </w:r>
      <w:r w:rsidR="00BE3F70" w:rsidRPr="00B958D3">
        <w:rPr>
          <w:rFonts w:ascii="Times New Roman" w:hAnsi="Times New Roman" w:cs="Times New Roman"/>
          <w:sz w:val="24"/>
          <w:szCs w:val="24"/>
        </w:rPr>
        <w:t>труктуру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E3F70" w:rsidRPr="00B958D3">
        <w:rPr>
          <w:rFonts w:ascii="Times New Roman" w:hAnsi="Times New Roman" w:cs="Times New Roman"/>
          <w:sz w:val="24"/>
          <w:szCs w:val="24"/>
        </w:rPr>
        <w:t>оцененных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BE3F70" w:rsidRPr="00B958D3">
        <w:rPr>
          <w:rFonts w:ascii="Times New Roman" w:hAnsi="Times New Roman" w:cs="Times New Roman"/>
          <w:sz w:val="24"/>
          <w:szCs w:val="24"/>
        </w:rPr>
        <w:t>мультипликативных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6D0D" w:rsidRPr="00B958D3">
        <w:rPr>
          <w:rFonts w:ascii="Times New Roman" w:hAnsi="Times New Roman" w:cs="Times New Roman"/>
          <w:sz w:val="24"/>
          <w:szCs w:val="24"/>
        </w:rPr>
        <w:t>эффектов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6D0D" w:rsidRPr="00B958D3">
        <w:rPr>
          <w:rFonts w:ascii="Times New Roman" w:hAnsi="Times New Roman" w:cs="Times New Roman"/>
          <w:sz w:val="24"/>
          <w:szCs w:val="24"/>
        </w:rPr>
        <w:t>(табл.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E6D0D" w:rsidRPr="00B958D3">
        <w:rPr>
          <w:rFonts w:ascii="Times New Roman" w:hAnsi="Times New Roman" w:cs="Times New Roman"/>
          <w:sz w:val="24"/>
          <w:szCs w:val="24"/>
        </w:rPr>
        <w:t>2).</w:t>
      </w:r>
    </w:p>
    <w:p w:rsidR="004B5080" w:rsidRDefault="00CE6D0D" w:rsidP="004B508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Таблица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</w:t>
      </w:r>
    </w:p>
    <w:p w:rsidR="000A6B69" w:rsidRPr="00B958D3" w:rsidRDefault="00CE6D0D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Структура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мультипликат</w:t>
      </w:r>
      <w:r w:rsidR="00A963D7" w:rsidRPr="00B958D3">
        <w:rPr>
          <w:rFonts w:ascii="Times New Roman" w:hAnsi="Times New Roman" w:cs="Times New Roman"/>
          <w:sz w:val="24"/>
          <w:szCs w:val="24"/>
        </w:rPr>
        <w:t>ивных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A963D7" w:rsidRPr="00B958D3">
        <w:rPr>
          <w:rFonts w:ascii="Times New Roman" w:hAnsi="Times New Roman" w:cs="Times New Roman"/>
          <w:sz w:val="24"/>
          <w:szCs w:val="24"/>
        </w:rPr>
        <w:t>эффектов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76B0F"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C76B0F" w:rsidRPr="00B958D3">
        <w:rPr>
          <w:rFonts w:ascii="Times New Roman" w:hAnsi="Times New Roman" w:cs="Times New Roman"/>
          <w:sz w:val="24"/>
          <w:szCs w:val="24"/>
        </w:rPr>
        <w:t>производст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сектора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экономики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ДФО</w:t>
      </w:r>
      <w:r w:rsidR="006C4B0D" w:rsidRPr="00B958D3">
        <w:rPr>
          <w:rFonts w:ascii="Times New Roman" w:hAnsi="Times New Roman" w:cs="Times New Roman"/>
          <w:sz w:val="24"/>
          <w:szCs w:val="24"/>
        </w:rPr>
        <w:t>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6C4B0D" w:rsidRPr="00B958D3"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8"/>
        <w:tblW w:w="5000" w:type="pct"/>
        <w:tblLook w:val="04A0"/>
      </w:tblPr>
      <w:tblGrid>
        <w:gridCol w:w="1858"/>
        <w:gridCol w:w="1857"/>
        <w:gridCol w:w="1857"/>
        <w:gridCol w:w="1857"/>
        <w:gridCol w:w="1857"/>
      </w:tblGrid>
      <w:tr w:rsidR="00A963D7" w:rsidRPr="004B5080" w:rsidTr="004C21DA">
        <w:tc>
          <w:tcPr>
            <w:tcW w:w="1000" w:type="pct"/>
            <w:vMerge w:val="restart"/>
            <w:vAlign w:val="center"/>
          </w:tcPr>
          <w:p w:rsidR="00A963D7" w:rsidRPr="004B5080" w:rsidRDefault="00A963D7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ВЭД</w:t>
            </w:r>
          </w:p>
        </w:tc>
        <w:tc>
          <w:tcPr>
            <w:tcW w:w="2000" w:type="pct"/>
            <w:gridSpan w:val="2"/>
            <w:vAlign w:val="center"/>
          </w:tcPr>
          <w:p w:rsidR="00A963D7" w:rsidRPr="004B5080" w:rsidRDefault="00A963D7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0" w:type="pct"/>
            <w:gridSpan w:val="2"/>
            <w:vAlign w:val="center"/>
          </w:tcPr>
          <w:p w:rsidR="00A963D7" w:rsidRPr="004B5080" w:rsidRDefault="00A963D7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76B0F" w:rsidRPr="004B5080" w:rsidTr="004C21DA">
        <w:tc>
          <w:tcPr>
            <w:tcW w:w="1000" w:type="pct"/>
            <w:vMerge/>
            <w:vAlign w:val="center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экспортный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1000" w:type="pct"/>
            <w:vAlign w:val="center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000" w:type="pct"/>
            <w:vAlign w:val="center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экспортный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1000" w:type="pct"/>
            <w:vAlign w:val="center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  <w:r w:rsidR="00B958D3" w:rsidRPr="004B5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98,07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1,93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95,02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4,98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93,93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82,39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17,61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79,96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20,04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87,74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12,26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88,98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11,02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89,31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10,69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88,67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11,33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83,18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16,82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82,96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17,04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91,54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8,46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90,97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9,03</w:t>
            </w:r>
          </w:p>
        </w:tc>
      </w:tr>
      <w:tr w:rsidR="00C76B0F" w:rsidRPr="004B5080" w:rsidTr="00B958D3">
        <w:tc>
          <w:tcPr>
            <w:tcW w:w="1000" w:type="pct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88,90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89,47</w:t>
            </w:r>
          </w:p>
        </w:tc>
        <w:tc>
          <w:tcPr>
            <w:tcW w:w="1000" w:type="pct"/>
            <w:vAlign w:val="bottom"/>
          </w:tcPr>
          <w:p w:rsidR="00C76B0F" w:rsidRPr="004B5080" w:rsidRDefault="00C76B0F" w:rsidP="004B5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</w:tbl>
    <w:p w:rsidR="00C76B0F" w:rsidRPr="004B5080" w:rsidRDefault="00C76B0F" w:rsidP="00B958D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B5080">
        <w:rPr>
          <w:rFonts w:ascii="Times New Roman" w:hAnsi="Times New Roman" w:cs="Times New Roman"/>
        </w:rPr>
        <w:t>Источник:</w:t>
      </w:r>
      <w:r w:rsidR="00B958D3" w:rsidRPr="004B5080">
        <w:rPr>
          <w:rFonts w:ascii="Times New Roman" w:hAnsi="Times New Roman" w:cs="Times New Roman"/>
        </w:rPr>
        <w:t xml:space="preserve"> </w:t>
      </w:r>
      <w:r w:rsidRPr="004B5080">
        <w:rPr>
          <w:rFonts w:ascii="Times New Roman" w:hAnsi="Times New Roman" w:cs="Times New Roman"/>
        </w:rPr>
        <w:t>расчеты</w:t>
      </w:r>
      <w:r w:rsidR="00B958D3" w:rsidRPr="004B5080">
        <w:rPr>
          <w:rFonts w:ascii="Times New Roman" w:hAnsi="Times New Roman" w:cs="Times New Roman"/>
        </w:rPr>
        <w:t xml:space="preserve"> </w:t>
      </w:r>
      <w:r w:rsidRPr="004B5080">
        <w:rPr>
          <w:rFonts w:ascii="Times New Roman" w:hAnsi="Times New Roman" w:cs="Times New Roman"/>
        </w:rPr>
        <w:t>автора</w:t>
      </w:r>
    </w:p>
    <w:p w:rsidR="00CE6D0D" w:rsidRPr="00B958D3" w:rsidRDefault="00CE6D0D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B0D" w:rsidRPr="00B958D3" w:rsidRDefault="00024EBA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Согласно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данным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табл</w:t>
      </w:r>
      <w:r w:rsidR="004B5080">
        <w:rPr>
          <w:rFonts w:ascii="Times New Roman" w:hAnsi="Times New Roman" w:cs="Times New Roman"/>
          <w:sz w:val="24"/>
          <w:szCs w:val="24"/>
        </w:rPr>
        <w:t>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2,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изменении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спроса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продукцию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сектора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макрорегиона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основная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часть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(от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82%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98%)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мультипликативных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эффектов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(изменение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валового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выпуска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экономики)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формируется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самом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958D3">
        <w:rPr>
          <w:rFonts w:ascii="Times New Roman" w:hAnsi="Times New Roman" w:cs="Times New Roman"/>
          <w:sz w:val="24"/>
          <w:szCs w:val="24"/>
        </w:rPr>
        <w:t>экспортном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секторе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F7519"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F7519" w:rsidRPr="00B958D3">
        <w:rPr>
          <w:rFonts w:ascii="Times New Roman" w:hAnsi="Times New Roman" w:cs="Times New Roman"/>
          <w:sz w:val="24"/>
          <w:szCs w:val="24"/>
        </w:rPr>
        <w:t>лишь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F7519" w:rsidRPr="00B958D3">
        <w:rPr>
          <w:rFonts w:ascii="Times New Roman" w:hAnsi="Times New Roman" w:cs="Times New Roman"/>
          <w:sz w:val="24"/>
          <w:szCs w:val="24"/>
        </w:rPr>
        <w:t>от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3F7519" w:rsidRPr="00B958D3">
        <w:rPr>
          <w:rFonts w:ascii="Times New Roman" w:hAnsi="Times New Roman" w:cs="Times New Roman"/>
          <w:sz w:val="24"/>
          <w:szCs w:val="24"/>
        </w:rPr>
        <w:t>2</w:t>
      </w:r>
      <w:r w:rsidRPr="00B958D3">
        <w:rPr>
          <w:rFonts w:ascii="Times New Roman" w:hAnsi="Times New Roman" w:cs="Times New Roman"/>
          <w:sz w:val="24"/>
          <w:szCs w:val="24"/>
        </w:rPr>
        <w:t>%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18%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A17C5" w:rsidRPr="00B958D3">
        <w:rPr>
          <w:rFonts w:ascii="Times New Roman" w:hAnsi="Times New Roman" w:cs="Times New Roman"/>
          <w:sz w:val="24"/>
          <w:szCs w:val="24"/>
        </w:rPr>
        <w:t>посредством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A17C5" w:rsidRPr="00B958D3">
        <w:rPr>
          <w:rFonts w:ascii="Times New Roman" w:hAnsi="Times New Roman" w:cs="Times New Roman"/>
          <w:sz w:val="24"/>
          <w:szCs w:val="24"/>
        </w:rPr>
        <w:t>межотраслевых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="002A17C5" w:rsidRPr="00B958D3">
        <w:rPr>
          <w:rFonts w:ascii="Times New Roman" w:hAnsi="Times New Roman" w:cs="Times New Roman"/>
          <w:sz w:val="24"/>
          <w:szCs w:val="24"/>
        </w:rPr>
        <w:t>связей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секторе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остальных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E58" w:rsidRPr="00B958D3" w:rsidRDefault="0072069A" w:rsidP="00B95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8D3">
        <w:rPr>
          <w:rFonts w:ascii="Times New Roman" w:hAnsi="Times New Roman" w:cs="Times New Roman"/>
          <w:sz w:val="24"/>
          <w:szCs w:val="24"/>
        </w:rPr>
        <w:t>Полученные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результаты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требуют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своего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дальнейшего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развития.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Помимо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прикладных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аспектов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исследования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(расширение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периода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т.д.),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важным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перспективным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направлением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является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более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детальная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декомпозиция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межотраслевых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мультипликаторов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для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обеспечения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возможностей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оценки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региональных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эффектов,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генерируемых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различными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многопараметрными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комбинациями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изменений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элементов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экспортного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спроса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учетом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перекрестных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взаимодействий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между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экспортным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сектором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и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сектором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остальных</w:t>
      </w:r>
      <w:r w:rsidR="00B958D3">
        <w:rPr>
          <w:rFonts w:ascii="Times New Roman" w:hAnsi="Times New Roman" w:cs="Times New Roman"/>
          <w:sz w:val="24"/>
          <w:szCs w:val="24"/>
        </w:rPr>
        <w:t xml:space="preserve"> </w:t>
      </w:r>
      <w:r w:rsidRPr="00B958D3">
        <w:rPr>
          <w:rFonts w:ascii="Times New Roman" w:hAnsi="Times New Roman" w:cs="Times New Roman"/>
          <w:sz w:val="24"/>
          <w:szCs w:val="24"/>
        </w:rPr>
        <w:t>производств.</w:t>
      </w:r>
    </w:p>
    <w:sectPr w:rsidR="00372E58" w:rsidRPr="00B958D3" w:rsidSect="00B958D3">
      <w:headerReference w:type="default" r:id="rId7"/>
      <w:footerReference w:type="default" r:id="rId8"/>
      <w:footnotePr>
        <w:numRestart w:val="eachPage"/>
      </w:footnotePr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8D3" w:rsidRDefault="00B958D3" w:rsidP="00742B12">
      <w:pPr>
        <w:spacing w:after="0" w:line="240" w:lineRule="auto"/>
      </w:pPr>
      <w:r>
        <w:separator/>
      </w:r>
    </w:p>
  </w:endnote>
  <w:endnote w:type="continuationSeparator" w:id="0">
    <w:p w:rsidR="00B958D3" w:rsidRDefault="00B958D3" w:rsidP="0074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8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58D3" w:rsidRPr="00B958D3" w:rsidRDefault="00B958D3" w:rsidP="00B958D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5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5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95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357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958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8D3" w:rsidRDefault="00B958D3" w:rsidP="00742B12">
      <w:pPr>
        <w:spacing w:after="0" w:line="240" w:lineRule="auto"/>
      </w:pPr>
      <w:r>
        <w:separator/>
      </w:r>
    </w:p>
  </w:footnote>
  <w:footnote w:type="continuationSeparator" w:id="0">
    <w:p w:rsidR="00B958D3" w:rsidRDefault="00B958D3" w:rsidP="00742B12">
      <w:pPr>
        <w:spacing w:after="0" w:line="240" w:lineRule="auto"/>
      </w:pPr>
      <w:r>
        <w:continuationSeparator/>
      </w:r>
    </w:p>
  </w:footnote>
  <w:footnote w:id="1">
    <w:p w:rsidR="00B958D3" w:rsidRPr="00B958D3" w:rsidRDefault="00B958D3" w:rsidP="00B958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58D3">
        <w:rPr>
          <w:rStyle w:val="a5"/>
          <w:rFonts w:ascii="Times New Roman" w:hAnsi="Times New Roman" w:cs="Times New Roman"/>
        </w:rPr>
        <w:footnoteRef/>
      </w:r>
      <w:r w:rsidRPr="00B958D3">
        <w:rPr>
          <w:rFonts w:ascii="Times New Roman" w:hAnsi="Times New Roman" w:cs="Times New Roman"/>
        </w:rPr>
        <w:t xml:space="preserve"> Официальный сайт Дальневосточного таможенного управления</w:t>
      </w:r>
      <w:r>
        <w:rPr>
          <w:rFonts w:ascii="Times New Roman" w:hAnsi="Times New Roman" w:cs="Times New Roman"/>
        </w:rPr>
        <w:t>.</w:t>
      </w:r>
      <w:r w:rsidRPr="00B95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B958D3">
        <w:rPr>
          <w:rFonts w:ascii="Times New Roman" w:hAnsi="Times New Roman" w:cs="Times New Roman"/>
        </w:rPr>
        <w:t xml:space="preserve"> </w:t>
      </w:r>
      <w:hyperlink r:id="rId1" w:history="1">
        <w:r w:rsidRPr="00B958D3">
          <w:rPr>
            <w:rStyle w:val="a6"/>
            <w:rFonts w:ascii="Times New Roman" w:hAnsi="Times New Roman" w:cs="Times New Roman"/>
            <w:color w:val="auto"/>
            <w:u w:val="none"/>
          </w:rPr>
          <w:t>https://dvtu.customs.gov.ru/folder/230468/document/270417</w:t>
        </w:r>
      </w:hyperlink>
    </w:p>
  </w:footnote>
  <w:footnote w:id="2">
    <w:p w:rsidR="00B958D3" w:rsidRPr="00B958D3" w:rsidRDefault="00B958D3" w:rsidP="00B958D3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B958D3">
        <w:rPr>
          <w:rStyle w:val="a5"/>
          <w:rFonts w:ascii="Times New Roman" w:hAnsi="Times New Roman" w:cs="Times New Roman"/>
        </w:rPr>
        <w:footnoteRef/>
      </w:r>
      <w:r w:rsidRPr="00B958D3">
        <w:rPr>
          <w:rFonts w:ascii="Times New Roman" w:hAnsi="Times New Roman" w:cs="Times New Roman"/>
          <w:lang w:val="en-US"/>
        </w:rPr>
        <w:t xml:space="preserve"> </w:t>
      </w:r>
      <w:r w:rsidRPr="004B5080">
        <w:rPr>
          <w:rFonts w:ascii="Times New Roman" w:hAnsi="Times New Roman" w:cs="Times New Roman"/>
          <w:i/>
          <w:lang w:val="en-US"/>
        </w:rPr>
        <w:t>Flegg, A.T., Lamonica, G.R., Chelli, F.M. et al.</w:t>
      </w:r>
      <w:r w:rsidRPr="00B958D3">
        <w:rPr>
          <w:rFonts w:ascii="Times New Roman" w:hAnsi="Times New Roman" w:cs="Times New Roman"/>
          <w:lang w:val="en-US"/>
        </w:rPr>
        <w:t xml:space="preserve"> </w:t>
      </w:r>
      <w:r w:rsidRPr="00B958D3">
        <w:rPr>
          <w:rFonts w:ascii="Times New Roman" w:hAnsi="Times New Roman" w:cs="Times New Roman"/>
          <w:shd w:val="clear" w:color="auto" w:fill="FFFFFF"/>
          <w:lang w:val="en-US"/>
        </w:rPr>
        <w:t xml:space="preserve">A new approach to modelling the input–output structure of regional economies using non-survey methods // </w:t>
      </w:r>
      <w:r w:rsidR="004B5080">
        <w:rPr>
          <w:rFonts w:ascii="Times New Roman" w:hAnsi="Times New Roman" w:cs="Times New Roman"/>
          <w:shd w:val="clear" w:color="auto" w:fill="FFFFFF"/>
          <w:lang w:val="en-US"/>
        </w:rPr>
        <w:t xml:space="preserve">Journal of </w:t>
      </w:r>
      <w:r w:rsidRPr="00B958D3">
        <w:rPr>
          <w:rFonts w:ascii="Times New Roman" w:hAnsi="Times New Roman" w:cs="Times New Roman"/>
          <w:shd w:val="clear" w:color="auto" w:fill="FFFFFF"/>
          <w:lang w:val="en-US"/>
        </w:rPr>
        <w:t xml:space="preserve">Economic Structures. </w:t>
      </w:r>
      <w:r w:rsidR="004B5080" w:rsidRPr="004B5080">
        <w:rPr>
          <w:rFonts w:ascii="Times New Roman" w:hAnsi="Times New Roman" w:cs="Times New Roman"/>
          <w:shd w:val="clear" w:color="auto" w:fill="FFFFFF"/>
          <w:lang w:val="en-US"/>
        </w:rPr>
        <w:t xml:space="preserve">– </w:t>
      </w:r>
      <w:r w:rsidRPr="00B958D3">
        <w:rPr>
          <w:rFonts w:ascii="Times New Roman" w:hAnsi="Times New Roman" w:cs="Times New Roman"/>
          <w:shd w:val="clear" w:color="auto" w:fill="FFFFFF"/>
          <w:lang w:val="en-US"/>
        </w:rPr>
        <w:t xml:space="preserve">2021. </w:t>
      </w:r>
      <w:r w:rsidR="004B5080" w:rsidRPr="004B5080">
        <w:rPr>
          <w:rFonts w:ascii="Times New Roman" w:hAnsi="Times New Roman" w:cs="Times New Roman"/>
          <w:shd w:val="clear" w:color="auto" w:fill="FFFFFF"/>
          <w:lang w:val="en-US"/>
        </w:rPr>
        <w:t xml:space="preserve">– </w:t>
      </w:r>
      <w:r w:rsidR="004B5080">
        <w:rPr>
          <w:rFonts w:ascii="Times New Roman" w:hAnsi="Times New Roman" w:cs="Times New Roman"/>
          <w:shd w:val="clear" w:color="auto" w:fill="FFFFFF"/>
          <w:lang w:val="en-US"/>
        </w:rPr>
        <w:t xml:space="preserve">Vol. </w:t>
      </w:r>
      <w:r w:rsidRPr="00B958D3">
        <w:rPr>
          <w:rFonts w:ascii="Times New Roman" w:hAnsi="Times New Roman" w:cs="Times New Roman"/>
          <w:shd w:val="clear" w:color="auto" w:fill="FFFFFF"/>
          <w:lang w:val="en-US"/>
        </w:rPr>
        <w:t xml:space="preserve">10, </w:t>
      </w:r>
      <w:r w:rsidR="004B5080">
        <w:rPr>
          <w:rFonts w:ascii="Times New Roman" w:hAnsi="Times New Roman" w:cs="Times New Roman"/>
          <w:shd w:val="clear" w:color="auto" w:fill="FFFFFF"/>
          <w:lang w:val="en-US"/>
        </w:rPr>
        <w:t>N 1</w:t>
      </w:r>
      <w:r w:rsidRPr="00B958D3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 w:rsidR="004B5080" w:rsidRPr="004B5080">
        <w:rPr>
          <w:rFonts w:ascii="Times New Roman" w:hAnsi="Times New Roman" w:cs="Times New Roman"/>
          <w:shd w:val="clear" w:color="auto" w:fill="FFFFFF"/>
          <w:lang w:val="en-US"/>
        </w:rPr>
        <w:t>–</w:t>
      </w:r>
      <w:r w:rsidRPr="00B958D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hyperlink r:id="rId2" w:history="1">
        <w:r w:rsidRPr="00B958D3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https://doi.org/10.1186/s40008-021-00242-8</w:t>
        </w:r>
      </w:hyperlink>
    </w:p>
  </w:footnote>
  <w:footnote w:id="3">
    <w:p w:rsidR="00B958D3" w:rsidRPr="00B958D3" w:rsidRDefault="00B958D3" w:rsidP="00B958D3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B958D3">
        <w:rPr>
          <w:rStyle w:val="a5"/>
          <w:rFonts w:ascii="Times New Roman" w:hAnsi="Times New Roman" w:cs="Times New Roman"/>
        </w:rPr>
        <w:footnoteRef/>
      </w:r>
      <w:r w:rsidRPr="00B958D3">
        <w:rPr>
          <w:rFonts w:ascii="Times New Roman" w:hAnsi="Times New Roman" w:cs="Times New Roman"/>
          <w:lang w:val="en-US"/>
        </w:rPr>
        <w:t xml:space="preserve"> </w:t>
      </w:r>
      <w:r w:rsidRPr="004B5080">
        <w:rPr>
          <w:rFonts w:ascii="Times New Roman" w:hAnsi="Times New Roman" w:cs="Times New Roman"/>
          <w:i/>
          <w:lang w:val="en-US"/>
        </w:rPr>
        <w:t>Flegg A.T., Webber C.D.</w:t>
      </w:r>
      <w:r w:rsidRPr="00B958D3">
        <w:rPr>
          <w:rFonts w:ascii="Times New Roman" w:hAnsi="Times New Roman" w:cs="Times New Roman"/>
          <w:lang w:val="en-US"/>
        </w:rPr>
        <w:t xml:space="preserve"> On the appropriate use of location quotients in generating regional input-output tables: Reply // Regional Studies. </w:t>
      </w:r>
      <w:r w:rsidR="004B5080">
        <w:rPr>
          <w:rFonts w:ascii="Times New Roman" w:hAnsi="Times New Roman" w:cs="Times New Roman"/>
          <w:lang w:val="en-US"/>
        </w:rPr>
        <w:t xml:space="preserve">– </w:t>
      </w:r>
      <w:r w:rsidRPr="00B958D3">
        <w:rPr>
          <w:rFonts w:ascii="Times New Roman" w:hAnsi="Times New Roman" w:cs="Times New Roman"/>
          <w:lang w:val="en-US"/>
        </w:rPr>
        <w:t>199</w:t>
      </w:r>
      <w:r w:rsidR="004B5080">
        <w:rPr>
          <w:rFonts w:ascii="Times New Roman" w:hAnsi="Times New Roman" w:cs="Times New Roman"/>
          <w:lang w:val="en-US"/>
        </w:rPr>
        <w:t>5</w:t>
      </w:r>
      <w:r w:rsidRPr="00B958D3">
        <w:rPr>
          <w:rFonts w:ascii="Times New Roman" w:hAnsi="Times New Roman" w:cs="Times New Roman"/>
          <w:lang w:val="en-US"/>
        </w:rPr>
        <w:t xml:space="preserve">. </w:t>
      </w:r>
      <w:r w:rsidR="004B5080">
        <w:rPr>
          <w:rFonts w:ascii="Times New Roman" w:hAnsi="Times New Roman" w:cs="Times New Roman"/>
          <w:lang w:val="en-US"/>
        </w:rPr>
        <w:t xml:space="preserve">– </w:t>
      </w:r>
      <w:r w:rsidRPr="00B958D3">
        <w:rPr>
          <w:rFonts w:ascii="Times New Roman" w:hAnsi="Times New Roman" w:cs="Times New Roman"/>
          <w:lang w:val="en-US"/>
        </w:rPr>
        <w:t xml:space="preserve">Vol. </w:t>
      </w:r>
      <w:r w:rsidR="004B5080">
        <w:rPr>
          <w:rFonts w:ascii="Times New Roman" w:hAnsi="Times New Roman" w:cs="Times New Roman"/>
          <w:lang w:val="en-US"/>
        </w:rPr>
        <w:t>29.</w:t>
      </w:r>
      <w:r w:rsidRPr="00B958D3">
        <w:rPr>
          <w:rFonts w:ascii="Times New Roman" w:hAnsi="Times New Roman" w:cs="Times New Roman"/>
          <w:lang w:val="en-US"/>
        </w:rPr>
        <w:t xml:space="preserve"> </w:t>
      </w:r>
      <w:r w:rsidR="004B5080">
        <w:rPr>
          <w:rFonts w:ascii="Times New Roman" w:hAnsi="Times New Roman" w:cs="Times New Roman"/>
          <w:lang w:val="en-US"/>
        </w:rPr>
        <w:t>–</w:t>
      </w:r>
      <w:r w:rsidRPr="00B958D3">
        <w:rPr>
          <w:rFonts w:ascii="Times New Roman" w:hAnsi="Times New Roman" w:cs="Times New Roman"/>
          <w:lang w:val="en-US"/>
        </w:rPr>
        <w:t xml:space="preserve"> </w:t>
      </w:r>
      <w:r w:rsidRPr="00B958D3">
        <w:rPr>
          <w:rFonts w:ascii="Times New Roman" w:hAnsi="Times New Roman" w:cs="Times New Roman"/>
        </w:rPr>
        <w:t>Р</w:t>
      </w:r>
      <w:r w:rsidRPr="00B958D3">
        <w:rPr>
          <w:rFonts w:ascii="Times New Roman" w:hAnsi="Times New Roman" w:cs="Times New Roman"/>
          <w:lang w:val="en-US"/>
        </w:rPr>
        <w:t xml:space="preserve">. </w:t>
      </w:r>
      <w:r w:rsidR="004B5080" w:rsidRPr="004B5080">
        <w:rPr>
          <w:rFonts w:ascii="Times New Roman" w:hAnsi="Times New Roman" w:cs="Times New Roman"/>
          <w:lang w:val="en-US"/>
        </w:rPr>
        <w:t>547-561</w:t>
      </w:r>
      <w:r w:rsidRPr="00B958D3">
        <w:rPr>
          <w:rFonts w:ascii="Times New Roman" w:hAnsi="Times New Roman" w:cs="Times New Roman"/>
          <w:lang w:val="en-US"/>
        </w:rPr>
        <w:t>.</w:t>
      </w:r>
    </w:p>
  </w:footnote>
  <w:footnote w:id="4">
    <w:p w:rsidR="00B958D3" w:rsidRPr="004B5080" w:rsidRDefault="00B958D3" w:rsidP="00B958D3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B958D3">
        <w:rPr>
          <w:rStyle w:val="a5"/>
          <w:rFonts w:ascii="Times New Roman" w:hAnsi="Times New Roman" w:cs="Times New Roman"/>
        </w:rPr>
        <w:footnoteRef/>
      </w:r>
      <w:r w:rsidRPr="00B958D3">
        <w:rPr>
          <w:rFonts w:ascii="Times New Roman" w:hAnsi="Times New Roman" w:cs="Times New Roman"/>
          <w:lang w:val="en-US"/>
        </w:rPr>
        <w:t xml:space="preserve"> </w:t>
      </w:r>
      <w:r w:rsidRPr="004B5080">
        <w:rPr>
          <w:rFonts w:ascii="Times New Roman" w:hAnsi="Times New Roman" w:cs="Times New Roman"/>
          <w:i/>
          <w:lang w:val="en-US"/>
        </w:rPr>
        <w:t>Kronenberg T.</w:t>
      </w:r>
      <w:r w:rsidRPr="00B958D3">
        <w:rPr>
          <w:rFonts w:ascii="Times New Roman" w:hAnsi="Times New Roman" w:cs="Times New Roman"/>
          <w:lang w:val="en-US"/>
        </w:rPr>
        <w:t xml:space="preserve"> Construction of Regional Input-Output Tables Using Nonsurvey Methods. The Role of </w:t>
      </w:r>
      <w:r w:rsidR="004B5080">
        <w:rPr>
          <w:rFonts w:ascii="Times New Roman" w:hAnsi="Times New Roman" w:cs="Times New Roman"/>
          <w:lang w:val="en-US"/>
        </w:rPr>
        <w:t>Cross-Hauling</w:t>
      </w:r>
      <w:r w:rsidRPr="00B958D3">
        <w:rPr>
          <w:rFonts w:ascii="Times New Roman" w:hAnsi="Times New Roman" w:cs="Times New Roman"/>
          <w:lang w:val="en-US"/>
        </w:rPr>
        <w:t xml:space="preserve"> // International Regional Science Review. </w:t>
      </w:r>
      <w:r w:rsidR="004B5080">
        <w:rPr>
          <w:rFonts w:ascii="Times New Roman" w:hAnsi="Times New Roman" w:cs="Times New Roman"/>
          <w:lang w:val="en-US"/>
        </w:rPr>
        <w:t xml:space="preserve">– </w:t>
      </w:r>
      <w:r w:rsidRPr="00B958D3">
        <w:rPr>
          <w:rFonts w:ascii="Times New Roman" w:hAnsi="Times New Roman" w:cs="Times New Roman"/>
          <w:lang w:val="en-US"/>
        </w:rPr>
        <w:t xml:space="preserve">2009. </w:t>
      </w:r>
      <w:r w:rsidR="004B5080">
        <w:rPr>
          <w:rFonts w:ascii="Times New Roman" w:hAnsi="Times New Roman" w:cs="Times New Roman"/>
          <w:lang w:val="en-US"/>
        </w:rPr>
        <w:t xml:space="preserve">– </w:t>
      </w:r>
      <w:r w:rsidRPr="00B958D3">
        <w:rPr>
          <w:rFonts w:ascii="Times New Roman" w:hAnsi="Times New Roman" w:cs="Times New Roman"/>
          <w:lang w:val="en-US"/>
        </w:rPr>
        <w:t>Vol. 32</w:t>
      </w:r>
      <w:r w:rsidR="004B5080">
        <w:rPr>
          <w:rFonts w:ascii="Times New Roman" w:hAnsi="Times New Roman" w:cs="Times New Roman"/>
          <w:lang w:val="en-US"/>
        </w:rPr>
        <w:t xml:space="preserve">, N </w:t>
      </w:r>
      <w:r w:rsidRPr="00B958D3">
        <w:rPr>
          <w:rFonts w:ascii="Times New Roman" w:hAnsi="Times New Roman" w:cs="Times New Roman"/>
          <w:lang w:val="en-US"/>
        </w:rPr>
        <w:t xml:space="preserve">1. </w:t>
      </w:r>
      <w:r w:rsidR="004B5080">
        <w:rPr>
          <w:rFonts w:ascii="Times New Roman" w:hAnsi="Times New Roman" w:cs="Times New Roman"/>
          <w:lang w:val="en-US"/>
        </w:rPr>
        <w:t xml:space="preserve">– </w:t>
      </w:r>
      <w:r w:rsidRPr="004B5080">
        <w:rPr>
          <w:rFonts w:ascii="Times New Roman" w:hAnsi="Times New Roman" w:cs="Times New Roman"/>
          <w:lang w:val="en-US"/>
        </w:rPr>
        <w:t>P. 40-64.</w:t>
      </w:r>
    </w:p>
  </w:footnote>
  <w:footnote w:id="5">
    <w:p w:rsidR="00B958D3" w:rsidRPr="00B958D3" w:rsidRDefault="00B958D3" w:rsidP="00B958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958D3">
        <w:rPr>
          <w:rStyle w:val="a5"/>
          <w:rFonts w:ascii="Times New Roman" w:hAnsi="Times New Roman" w:cs="Times New Roman"/>
        </w:rPr>
        <w:footnoteRef/>
      </w:r>
      <w:r w:rsidRPr="00B958D3">
        <w:rPr>
          <w:rFonts w:ascii="Times New Roman" w:hAnsi="Times New Roman" w:cs="Times New Roman"/>
        </w:rPr>
        <w:t xml:space="preserve"> Состав приведенных видов деятельности представлен в</w:t>
      </w:r>
      <w:r w:rsidR="004B5080">
        <w:rPr>
          <w:rFonts w:ascii="Times New Roman" w:hAnsi="Times New Roman" w:cs="Times New Roman"/>
        </w:rPr>
        <w:t xml:space="preserve"> статье:</w:t>
      </w:r>
      <w:r w:rsidRPr="00B958D3">
        <w:rPr>
          <w:rFonts w:ascii="Times New Roman" w:hAnsi="Times New Roman" w:cs="Times New Roman"/>
        </w:rPr>
        <w:t xml:space="preserve"> </w:t>
      </w:r>
      <w:r w:rsidRPr="004B5080">
        <w:rPr>
          <w:rFonts w:ascii="Times New Roman" w:hAnsi="Times New Roman" w:cs="Times New Roman"/>
          <w:i/>
        </w:rPr>
        <w:t>Белоусова А.В., Исаев А.Г.</w:t>
      </w:r>
      <w:r w:rsidRPr="00B958D3">
        <w:rPr>
          <w:rFonts w:ascii="Times New Roman" w:hAnsi="Times New Roman" w:cs="Times New Roman"/>
        </w:rPr>
        <w:t xml:space="preserve"> Оценка мультипликативных эффектов в экономике Дальневосточного федерального округа: межотраслевое моделирование // Регионалистика.</w:t>
      </w:r>
      <w:r w:rsidR="004B5080">
        <w:rPr>
          <w:rFonts w:ascii="Times New Roman" w:hAnsi="Times New Roman" w:cs="Times New Roman"/>
        </w:rPr>
        <w:t xml:space="preserve"> –</w:t>
      </w:r>
      <w:r w:rsidRPr="00B958D3">
        <w:rPr>
          <w:rFonts w:ascii="Times New Roman" w:hAnsi="Times New Roman" w:cs="Times New Roman"/>
        </w:rPr>
        <w:t xml:space="preserve"> 2023. </w:t>
      </w:r>
      <w:r w:rsidR="004B5080">
        <w:rPr>
          <w:rFonts w:ascii="Times New Roman" w:hAnsi="Times New Roman" w:cs="Times New Roman"/>
        </w:rPr>
        <w:t xml:space="preserve">– </w:t>
      </w:r>
      <w:r w:rsidRPr="00B958D3">
        <w:rPr>
          <w:rFonts w:ascii="Times New Roman" w:hAnsi="Times New Roman" w:cs="Times New Roman"/>
        </w:rPr>
        <w:t>Т. 10</w:t>
      </w:r>
      <w:r w:rsidR="004B5080">
        <w:rPr>
          <w:rFonts w:ascii="Times New Roman" w:hAnsi="Times New Roman" w:cs="Times New Roman"/>
        </w:rPr>
        <w:t xml:space="preserve">, </w:t>
      </w:r>
      <w:r w:rsidRPr="00B958D3">
        <w:rPr>
          <w:rFonts w:ascii="Times New Roman" w:hAnsi="Times New Roman" w:cs="Times New Roman"/>
        </w:rPr>
        <w:t xml:space="preserve">№ 6. </w:t>
      </w:r>
      <w:r w:rsidR="004B5080">
        <w:rPr>
          <w:rFonts w:ascii="Times New Roman" w:hAnsi="Times New Roman" w:cs="Times New Roman"/>
        </w:rPr>
        <w:t xml:space="preserve">– </w:t>
      </w:r>
      <w:r w:rsidRPr="00B958D3">
        <w:rPr>
          <w:rFonts w:ascii="Times New Roman" w:hAnsi="Times New Roman" w:cs="Times New Roman"/>
        </w:rPr>
        <w:t>С. 9</w:t>
      </w:r>
      <w:r w:rsidR="004B5080">
        <w:rPr>
          <w:rFonts w:ascii="Times New Roman" w:hAnsi="Times New Roman" w:cs="Times New Roman"/>
        </w:rPr>
        <w:t>-</w:t>
      </w:r>
      <w:r w:rsidRPr="00B958D3">
        <w:rPr>
          <w:rFonts w:ascii="Times New Roman" w:hAnsi="Times New Roman" w:cs="Times New Roman"/>
        </w:rPr>
        <w:t>20. http://dx.doi.org/10.14530/reg.2023.6.9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D3" w:rsidRPr="00B958D3" w:rsidRDefault="00B958D3" w:rsidP="00B958D3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42B12"/>
    <w:rsid w:val="0000761B"/>
    <w:rsid w:val="000208D2"/>
    <w:rsid w:val="00024EBA"/>
    <w:rsid w:val="00030AC6"/>
    <w:rsid w:val="000515D9"/>
    <w:rsid w:val="00062CD5"/>
    <w:rsid w:val="000765EA"/>
    <w:rsid w:val="00086B60"/>
    <w:rsid w:val="000900A8"/>
    <w:rsid w:val="000A0257"/>
    <w:rsid w:val="000A6B69"/>
    <w:rsid w:val="000B7AD0"/>
    <w:rsid w:val="000C6B16"/>
    <w:rsid w:val="000F3364"/>
    <w:rsid w:val="000F691C"/>
    <w:rsid w:val="00100D42"/>
    <w:rsid w:val="00110943"/>
    <w:rsid w:val="00134307"/>
    <w:rsid w:val="00141D7F"/>
    <w:rsid w:val="00145689"/>
    <w:rsid w:val="00155023"/>
    <w:rsid w:val="001579D1"/>
    <w:rsid w:val="001B154B"/>
    <w:rsid w:val="001B6693"/>
    <w:rsid w:val="001C1416"/>
    <w:rsid w:val="001F675F"/>
    <w:rsid w:val="00206AEB"/>
    <w:rsid w:val="00212246"/>
    <w:rsid w:val="00212708"/>
    <w:rsid w:val="00215B85"/>
    <w:rsid w:val="00257728"/>
    <w:rsid w:val="00294EB4"/>
    <w:rsid w:val="002A17C5"/>
    <w:rsid w:val="002B6BAC"/>
    <w:rsid w:val="002C3247"/>
    <w:rsid w:val="002C7D56"/>
    <w:rsid w:val="002D764E"/>
    <w:rsid w:val="002E47EE"/>
    <w:rsid w:val="002F22B1"/>
    <w:rsid w:val="002F391F"/>
    <w:rsid w:val="002F6ABD"/>
    <w:rsid w:val="002F798E"/>
    <w:rsid w:val="00310961"/>
    <w:rsid w:val="003236E4"/>
    <w:rsid w:val="00327A15"/>
    <w:rsid w:val="003331BA"/>
    <w:rsid w:val="003343FE"/>
    <w:rsid w:val="003348B8"/>
    <w:rsid w:val="00370235"/>
    <w:rsid w:val="00372E58"/>
    <w:rsid w:val="003738D8"/>
    <w:rsid w:val="003C4EF3"/>
    <w:rsid w:val="003F7519"/>
    <w:rsid w:val="00406FCC"/>
    <w:rsid w:val="00410A4F"/>
    <w:rsid w:val="00411BB2"/>
    <w:rsid w:val="0043335A"/>
    <w:rsid w:val="00441F75"/>
    <w:rsid w:val="00457699"/>
    <w:rsid w:val="00464D06"/>
    <w:rsid w:val="00465E4C"/>
    <w:rsid w:val="00467D31"/>
    <w:rsid w:val="004974AC"/>
    <w:rsid w:val="004A3B0C"/>
    <w:rsid w:val="004B5080"/>
    <w:rsid w:val="004C07E3"/>
    <w:rsid w:val="004C21DA"/>
    <w:rsid w:val="004C6995"/>
    <w:rsid w:val="004D7901"/>
    <w:rsid w:val="004E5287"/>
    <w:rsid w:val="004F4462"/>
    <w:rsid w:val="00534E41"/>
    <w:rsid w:val="005562A6"/>
    <w:rsid w:val="005613E4"/>
    <w:rsid w:val="0056675F"/>
    <w:rsid w:val="00587120"/>
    <w:rsid w:val="005B2CB9"/>
    <w:rsid w:val="005B6B0F"/>
    <w:rsid w:val="005C0A7A"/>
    <w:rsid w:val="005D66EE"/>
    <w:rsid w:val="005E2B99"/>
    <w:rsid w:val="00604D61"/>
    <w:rsid w:val="0062435E"/>
    <w:rsid w:val="00625306"/>
    <w:rsid w:val="00642F94"/>
    <w:rsid w:val="006505EC"/>
    <w:rsid w:val="00654B52"/>
    <w:rsid w:val="006562F0"/>
    <w:rsid w:val="0066077D"/>
    <w:rsid w:val="00664F72"/>
    <w:rsid w:val="006810E5"/>
    <w:rsid w:val="00691749"/>
    <w:rsid w:val="006C4B0D"/>
    <w:rsid w:val="006D3B75"/>
    <w:rsid w:val="006D76C8"/>
    <w:rsid w:val="006E61B1"/>
    <w:rsid w:val="006E70ED"/>
    <w:rsid w:val="00705456"/>
    <w:rsid w:val="007060FB"/>
    <w:rsid w:val="007139DE"/>
    <w:rsid w:val="00716D5D"/>
    <w:rsid w:val="0072069A"/>
    <w:rsid w:val="00742B12"/>
    <w:rsid w:val="007549D8"/>
    <w:rsid w:val="00776B98"/>
    <w:rsid w:val="0078405C"/>
    <w:rsid w:val="00785C54"/>
    <w:rsid w:val="007864DC"/>
    <w:rsid w:val="007A0393"/>
    <w:rsid w:val="007A45E7"/>
    <w:rsid w:val="007B1B32"/>
    <w:rsid w:val="007B4C30"/>
    <w:rsid w:val="007C5F14"/>
    <w:rsid w:val="007D0396"/>
    <w:rsid w:val="007D2029"/>
    <w:rsid w:val="00815D50"/>
    <w:rsid w:val="00877338"/>
    <w:rsid w:val="008A1962"/>
    <w:rsid w:val="008A24BC"/>
    <w:rsid w:val="008B21DD"/>
    <w:rsid w:val="008E00EE"/>
    <w:rsid w:val="009066B5"/>
    <w:rsid w:val="00922C90"/>
    <w:rsid w:val="00925A5D"/>
    <w:rsid w:val="00931460"/>
    <w:rsid w:val="00931EF5"/>
    <w:rsid w:val="0095223F"/>
    <w:rsid w:val="00962C1A"/>
    <w:rsid w:val="009702B6"/>
    <w:rsid w:val="00975B83"/>
    <w:rsid w:val="009A67C2"/>
    <w:rsid w:val="009B37EB"/>
    <w:rsid w:val="009C30AC"/>
    <w:rsid w:val="00A111B0"/>
    <w:rsid w:val="00A5453A"/>
    <w:rsid w:val="00A61B16"/>
    <w:rsid w:val="00A8531E"/>
    <w:rsid w:val="00A963D7"/>
    <w:rsid w:val="00AA3D05"/>
    <w:rsid w:val="00AA7395"/>
    <w:rsid w:val="00AC2954"/>
    <w:rsid w:val="00AC2F26"/>
    <w:rsid w:val="00B17A49"/>
    <w:rsid w:val="00B203BF"/>
    <w:rsid w:val="00B412D8"/>
    <w:rsid w:val="00B42A8E"/>
    <w:rsid w:val="00B6033D"/>
    <w:rsid w:val="00B661A3"/>
    <w:rsid w:val="00B85B81"/>
    <w:rsid w:val="00B958D3"/>
    <w:rsid w:val="00BA0253"/>
    <w:rsid w:val="00BC4517"/>
    <w:rsid w:val="00BD0C65"/>
    <w:rsid w:val="00BD65B1"/>
    <w:rsid w:val="00BE303A"/>
    <w:rsid w:val="00BE3F70"/>
    <w:rsid w:val="00BE6B39"/>
    <w:rsid w:val="00C12421"/>
    <w:rsid w:val="00C24CD7"/>
    <w:rsid w:val="00C33C7F"/>
    <w:rsid w:val="00C43984"/>
    <w:rsid w:val="00C616CB"/>
    <w:rsid w:val="00C72B5B"/>
    <w:rsid w:val="00C76B0F"/>
    <w:rsid w:val="00C87280"/>
    <w:rsid w:val="00C94708"/>
    <w:rsid w:val="00C95CA4"/>
    <w:rsid w:val="00CA5721"/>
    <w:rsid w:val="00CB75ED"/>
    <w:rsid w:val="00CC03EF"/>
    <w:rsid w:val="00CC123C"/>
    <w:rsid w:val="00CD5023"/>
    <w:rsid w:val="00CD58BF"/>
    <w:rsid w:val="00CE4893"/>
    <w:rsid w:val="00CE6D0D"/>
    <w:rsid w:val="00D00377"/>
    <w:rsid w:val="00D021BE"/>
    <w:rsid w:val="00D05DF7"/>
    <w:rsid w:val="00D10EE5"/>
    <w:rsid w:val="00D43A94"/>
    <w:rsid w:val="00D80F0C"/>
    <w:rsid w:val="00D837E7"/>
    <w:rsid w:val="00D91977"/>
    <w:rsid w:val="00DA2826"/>
    <w:rsid w:val="00DB1822"/>
    <w:rsid w:val="00DC211B"/>
    <w:rsid w:val="00DC3B99"/>
    <w:rsid w:val="00DC6655"/>
    <w:rsid w:val="00DF5850"/>
    <w:rsid w:val="00E00B4F"/>
    <w:rsid w:val="00E062FC"/>
    <w:rsid w:val="00E13E34"/>
    <w:rsid w:val="00E218A0"/>
    <w:rsid w:val="00E26C1F"/>
    <w:rsid w:val="00E31CB9"/>
    <w:rsid w:val="00E46599"/>
    <w:rsid w:val="00E57156"/>
    <w:rsid w:val="00E7478B"/>
    <w:rsid w:val="00E80329"/>
    <w:rsid w:val="00E83B38"/>
    <w:rsid w:val="00E95B82"/>
    <w:rsid w:val="00EB6E95"/>
    <w:rsid w:val="00EE182D"/>
    <w:rsid w:val="00EE4AB5"/>
    <w:rsid w:val="00F10BF6"/>
    <w:rsid w:val="00F33DA2"/>
    <w:rsid w:val="00F44FE3"/>
    <w:rsid w:val="00F500CA"/>
    <w:rsid w:val="00F56343"/>
    <w:rsid w:val="00F701D2"/>
    <w:rsid w:val="00F964C2"/>
    <w:rsid w:val="00FF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2B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742B1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2B12"/>
    <w:rPr>
      <w:vertAlign w:val="superscript"/>
    </w:rPr>
  </w:style>
  <w:style w:type="character" w:styleId="a6">
    <w:name w:val="Hyperlink"/>
    <w:basedOn w:val="a0"/>
    <w:uiPriority w:val="99"/>
    <w:unhideWhenUsed/>
    <w:rsid w:val="002F798E"/>
    <w:rPr>
      <w:color w:val="0000FF" w:themeColor="hyperlink"/>
      <w:u w:val="single"/>
    </w:rPr>
  </w:style>
  <w:style w:type="paragraph" w:styleId="a7">
    <w:name w:val="No Spacing"/>
    <w:uiPriority w:val="1"/>
    <w:qFormat/>
    <w:rsid w:val="00C24CD7"/>
    <w:pPr>
      <w:spacing w:after="0" w:line="240" w:lineRule="auto"/>
    </w:pPr>
  </w:style>
  <w:style w:type="table" w:styleId="a8">
    <w:name w:val="Table Grid"/>
    <w:basedOn w:val="a1"/>
    <w:uiPriority w:val="59"/>
    <w:rsid w:val="00C2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C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ynqvb">
    <w:name w:val="rynqvb"/>
    <w:basedOn w:val="a0"/>
    <w:rsid w:val="001F675F"/>
  </w:style>
  <w:style w:type="paragraph" w:styleId="ab">
    <w:name w:val="header"/>
    <w:basedOn w:val="a"/>
    <w:link w:val="ac"/>
    <w:uiPriority w:val="99"/>
    <w:semiHidden/>
    <w:unhideWhenUsed/>
    <w:rsid w:val="00B9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58D3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B9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58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2B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742B12"/>
    <w:rPr>
      <w:sz w:val="20"/>
      <w:szCs w:val="20"/>
    </w:rPr>
  </w:style>
  <w:style w:type="character" w:styleId="a5">
    <w:name w:val="footnote reference"/>
    <w:basedOn w:val="a0"/>
    <w:semiHidden/>
    <w:unhideWhenUsed/>
    <w:rsid w:val="00742B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186/s40008-021-00242-8" TargetMode="External"/><Relationship Id="rId1" Type="http://schemas.openxmlformats.org/officeDocument/2006/relationships/hyperlink" Target="https://dvtu.customs.gov.ru/folder/230468/document/270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5F35-BCD8-4E60-8FCB-28C49DD2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4</cp:revision>
  <dcterms:created xsi:type="dcterms:W3CDTF">2025-01-12T06:48:00Z</dcterms:created>
  <dcterms:modified xsi:type="dcterms:W3CDTF">2025-02-18T16:56:00Z</dcterms:modified>
</cp:coreProperties>
</file>