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F8" w:rsidRDefault="00D959F8" w:rsidP="00D959F8">
      <w:pPr>
        <w:suppressAutoHyphens/>
        <w:jc w:val="center"/>
        <w:rPr>
          <w:b/>
          <w:lang w:eastAsia="ar-SA"/>
        </w:rPr>
      </w:pPr>
      <w:r>
        <w:rPr>
          <w:b/>
          <w:sz w:val="32"/>
          <w:szCs w:val="32"/>
        </w:rPr>
        <w:t>Уважаемые Коллеги!</w:t>
      </w:r>
      <w:r>
        <w:rPr>
          <w:b/>
          <w:lang w:eastAsia="ar-SA"/>
        </w:rPr>
        <w:t xml:space="preserve"> </w:t>
      </w:r>
    </w:p>
    <w:p w:rsidR="00D959F8" w:rsidRDefault="00D959F8" w:rsidP="00D959F8">
      <w:pPr>
        <w:suppressAutoHyphens/>
        <w:jc w:val="center"/>
        <w:rPr>
          <w:b/>
          <w:lang w:eastAsia="ar-SA"/>
        </w:rPr>
      </w:pPr>
    </w:p>
    <w:p w:rsidR="00D959F8" w:rsidRPr="00F8421E" w:rsidRDefault="00D959F8" w:rsidP="00C74AA7">
      <w:pPr>
        <w:suppressAutoHyphens/>
        <w:ind w:firstLine="709"/>
        <w:jc w:val="both"/>
        <w:rPr>
          <w:b/>
        </w:rPr>
      </w:pPr>
      <w:r w:rsidRPr="00F8421E">
        <w:rPr>
          <w:b/>
          <w:lang w:eastAsia="ar-SA"/>
        </w:rPr>
        <w:t xml:space="preserve">Приглашаем Вас принять участие в работе </w:t>
      </w:r>
      <w:r w:rsidR="00C74AA7" w:rsidRPr="00F8421E">
        <w:rPr>
          <w:b/>
        </w:rPr>
        <w:t>К</w:t>
      </w:r>
      <w:r w:rsidRPr="00F8421E">
        <w:rPr>
          <w:b/>
        </w:rPr>
        <w:t>руглого стола «</w:t>
      </w:r>
      <w:r w:rsidR="00D77980" w:rsidRPr="00D77980">
        <w:rPr>
          <w:rFonts w:eastAsiaTheme="minorHAnsi"/>
          <w:b/>
          <w:bCs/>
          <w:lang w:eastAsia="en-US"/>
        </w:rPr>
        <w:t>Социально экономическое развитие регионов и управленческие технологии»</w:t>
      </w:r>
      <w:r w:rsidR="00C74AA7" w:rsidRPr="00F8421E">
        <w:rPr>
          <w:rFonts w:eastAsiaTheme="minorHAnsi"/>
          <w:b/>
          <w:lang w:eastAsia="en-US"/>
        </w:rPr>
        <w:t xml:space="preserve">, который состоится </w:t>
      </w:r>
      <w:r w:rsidR="00BC6BAF">
        <w:rPr>
          <w:rFonts w:eastAsiaTheme="minorHAnsi"/>
          <w:b/>
          <w:lang w:eastAsia="en-US"/>
        </w:rPr>
        <w:t>2</w:t>
      </w:r>
      <w:r w:rsidR="00D77980">
        <w:rPr>
          <w:rFonts w:eastAsiaTheme="minorHAnsi"/>
          <w:b/>
          <w:lang w:eastAsia="en-US"/>
        </w:rPr>
        <w:t>5</w:t>
      </w:r>
      <w:r w:rsidR="00C74AA7" w:rsidRPr="00F8421E">
        <w:rPr>
          <w:rFonts w:eastAsiaTheme="minorHAnsi"/>
          <w:b/>
          <w:lang w:eastAsia="en-US"/>
        </w:rPr>
        <w:t xml:space="preserve"> сентября 20</w:t>
      </w:r>
      <w:r w:rsidR="00885A2A">
        <w:rPr>
          <w:rFonts w:eastAsiaTheme="minorHAnsi"/>
          <w:b/>
          <w:lang w:eastAsia="en-US"/>
        </w:rPr>
        <w:t>2</w:t>
      </w:r>
      <w:r w:rsidR="00D77980">
        <w:rPr>
          <w:rFonts w:eastAsiaTheme="minorHAnsi"/>
          <w:b/>
          <w:lang w:eastAsia="en-US"/>
        </w:rPr>
        <w:t>5</w:t>
      </w:r>
      <w:r w:rsidR="00C74AA7" w:rsidRPr="00F8421E">
        <w:rPr>
          <w:rFonts w:eastAsiaTheme="minorHAnsi"/>
          <w:b/>
          <w:lang w:eastAsia="en-US"/>
        </w:rPr>
        <w:t xml:space="preserve"> года </w:t>
      </w:r>
      <w:r w:rsidR="00C74AA7" w:rsidRPr="00F8421E">
        <w:rPr>
          <w:lang w:eastAsia="ar-SA"/>
        </w:rPr>
        <w:t>в Российском государственном университете имени А.Н. Косыгина (по адресу: г.</w:t>
      </w:r>
      <w:r w:rsidR="00D77980">
        <w:rPr>
          <w:lang w:eastAsia="ar-SA"/>
        </w:rPr>
        <w:t xml:space="preserve"> </w:t>
      </w:r>
      <w:r w:rsidR="00C74AA7" w:rsidRPr="00F8421E">
        <w:rPr>
          <w:lang w:eastAsia="ar-SA"/>
        </w:rPr>
        <w:t xml:space="preserve">Москва, метро </w:t>
      </w:r>
      <w:proofErr w:type="spellStart"/>
      <w:r w:rsidR="00C74AA7" w:rsidRPr="00F8421E">
        <w:rPr>
          <w:lang w:eastAsia="ar-SA"/>
        </w:rPr>
        <w:t>Шаболовская</w:t>
      </w:r>
      <w:proofErr w:type="spellEnd"/>
      <w:r w:rsidR="00C74AA7" w:rsidRPr="00F8421E">
        <w:rPr>
          <w:lang w:eastAsia="ar-SA"/>
        </w:rPr>
        <w:t>, ул. М.</w:t>
      </w:r>
      <w:r w:rsidR="00730EA4">
        <w:rPr>
          <w:lang w:eastAsia="ar-SA"/>
        </w:rPr>
        <w:t xml:space="preserve"> </w:t>
      </w:r>
      <w:r w:rsidR="00C74AA7" w:rsidRPr="00F8421E">
        <w:rPr>
          <w:lang w:eastAsia="ar-SA"/>
        </w:rPr>
        <w:t>Калужская, дом 1).</w:t>
      </w:r>
      <w:r w:rsidR="00F8421E">
        <w:rPr>
          <w:lang w:eastAsia="ar-SA"/>
        </w:rPr>
        <w:t xml:space="preserve"> </w:t>
      </w:r>
    </w:p>
    <w:p w:rsidR="00C74AA7" w:rsidRPr="00F8421E" w:rsidRDefault="00C74AA7" w:rsidP="00C74AA7">
      <w:pPr>
        <w:ind w:firstLine="709"/>
        <w:jc w:val="both"/>
        <w:rPr>
          <w:rFonts w:eastAsiaTheme="minorHAnsi"/>
          <w:lang w:eastAsia="en-US"/>
        </w:rPr>
      </w:pPr>
      <w:r w:rsidRPr="00F8421E">
        <w:t xml:space="preserve">По материалам Круглого стола будет издан </w:t>
      </w:r>
      <w:r w:rsidRPr="00C74AA7">
        <w:rPr>
          <w:rFonts w:eastAsiaTheme="minorHAnsi"/>
          <w:lang w:eastAsia="en-US"/>
        </w:rPr>
        <w:t>Сборник научных</w:t>
      </w:r>
      <w:r w:rsidR="001B056A" w:rsidRPr="00F8421E">
        <w:rPr>
          <w:rFonts w:eastAsiaTheme="minorHAnsi"/>
          <w:lang w:eastAsia="en-US"/>
        </w:rPr>
        <w:t xml:space="preserve"> трудов, который будет индексирован в системе РИНЦ (Российский индекс научного цитирования).</w:t>
      </w:r>
      <w:r w:rsidR="00F8421E">
        <w:rPr>
          <w:rFonts w:eastAsiaTheme="minorHAnsi"/>
          <w:lang w:eastAsia="en-US"/>
        </w:rPr>
        <w:t xml:space="preserve"> Участие возможно очное</w:t>
      </w:r>
      <w:r w:rsidR="00A211EB">
        <w:rPr>
          <w:rFonts w:eastAsiaTheme="minorHAnsi"/>
          <w:lang w:eastAsia="en-US"/>
        </w:rPr>
        <w:t>, дистанционное</w:t>
      </w:r>
      <w:r w:rsidR="00F8421E">
        <w:rPr>
          <w:rFonts w:eastAsiaTheme="minorHAnsi"/>
          <w:lang w:eastAsia="en-US"/>
        </w:rPr>
        <w:t xml:space="preserve"> и заочное (только публикация в сборнике).</w:t>
      </w:r>
    </w:p>
    <w:p w:rsidR="001B056A" w:rsidRPr="00C74AA7" w:rsidRDefault="001B056A" w:rsidP="00C74AA7">
      <w:pPr>
        <w:ind w:firstLine="709"/>
        <w:jc w:val="both"/>
        <w:rPr>
          <w:rFonts w:eastAsiaTheme="minorHAnsi"/>
          <w:lang w:eastAsia="en-US"/>
        </w:rPr>
      </w:pPr>
    </w:p>
    <w:p w:rsidR="00D959F8" w:rsidRPr="00D959F8" w:rsidRDefault="00D959F8" w:rsidP="00D959F8">
      <w:pPr>
        <w:spacing w:after="240" w:line="276" w:lineRule="auto"/>
        <w:jc w:val="center"/>
        <w:rPr>
          <w:b/>
          <w:caps/>
          <w:szCs w:val="24"/>
        </w:rPr>
      </w:pPr>
      <w:r w:rsidRPr="00D959F8">
        <w:rPr>
          <w:b/>
          <w:szCs w:val="24"/>
        </w:rPr>
        <w:t xml:space="preserve">ТРЕБОВАНИЯ К ОФОРМЛЕНИЮ </w:t>
      </w:r>
      <w:r w:rsidRPr="00D959F8">
        <w:rPr>
          <w:b/>
          <w:caps/>
          <w:szCs w:val="24"/>
        </w:rPr>
        <w:t>статей</w:t>
      </w:r>
    </w:p>
    <w:p w:rsidR="00D959F8" w:rsidRPr="00D959F8" w:rsidRDefault="00D959F8" w:rsidP="00D959F8">
      <w:pPr>
        <w:ind w:firstLine="709"/>
        <w:jc w:val="both"/>
        <w:rPr>
          <w:lang w:eastAsia="en-US"/>
        </w:rPr>
      </w:pPr>
      <w:r w:rsidRPr="00D959F8">
        <w:rPr>
          <w:lang w:eastAsia="en-US"/>
        </w:rPr>
        <w:t>Те</w:t>
      </w:r>
      <w:proofErr w:type="gramStart"/>
      <w:r w:rsidRPr="00D959F8">
        <w:rPr>
          <w:lang w:eastAsia="en-US"/>
        </w:rPr>
        <w:t>кст ст</w:t>
      </w:r>
      <w:proofErr w:type="gramEnd"/>
      <w:r w:rsidRPr="00D959F8">
        <w:rPr>
          <w:lang w:eastAsia="en-US"/>
        </w:rPr>
        <w:t>атьи в формате .</w:t>
      </w:r>
      <w:proofErr w:type="spellStart"/>
      <w:r w:rsidRPr="00D959F8">
        <w:rPr>
          <w:lang w:val="en-US" w:eastAsia="en-US"/>
        </w:rPr>
        <w:t>docx</w:t>
      </w:r>
      <w:proofErr w:type="spellEnd"/>
      <w:r w:rsidRPr="00D959F8">
        <w:rPr>
          <w:lang w:eastAsia="en-US"/>
        </w:rPr>
        <w:t xml:space="preserve"> высылать только по электронной почте </w:t>
      </w:r>
      <w:hyperlink r:id="rId4" w:history="1">
        <w:r w:rsidR="001B056A" w:rsidRPr="00F8421E">
          <w:rPr>
            <w:rStyle w:val="a3"/>
            <w:lang w:val="en-US" w:eastAsia="en-US"/>
          </w:rPr>
          <w:t>elenapri</w:t>
        </w:r>
        <w:r w:rsidR="001B056A" w:rsidRPr="00F8421E">
          <w:rPr>
            <w:rStyle w:val="a3"/>
            <w:lang w:eastAsia="en-US"/>
          </w:rPr>
          <w:t>@</w:t>
        </w:r>
        <w:r w:rsidR="001B056A" w:rsidRPr="00F8421E">
          <w:rPr>
            <w:rStyle w:val="a3"/>
            <w:lang w:val="en-US" w:eastAsia="en-US"/>
          </w:rPr>
          <w:t>mail</w:t>
        </w:r>
        <w:r w:rsidR="001B056A" w:rsidRPr="00F8421E">
          <w:rPr>
            <w:rStyle w:val="a3"/>
            <w:lang w:eastAsia="en-US"/>
          </w:rPr>
          <w:t>.</w:t>
        </w:r>
        <w:r w:rsidR="001B056A" w:rsidRPr="00F8421E">
          <w:rPr>
            <w:rStyle w:val="a3"/>
            <w:lang w:val="en-US" w:eastAsia="en-US"/>
          </w:rPr>
          <w:t>ru</w:t>
        </w:r>
      </w:hyperlink>
      <w:r w:rsidR="00F8421E">
        <w:rPr>
          <w:lang w:eastAsia="en-US"/>
        </w:rPr>
        <w:t>. Статьи принимаются</w:t>
      </w:r>
      <w:r w:rsidR="00715DDE">
        <w:rPr>
          <w:lang w:eastAsia="en-US"/>
        </w:rPr>
        <w:t xml:space="preserve"> </w:t>
      </w:r>
      <w:r w:rsidR="00715DDE" w:rsidRPr="00715DDE">
        <w:rPr>
          <w:b/>
          <w:lang w:eastAsia="en-US"/>
        </w:rPr>
        <w:t xml:space="preserve">до </w:t>
      </w:r>
      <w:r w:rsidR="00A211EB">
        <w:rPr>
          <w:b/>
          <w:lang w:eastAsia="en-US"/>
        </w:rPr>
        <w:t>15</w:t>
      </w:r>
      <w:r w:rsidR="00715DDE" w:rsidRPr="00715DDE">
        <w:rPr>
          <w:b/>
          <w:lang w:eastAsia="en-US"/>
        </w:rPr>
        <w:t xml:space="preserve"> </w:t>
      </w:r>
      <w:r w:rsidR="008A669B">
        <w:rPr>
          <w:b/>
          <w:lang w:eastAsia="en-US"/>
        </w:rPr>
        <w:t>августа</w:t>
      </w:r>
      <w:r w:rsidR="00715DDE" w:rsidRPr="00715DDE">
        <w:rPr>
          <w:b/>
          <w:lang w:eastAsia="en-US"/>
        </w:rPr>
        <w:t xml:space="preserve"> 20</w:t>
      </w:r>
      <w:r w:rsidR="00885A2A">
        <w:rPr>
          <w:b/>
          <w:lang w:eastAsia="en-US"/>
        </w:rPr>
        <w:t>2</w:t>
      </w:r>
      <w:r w:rsidR="00D77980">
        <w:rPr>
          <w:b/>
          <w:lang w:eastAsia="en-US"/>
        </w:rPr>
        <w:t>5</w:t>
      </w:r>
      <w:r w:rsidR="00715DDE" w:rsidRPr="00715DDE">
        <w:rPr>
          <w:b/>
          <w:lang w:eastAsia="en-US"/>
        </w:rPr>
        <w:t xml:space="preserve"> года</w:t>
      </w:r>
      <w:r w:rsidR="00715DDE">
        <w:rPr>
          <w:lang w:eastAsia="en-US"/>
        </w:rPr>
        <w:t>.</w:t>
      </w:r>
      <w:r w:rsidRPr="00D959F8">
        <w:rPr>
          <w:lang w:eastAsia="en-US"/>
        </w:rPr>
        <w:t xml:space="preserve"> </w:t>
      </w:r>
      <w:r w:rsidR="00F8421E" w:rsidRPr="00F8421E">
        <w:rPr>
          <w:lang w:eastAsia="en-US"/>
        </w:rPr>
        <w:t>В теме письма указать: «</w:t>
      </w:r>
      <w:r w:rsidR="00F8421E" w:rsidRPr="00715DDE">
        <w:rPr>
          <w:b/>
          <w:lang w:eastAsia="en-US"/>
        </w:rPr>
        <w:t>Сборник сентябрь 20</w:t>
      </w:r>
      <w:r w:rsidR="00885A2A">
        <w:rPr>
          <w:b/>
          <w:lang w:eastAsia="en-US"/>
        </w:rPr>
        <w:t>2</w:t>
      </w:r>
      <w:r w:rsidR="00D77980">
        <w:rPr>
          <w:b/>
          <w:lang w:eastAsia="en-US"/>
        </w:rPr>
        <w:t>5</w:t>
      </w:r>
      <w:r w:rsidR="00F8421E" w:rsidRPr="00F8421E">
        <w:rPr>
          <w:lang w:eastAsia="en-US"/>
        </w:rPr>
        <w:t xml:space="preserve">». </w:t>
      </w:r>
      <w:r w:rsidRPr="00D959F8">
        <w:rPr>
          <w:lang w:eastAsia="en-US"/>
        </w:rPr>
        <w:t>Файл не архивировать.</w:t>
      </w:r>
      <w:r w:rsidR="001B056A" w:rsidRPr="00F8421E">
        <w:rPr>
          <w:lang w:eastAsia="en-US"/>
        </w:rPr>
        <w:t xml:space="preserve"> </w:t>
      </w:r>
      <w:r w:rsidRPr="00D959F8">
        <w:rPr>
          <w:lang w:eastAsia="en-US"/>
        </w:rPr>
        <w:t>Файл необходимо назвать фамилиями всех авторов!</w:t>
      </w:r>
    </w:p>
    <w:p w:rsidR="00D959F8" w:rsidRPr="00D959F8" w:rsidRDefault="00D959F8" w:rsidP="00D959F8">
      <w:pPr>
        <w:ind w:firstLine="709"/>
        <w:jc w:val="both"/>
        <w:rPr>
          <w:lang w:eastAsia="en-US"/>
        </w:rPr>
      </w:pPr>
      <w:r w:rsidRPr="00D959F8">
        <w:rPr>
          <w:lang w:eastAsia="en-US"/>
        </w:rPr>
        <w:t>Статьи, оформленные не в соответствии с требованиями, рассматриваться не будут.</w:t>
      </w:r>
    </w:p>
    <w:p w:rsidR="00D959F8" w:rsidRPr="00D959F8" w:rsidRDefault="00D959F8" w:rsidP="00D959F8">
      <w:pPr>
        <w:spacing w:line="276" w:lineRule="auto"/>
        <w:jc w:val="center"/>
        <w:rPr>
          <w:b/>
          <w:szCs w:val="24"/>
        </w:rPr>
      </w:pPr>
    </w:p>
    <w:p w:rsidR="00D959F8" w:rsidRDefault="00D959F8" w:rsidP="001B056A">
      <w:pPr>
        <w:jc w:val="both"/>
        <w:rPr>
          <w:lang w:eastAsia="en-US"/>
        </w:rPr>
      </w:pPr>
      <w:r w:rsidRPr="00730EA4">
        <w:rPr>
          <w:b/>
          <w:color w:val="FF0000"/>
          <w:lang w:eastAsia="en-US"/>
        </w:rPr>
        <w:t>Объем статьи</w:t>
      </w:r>
      <w:r w:rsidRPr="00730EA4">
        <w:rPr>
          <w:color w:val="FF0000"/>
          <w:lang w:eastAsia="en-US"/>
        </w:rPr>
        <w:t xml:space="preserve">: </w:t>
      </w:r>
      <w:r w:rsidRPr="00D959F8">
        <w:rPr>
          <w:lang w:eastAsia="en-US"/>
        </w:rPr>
        <w:t>от 3-х до 6-ти страниц.</w:t>
      </w:r>
    </w:p>
    <w:p w:rsidR="00730EA4" w:rsidRPr="00D959F8" w:rsidRDefault="00730EA4" w:rsidP="001B056A">
      <w:pPr>
        <w:jc w:val="both"/>
        <w:rPr>
          <w:lang w:eastAsia="en-US"/>
        </w:rPr>
      </w:pPr>
      <w:r w:rsidRPr="00730EA4">
        <w:rPr>
          <w:b/>
          <w:bCs/>
          <w:color w:val="FF0000"/>
          <w:lang w:eastAsia="en-US"/>
        </w:rPr>
        <w:t>Оригинальность текста не менее 75%</w:t>
      </w:r>
      <w:r>
        <w:rPr>
          <w:lang w:eastAsia="en-US"/>
        </w:rPr>
        <w:t xml:space="preserve"> (по результатам проверки в системе «Антиплагиат»)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</w:rPr>
        <w:t xml:space="preserve">Текстовый редактор: </w:t>
      </w:r>
      <w:r w:rsidRPr="00D959F8">
        <w:rPr>
          <w:lang w:val="en-US"/>
        </w:rPr>
        <w:t>MS</w:t>
      </w:r>
      <w:r w:rsidRPr="00D959F8">
        <w:t xml:space="preserve"> </w:t>
      </w:r>
      <w:r w:rsidRPr="00D959F8">
        <w:rPr>
          <w:lang w:val="en-US"/>
        </w:rPr>
        <w:t>Word</w:t>
      </w:r>
      <w:r w:rsidRPr="00D959F8">
        <w:t>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Формат: </w:t>
      </w:r>
      <w:r w:rsidRPr="00D959F8">
        <w:rPr>
          <w:lang w:eastAsia="en-US"/>
        </w:rPr>
        <w:t>А</w:t>
      </w:r>
      <w:proofErr w:type="gramStart"/>
      <w:r w:rsidRPr="00D959F8">
        <w:rPr>
          <w:lang w:eastAsia="en-US"/>
        </w:rPr>
        <w:t>4</w:t>
      </w:r>
      <w:proofErr w:type="gramEnd"/>
      <w:r w:rsidRPr="00D959F8">
        <w:rPr>
          <w:lang w:eastAsia="en-US"/>
        </w:rPr>
        <w:t xml:space="preserve"> (210х297), книжный.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Поля:</w:t>
      </w:r>
      <w:r w:rsidRPr="00D959F8">
        <w:rPr>
          <w:lang w:eastAsia="en-US"/>
        </w:rPr>
        <w:t xml:space="preserve"> все поля по 20 мм.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Шрифт: </w:t>
      </w:r>
      <w:proofErr w:type="gramStart"/>
      <w:r w:rsidRPr="00D959F8">
        <w:rPr>
          <w:lang w:val="en-US" w:eastAsia="en-US"/>
        </w:rPr>
        <w:t>Times</w:t>
      </w:r>
      <w:r w:rsidRPr="00D959F8">
        <w:rPr>
          <w:lang w:eastAsia="en-US"/>
        </w:rPr>
        <w:t xml:space="preserve"> </w:t>
      </w:r>
      <w:r w:rsidRPr="00D959F8">
        <w:rPr>
          <w:lang w:val="en-US" w:eastAsia="en-US"/>
        </w:rPr>
        <w:t>New</w:t>
      </w:r>
      <w:r w:rsidRPr="00D959F8">
        <w:rPr>
          <w:lang w:eastAsia="en-US"/>
        </w:rPr>
        <w:t xml:space="preserve"> </w:t>
      </w:r>
      <w:r w:rsidRPr="00D959F8">
        <w:rPr>
          <w:lang w:val="en-US" w:eastAsia="en-US"/>
        </w:rPr>
        <w:t>Roman</w:t>
      </w:r>
      <w:r w:rsidRPr="00D959F8">
        <w:rPr>
          <w:lang w:eastAsia="en-US"/>
        </w:rPr>
        <w:t>.</w:t>
      </w:r>
      <w:proofErr w:type="gramEnd"/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Размер шрифта (кегль):</w:t>
      </w:r>
      <w:r w:rsidRPr="00D959F8">
        <w:rPr>
          <w:lang w:eastAsia="en-US"/>
        </w:rPr>
        <w:t>12 пт.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Междустрочный интервал: </w:t>
      </w:r>
      <w:r w:rsidRPr="00D959F8">
        <w:rPr>
          <w:lang w:eastAsia="en-US"/>
        </w:rPr>
        <w:t xml:space="preserve">название, ФИО, аннотация и ключевые слова – </w:t>
      </w:r>
      <w:r w:rsidRPr="00D959F8">
        <w:rPr>
          <w:b/>
          <w:lang w:eastAsia="en-US"/>
        </w:rPr>
        <w:t>одинарный</w:t>
      </w:r>
      <w:r w:rsidRPr="00D959F8">
        <w:rPr>
          <w:lang w:eastAsia="en-US"/>
        </w:rPr>
        <w:t xml:space="preserve">, далее основной текст – </w:t>
      </w:r>
      <w:r w:rsidRPr="00D959F8">
        <w:rPr>
          <w:b/>
          <w:lang w:eastAsia="en-US"/>
        </w:rPr>
        <w:t>полуторный</w:t>
      </w:r>
      <w:r w:rsidRPr="00D959F8">
        <w:rPr>
          <w:lang w:eastAsia="en-US"/>
        </w:rPr>
        <w:t xml:space="preserve"> интервал.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Выравнивание текста</w:t>
      </w:r>
      <w:r w:rsidRPr="00D959F8">
        <w:rPr>
          <w:lang w:eastAsia="en-US"/>
        </w:rPr>
        <w:t>: по ширине.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Абзацный отступ</w:t>
      </w:r>
      <w:r w:rsidRPr="00D959F8">
        <w:rPr>
          <w:lang w:eastAsia="en-US"/>
        </w:rPr>
        <w:t>: 1 см, допускается расстановка переносов.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Межзнаковый интервал</w:t>
      </w:r>
      <w:r w:rsidRPr="00D959F8">
        <w:rPr>
          <w:lang w:eastAsia="en-US"/>
        </w:rPr>
        <w:t>: обычный.</w:t>
      </w:r>
    </w:p>
    <w:p w:rsidR="00D959F8" w:rsidRPr="00D959F8" w:rsidRDefault="00D959F8" w:rsidP="001B056A">
      <w:pPr>
        <w:jc w:val="both"/>
        <w:rPr>
          <w:lang w:eastAsia="en-US"/>
        </w:rPr>
      </w:pPr>
      <w:proofErr w:type="spellStart"/>
      <w:r w:rsidRPr="00D959F8">
        <w:rPr>
          <w:b/>
          <w:lang w:eastAsia="en-US"/>
        </w:rPr>
        <w:t>Межсловный</w:t>
      </w:r>
      <w:proofErr w:type="spellEnd"/>
      <w:r w:rsidRPr="00D959F8">
        <w:rPr>
          <w:b/>
          <w:lang w:eastAsia="en-US"/>
        </w:rPr>
        <w:t xml:space="preserve"> пробел</w:t>
      </w:r>
      <w:r w:rsidRPr="00D959F8">
        <w:rPr>
          <w:lang w:eastAsia="en-US"/>
        </w:rPr>
        <w:t>: один знак.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>Допустимые выделения</w:t>
      </w:r>
      <w:r w:rsidRPr="00D959F8">
        <w:rPr>
          <w:lang w:eastAsia="en-US"/>
        </w:rPr>
        <w:t>: курсив, полужирный.</w:t>
      </w:r>
    </w:p>
    <w:p w:rsidR="00D959F8" w:rsidRPr="00D959F8" w:rsidRDefault="00D959F8" w:rsidP="001B056A">
      <w:pPr>
        <w:jc w:val="both"/>
        <w:rPr>
          <w:b/>
          <w:lang w:eastAsia="en-US"/>
        </w:rPr>
      </w:pPr>
      <w:r w:rsidRPr="00D959F8">
        <w:rPr>
          <w:b/>
          <w:lang w:eastAsia="en-US"/>
        </w:rPr>
        <w:t>Тире и кавычки должны быть одинакового начертания по всему тексту.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Номера страниц: </w:t>
      </w:r>
      <w:r w:rsidR="00715DDE">
        <w:rPr>
          <w:lang w:eastAsia="en-US"/>
        </w:rPr>
        <w:t>не ставить</w:t>
      </w:r>
      <w:r w:rsidRPr="00D959F8">
        <w:rPr>
          <w:lang w:eastAsia="en-US"/>
        </w:rPr>
        <w:t>.</w:t>
      </w:r>
    </w:p>
    <w:p w:rsidR="00D959F8" w:rsidRPr="00D959F8" w:rsidRDefault="00D959F8" w:rsidP="001B056A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Рисунки </w:t>
      </w:r>
      <w:r w:rsidRPr="00D959F8">
        <w:rPr>
          <w:lang w:eastAsia="en-US"/>
        </w:rPr>
        <w:t xml:space="preserve">представляются в тексте статьи – не более 3-х рисунков. Рисунки только черно-белые в формате TIFF, JPG с разрешением не менее 300 точек/дюйм, в реальном размере. Нумерация обязательна. Графические изображения должны быть оформлены как объект </w:t>
      </w:r>
      <w:r w:rsidRPr="00D959F8">
        <w:rPr>
          <w:lang w:val="en-US" w:eastAsia="en-US"/>
        </w:rPr>
        <w:t>MS</w:t>
      </w:r>
      <w:r w:rsidRPr="00D959F8">
        <w:rPr>
          <w:lang w:eastAsia="en-US"/>
        </w:rPr>
        <w:t xml:space="preserve"> </w:t>
      </w:r>
      <w:r w:rsidRPr="00D959F8">
        <w:rPr>
          <w:lang w:val="en-US" w:eastAsia="en-US"/>
        </w:rPr>
        <w:t>Word</w:t>
      </w:r>
      <w:r w:rsidRPr="00D959F8">
        <w:rPr>
          <w:lang w:eastAsia="en-US"/>
        </w:rPr>
        <w:t>, иметь ссылку в тексте, снабжаться подрисуночными подписями, не совпадающими с основным текстом.</w:t>
      </w:r>
    </w:p>
    <w:p w:rsidR="00D959F8" w:rsidRPr="00D959F8" w:rsidRDefault="00D959F8" w:rsidP="00715DDE">
      <w:pPr>
        <w:jc w:val="both"/>
        <w:rPr>
          <w:lang w:eastAsia="en-US"/>
        </w:rPr>
      </w:pPr>
      <w:r w:rsidRPr="00D959F8">
        <w:rPr>
          <w:b/>
          <w:lang w:eastAsia="en-US"/>
        </w:rPr>
        <w:t xml:space="preserve">Таблицы и формулы </w:t>
      </w:r>
      <w:r w:rsidRPr="00D959F8">
        <w:rPr>
          <w:lang w:eastAsia="en-US"/>
        </w:rPr>
        <w:t>размещаются по тексту. Нумерация обязательна.</w:t>
      </w:r>
    </w:p>
    <w:p w:rsidR="00D959F8" w:rsidRPr="00D959F8" w:rsidRDefault="00D959F8" w:rsidP="001B056A">
      <w:pPr>
        <w:ind w:firstLine="567"/>
        <w:jc w:val="both"/>
        <w:rPr>
          <w:b/>
          <w:lang w:eastAsia="en-US"/>
        </w:rPr>
      </w:pPr>
      <w:r w:rsidRPr="00D959F8">
        <w:rPr>
          <w:lang w:eastAsia="en-US"/>
        </w:rPr>
        <w:lastRenderedPageBreak/>
        <w:t xml:space="preserve">Таблицы должны иметь заголовки, ссылку в тексте. Шрифт в таблицах должен быть 12 пт., междустрочный интервал одинарный. </w:t>
      </w:r>
      <w:r w:rsidRPr="00D959F8">
        <w:rPr>
          <w:b/>
          <w:lang w:eastAsia="en-US"/>
        </w:rPr>
        <w:t>Не допускается использование таблиц с альбомной ориентацией.</w:t>
      </w:r>
    </w:p>
    <w:p w:rsidR="00D959F8" w:rsidRPr="00D959F8" w:rsidRDefault="00D959F8" w:rsidP="001B056A">
      <w:pPr>
        <w:ind w:firstLine="709"/>
        <w:jc w:val="both"/>
        <w:rPr>
          <w:lang w:eastAsia="en-US"/>
        </w:rPr>
      </w:pPr>
      <w:r w:rsidRPr="00D959F8">
        <w:rPr>
          <w:b/>
          <w:lang w:eastAsia="en-US"/>
        </w:rPr>
        <w:t>Математические формулы</w:t>
      </w:r>
      <w:r w:rsidRPr="00D959F8">
        <w:rPr>
          <w:lang w:eastAsia="en-US"/>
        </w:rPr>
        <w:t xml:space="preserve"> должны быть подготовлены в редакторе формул </w:t>
      </w:r>
      <w:r w:rsidRPr="00D959F8">
        <w:rPr>
          <w:i/>
          <w:lang w:val="en-GB" w:eastAsia="en-US"/>
        </w:rPr>
        <w:t>Microsoft</w:t>
      </w:r>
      <w:r w:rsidRPr="00D959F8">
        <w:rPr>
          <w:i/>
          <w:lang w:eastAsia="en-US"/>
        </w:rPr>
        <w:t xml:space="preserve"> </w:t>
      </w:r>
      <w:r w:rsidRPr="00D959F8">
        <w:rPr>
          <w:i/>
          <w:lang w:val="en-GB" w:eastAsia="en-US"/>
        </w:rPr>
        <w:t>Equation</w:t>
      </w:r>
      <w:r w:rsidRPr="00D959F8">
        <w:rPr>
          <w:i/>
          <w:lang w:eastAsia="en-US"/>
        </w:rPr>
        <w:t xml:space="preserve"> </w:t>
      </w:r>
      <w:r w:rsidRPr="00D959F8">
        <w:rPr>
          <w:i/>
          <w:lang w:val="en-GB" w:eastAsia="en-US"/>
        </w:rPr>
        <w:t>Edito</w:t>
      </w:r>
      <w:r w:rsidRPr="00D959F8">
        <w:rPr>
          <w:lang w:val="en-GB" w:eastAsia="en-US"/>
        </w:rPr>
        <w:t>r</w:t>
      </w:r>
      <w:r w:rsidRPr="00D959F8">
        <w:rPr>
          <w:lang w:eastAsia="en-US"/>
        </w:rPr>
        <w:t xml:space="preserve"> 3.0. или </w:t>
      </w:r>
      <w:proofErr w:type="spellStart"/>
      <w:r w:rsidRPr="00D959F8">
        <w:rPr>
          <w:lang w:val="en-US" w:eastAsia="en-US"/>
        </w:rPr>
        <w:t>MathType</w:t>
      </w:r>
      <w:proofErr w:type="spellEnd"/>
      <w:r w:rsidRPr="00D959F8">
        <w:rPr>
          <w:lang w:eastAsia="en-US"/>
        </w:rPr>
        <w:t xml:space="preserve">. Размещение формул может быть осуществлено как непосредственно в тексте абзаца, так и отдельно. В последнем случае формула выравнивается по центру и может иметь нумерацию в круглых скобках справа, например, (1). Нумеруются только формулы, на которые имеются ссылки в тексте статьи. Формулы должны быть максимально </w:t>
      </w:r>
      <w:proofErr w:type="gramStart"/>
      <w:r w:rsidRPr="00D959F8">
        <w:rPr>
          <w:lang w:eastAsia="en-US"/>
        </w:rPr>
        <w:t>компактными</w:t>
      </w:r>
      <w:proofErr w:type="gramEnd"/>
      <w:r w:rsidRPr="00D959F8">
        <w:rPr>
          <w:lang w:eastAsia="en-US"/>
        </w:rPr>
        <w:t>. Символы, использующиеся в формулах, обязательно должны быть определены в тексте до или после формулы.</w:t>
      </w:r>
    </w:p>
    <w:p w:rsidR="00D959F8" w:rsidRPr="00D959F8" w:rsidRDefault="00D959F8" w:rsidP="001B056A">
      <w:pPr>
        <w:ind w:firstLine="709"/>
        <w:jc w:val="both"/>
        <w:rPr>
          <w:lang w:eastAsia="en-US"/>
        </w:rPr>
      </w:pPr>
      <w:r w:rsidRPr="00D959F8">
        <w:rPr>
          <w:lang w:eastAsia="en-US"/>
        </w:rPr>
        <w:t>Ссылки на литературные источники даются в квадратных скобках.</w:t>
      </w:r>
    </w:p>
    <w:p w:rsidR="00D959F8" w:rsidRPr="00D959F8" w:rsidRDefault="00D959F8" w:rsidP="001B056A">
      <w:pPr>
        <w:ind w:firstLine="708"/>
        <w:jc w:val="both"/>
      </w:pPr>
      <w:r w:rsidRPr="00D959F8">
        <w:rPr>
          <w:b/>
        </w:rPr>
        <w:t>Статьи должны иметь индекс Универсальной десятичной классификации (УДК).</w:t>
      </w:r>
      <w:r w:rsidRPr="00D959F8"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 (на русском и английском языках).</w:t>
      </w:r>
    </w:p>
    <w:p w:rsidR="00D959F8" w:rsidRPr="00D959F8" w:rsidRDefault="00D959F8" w:rsidP="001B056A">
      <w:pPr>
        <w:ind w:firstLine="708"/>
        <w:jc w:val="both"/>
      </w:pPr>
    </w:p>
    <w:p w:rsidR="00D959F8" w:rsidRPr="00D959F8" w:rsidRDefault="00D959F8" w:rsidP="00D959F8">
      <w:pPr>
        <w:ind w:firstLine="708"/>
        <w:jc w:val="center"/>
        <w:rPr>
          <w:b/>
          <w:sz w:val="32"/>
        </w:rPr>
      </w:pPr>
      <w:r w:rsidRPr="00D959F8">
        <w:rPr>
          <w:b/>
          <w:sz w:val="32"/>
        </w:rPr>
        <w:t>Пояснения к оформлению научной статьи</w:t>
      </w:r>
    </w:p>
    <w:p w:rsidR="00D959F8" w:rsidRPr="00D959F8" w:rsidRDefault="00D959F8" w:rsidP="00D959F8">
      <w:pPr>
        <w:ind w:firstLine="708"/>
        <w:jc w:val="both"/>
        <w:rPr>
          <w:b/>
        </w:rPr>
      </w:pPr>
    </w:p>
    <w:p w:rsidR="00D959F8" w:rsidRPr="00D959F8" w:rsidRDefault="00D959F8" w:rsidP="00D959F8">
      <w:pPr>
        <w:ind w:firstLine="708"/>
        <w:jc w:val="both"/>
      </w:pPr>
      <w:r w:rsidRPr="00D959F8">
        <w:t>В верхнем левом углу проставляется индекс УДК.</w:t>
      </w:r>
    </w:p>
    <w:p w:rsidR="00D959F8" w:rsidRPr="00D959F8" w:rsidRDefault="00D959F8" w:rsidP="00D959F8">
      <w:pPr>
        <w:ind w:firstLine="708"/>
        <w:jc w:val="both"/>
      </w:pPr>
      <w:r w:rsidRPr="00D959F8">
        <w:t>Следующая строка пропускается.</w:t>
      </w:r>
    </w:p>
    <w:p w:rsidR="00D959F8" w:rsidRPr="00D959F8" w:rsidRDefault="00D959F8" w:rsidP="00D959F8">
      <w:pPr>
        <w:ind w:firstLine="708"/>
        <w:jc w:val="both"/>
      </w:pPr>
      <w:r w:rsidRPr="00D959F8">
        <w:t>Далее по центру название статьи прописными полужирными буквами,</w:t>
      </w:r>
    </w:p>
    <w:p w:rsidR="00D959F8" w:rsidRPr="00D959F8" w:rsidRDefault="00D959F8" w:rsidP="00D959F8">
      <w:pPr>
        <w:ind w:firstLine="708"/>
        <w:jc w:val="both"/>
      </w:pPr>
      <w:proofErr w:type="gramStart"/>
      <w:r w:rsidRPr="00D959F8">
        <w:t>выровненными</w:t>
      </w:r>
      <w:proofErr w:type="gramEnd"/>
      <w:r w:rsidRPr="00D959F8">
        <w:t xml:space="preserve"> по центру листа (на русском и английском языках).</w:t>
      </w:r>
    </w:p>
    <w:p w:rsidR="00D959F8" w:rsidRPr="00D959F8" w:rsidRDefault="00D959F8" w:rsidP="00D959F8">
      <w:pPr>
        <w:ind w:firstLine="708"/>
        <w:jc w:val="both"/>
      </w:pPr>
      <w:r w:rsidRPr="00D959F8">
        <w:t>Следующая строка пропускается.</w:t>
      </w:r>
    </w:p>
    <w:p w:rsidR="00D959F8" w:rsidRPr="00D959F8" w:rsidRDefault="00D959F8" w:rsidP="00D959F8">
      <w:pPr>
        <w:ind w:firstLine="708"/>
        <w:jc w:val="both"/>
      </w:pPr>
      <w:r w:rsidRPr="00D959F8">
        <w:t xml:space="preserve">Далее – </w:t>
      </w:r>
      <w:proofErr w:type="gramStart"/>
      <w:r w:rsidRPr="00D959F8">
        <w:t>строчными</w:t>
      </w:r>
      <w:proofErr w:type="gramEnd"/>
      <w:r w:rsidRPr="00D959F8">
        <w:t>, полужирными – имя, отчество и фамилия автора (авторов) (на русском и английском языках). Под ними, через строку – строчными, курсивом – название организации, город (на русском и английском языках).</w:t>
      </w:r>
    </w:p>
    <w:p w:rsidR="00D959F8" w:rsidRPr="00D959F8" w:rsidRDefault="00D959F8" w:rsidP="00D959F8">
      <w:pPr>
        <w:ind w:firstLine="708"/>
        <w:jc w:val="both"/>
      </w:pPr>
      <w:r w:rsidRPr="00D959F8">
        <w:t>Затем необходимо указать электронный адрес каждого автора статьи.</w:t>
      </w:r>
    </w:p>
    <w:p w:rsidR="00D959F8" w:rsidRPr="00D959F8" w:rsidRDefault="00D959F8" w:rsidP="00D959F8">
      <w:pPr>
        <w:ind w:firstLine="708"/>
        <w:jc w:val="both"/>
      </w:pPr>
      <w:r w:rsidRPr="00D959F8">
        <w:t>Следующая строка пропускается.</w:t>
      </w:r>
    </w:p>
    <w:p w:rsidR="00D959F8" w:rsidRPr="00D959F8" w:rsidRDefault="00D959F8" w:rsidP="00D959F8">
      <w:pPr>
        <w:ind w:firstLine="708"/>
        <w:jc w:val="both"/>
      </w:pPr>
      <w:r w:rsidRPr="00D959F8">
        <w:t xml:space="preserve">Затем аннотация на </w:t>
      </w:r>
      <w:proofErr w:type="gramStart"/>
      <w:r w:rsidRPr="00D959F8">
        <w:t>русском</w:t>
      </w:r>
      <w:proofErr w:type="gramEnd"/>
      <w:r w:rsidRPr="00D959F8">
        <w:t xml:space="preserve"> языке, не более 6 строк (</w:t>
      </w:r>
      <w:r w:rsidRPr="00D959F8">
        <w:rPr>
          <w:i/>
        </w:rPr>
        <w:t>Аннотация</w:t>
      </w:r>
      <w:r w:rsidRPr="00D959F8">
        <w:t>).</w:t>
      </w:r>
    </w:p>
    <w:p w:rsidR="00D959F8" w:rsidRPr="00D959F8" w:rsidRDefault="00D959F8" w:rsidP="00D959F8">
      <w:pPr>
        <w:ind w:firstLine="708"/>
        <w:jc w:val="both"/>
      </w:pPr>
      <w:r w:rsidRPr="00D959F8">
        <w:t>Далее аннотация на английском языке (</w:t>
      </w:r>
      <w:proofErr w:type="spellStart"/>
      <w:proofErr w:type="gramStart"/>
      <w:r w:rsidRPr="00D959F8">
        <w:rPr>
          <w:i/>
        </w:rPr>
        <w:t>А</w:t>
      </w:r>
      <w:proofErr w:type="gramEnd"/>
      <w:r w:rsidRPr="00D959F8">
        <w:rPr>
          <w:i/>
        </w:rPr>
        <w:t>bstract</w:t>
      </w:r>
      <w:proofErr w:type="spellEnd"/>
      <w:r w:rsidRPr="00D959F8">
        <w:t xml:space="preserve">) </w:t>
      </w:r>
    </w:p>
    <w:p w:rsidR="00D959F8" w:rsidRPr="00D959F8" w:rsidRDefault="00D959F8" w:rsidP="00D959F8">
      <w:pPr>
        <w:ind w:firstLine="708"/>
        <w:jc w:val="both"/>
      </w:pPr>
      <w:r w:rsidRPr="00D959F8">
        <w:t xml:space="preserve">Затем ключевые слова на </w:t>
      </w:r>
      <w:proofErr w:type="gramStart"/>
      <w:r w:rsidRPr="00D959F8">
        <w:t>русском</w:t>
      </w:r>
      <w:proofErr w:type="gramEnd"/>
      <w:r w:rsidRPr="00D959F8">
        <w:t xml:space="preserve"> языке (</w:t>
      </w:r>
      <w:r w:rsidRPr="00D959F8">
        <w:rPr>
          <w:i/>
        </w:rPr>
        <w:t>Ключевые слова</w:t>
      </w:r>
      <w:r w:rsidRPr="00D959F8">
        <w:t>) Далее ключевые слова на английском языке (</w:t>
      </w:r>
      <w:r w:rsidRPr="00D959F8">
        <w:rPr>
          <w:i/>
          <w:lang w:val="en-US"/>
        </w:rPr>
        <w:t>Keywords</w:t>
      </w:r>
      <w:r w:rsidRPr="00D959F8">
        <w:t xml:space="preserve">) </w:t>
      </w:r>
    </w:p>
    <w:p w:rsidR="00D959F8" w:rsidRPr="00D959F8" w:rsidRDefault="00D959F8" w:rsidP="00D959F8">
      <w:pPr>
        <w:ind w:firstLine="708"/>
        <w:jc w:val="both"/>
      </w:pPr>
      <w:r w:rsidRPr="00D959F8">
        <w:t>Далее следует те</w:t>
      </w:r>
      <w:proofErr w:type="gramStart"/>
      <w:r w:rsidRPr="00D959F8">
        <w:t>кст ст</w:t>
      </w:r>
      <w:proofErr w:type="gramEnd"/>
      <w:r w:rsidRPr="00D959F8">
        <w:t>атьи (высота шрифта – 12 пт., интервал – полуторный).</w:t>
      </w:r>
    </w:p>
    <w:p w:rsidR="00D959F8" w:rsidRPr="00D959F8" w:rsidRDefault="00D959F8" w:rsidP="00D959F8">
      <w:pPr>
        <w:ind w:firstLine="708"/>
        <w:jc w:val="both"/>
        <w:rPr>
          <w:b/>
        </w:rPr>
      </w:pPr>
      <w:r w:rsidRPr="00D959F8">
        <w:rPr>
          <w:b/>
          <w:lang w:eastAsia="en-US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:rsidR="001B056A" w:rsidRDefault="001B056A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sz w:val="40"/>
          <w:szCs w:val="24"/>
          <w:lang w:eastAsia="zh-CN" w:bidi="hi-IN"/>
        </w:rPr>
      </w:pPr>
      <w:r w:rsidRPr="00D959F8">
        <w:rPr>
          <w:rFonts w:eastAsia="SimSun"/>
          <w:b/>
          <w:kern w:val="2"/>
          <w:sz w:val="40"/>
          <w:szCs w:val="24"/>
          <w:lang w:eastAsia="zh-CN" w:bidi="hi-IN"/>
        </w:rPr>
        <w:lastRenderedPageBreak/>
        <w:t>Образец оформления статьи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lang w:eastAsia="zh-CN" w:bidi="hi-IN"/>
        </w:rPr>
      </w:pPr>
      <w:r w:rsidRPr="00D959F8">
        <w:rPr>
          <w:rFonts w:eastAsia="SimSun"/>
          <w:b/>
          <w:kern w:val="2"/>
          <w:lang w:eastAsia="zh-CN" w:bidi="hi-IN"/>
        </w:rPr>
        <w:t>(приведен фрагмент статьи)</w:t>
      </w:r>
    </w:p>
    <w:p w:rsidR="00D959F8" w:rsidRPr="00D959F8" w:rsidRDefault="00D959F8" w:rsidP="00D959F8">
      <w:pPr>
        <w:widowControl w:val="0"/>
        <w:suppressAutoHyphens/>
        <w:spacing w:line="360" w:lineRule="auto"/>
        <w:jc w:val="right"/>
        <w:rPr>
          <w:rFonts w:eastAsia="SimSun"/>
          <w:b/>
          <w:kern w:val="2"/>
          <w:szCs w:val="24"/>
          <w:lang w:eastAsia="zh-CN" w:bidi="hi-IN"/>
        </w:rPr>
      </w:pPr>
    </w:p>
    <w:p w:rsidR="00D959F8" w:rsidRPr="00D959F8" w:rsidRDefault="00D959F8" w:rsidP="00D959F8">
      <w:pPr>
        <w:widowControl w:val="0"/>
        <w:suppressAutoHyphens/>
        <w:rPr>
          <w:b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kern w:val="2"/>
          <w:sz w:val="24"/>
          <w:szCs w:val="24"/>
          <w:lang w:eastAsia="zh-CN" w:bidi="hi-IN"/>
        </w:rPr>
        <w:t>УДК 677.074</w:t>
      </w:r>
    </w:p>
    <w:p w:rsidR="00D959F8" w:rsidRPr="00D959F8" w:rsidRDefault="00D959F8" w:rsidP="00D959F8">
      <w:pPr>
        <w:widowControl w:val="0"/>
        <w:suppressAutoHyphens/>
        <w:jc w:val="center"/>
        <w:rPr>
          <w:b/>
          <w:kern w:val="2"/>
          <w:sz w:val="24"/>
          <w:szCs w:val="24"/>
          <w:lang w:eastAsia="zh-CN" w:bidi="hi-IN"/>
        </w:rPr>
      </w:pP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</w:pPr>
      <w:r w:rsidRPr="00D959F8">
        <w:rPr>
          <w:b/>
          <w:kern w:val="2"/>
          <w:sz w:val="24"/>
          <w:szCs w:val="24"/>
          <w:lang w:eastAsia="zh-CN" w:bidi="hi-IN"/>
        </w:rPr>
        <w:t>ОСОБЕННОСТИ ПРОЦЕССА СУШКИ НЕТКАНЫХ МАТЕРИАЛОВ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</w:pPr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THE FEATURES OF THE DRYING PROCESS OF NONWOVEN T MATERIALS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</w:pP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b/>
          <w:color w:val="222222"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b/>
          <w:kern w:val="2"/>
          <w:sz w:val="24"/>
          <w:szCs w:val="24"/>
          <w:lang w:eastAsia="zh-CN" w:bidi="hi-IN"/>
        </w:rPr>
        <w:t xml:space="preserve">Станислав Павлович </w:t>
      </w:r>
      <w:r w:rsidRPr="00D959F8">
        <w:rPr>
          <w:rFonts w:eastAsia="SimSun"/>
          <w:b/>
          <w:i/>
          <w:kern w:val="2"/>
          <w:sz w:val="24"/>
          <w:szCs w:val="24"/>
          <w:vertAlign w:val="superscript"/>
          <w:lang w:eastAsia="zh-CN" w:bidi="hi-IN"/>
        </w:rPr>
        <w:t xml:space="preserve"> </w:t>
      </w:r>
      <w:proofErr w:type="spellStart"/>
      <w:r w:rsidRPr="00D959F8">
        <w:rPr>
          <w:rFonts w:eastAsia="SimSun"/>
          <w:b/>
          <w:kern w:val="2"/>
          <w:sz w:val="24"/>
          <w:szCs w:val="24"/>
          <w:lang w:eastAsia="zh-CN" w:bidi="hi-IN"/>
        </w:rPr>
        <w:t>Рудобашта</w:t>
      </w:r>
      <w:proofErr w:type="spellEnd"/>
      <w:r w:rsidRPr="00D959F8">
        <w:rPr>
          <w:rFonts w:eastAsia="SimSun"/>
          <w:b/>
          <w:kern w:val="2"/>
          <w:sz w:val="24"/>
          <w:szCs w:val="24"/>
          <w:lang w:eastAsia="zh-CN" w:bidi="hi-IN"/>
        </w:rPr>
        <w:t>*, Мария Константиновна Кошелева**,</w:t>
      </w:r>
    </w:p>
    <w:p w:rsidR="00D959F8" w:rsidRPr="000E4113" w:rsidRDefault="00D959F8" w:rsidP="00D959F8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</w:pPr>
      <w:proofErr w:type="spellStart"/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Stanislav</w:t>
      </w:r>
      <w:proofErr w:type="spellEnd"/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 xml:space="preserve"> </w:t>
      </w:r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Pavlovich</w:t>
      </w:r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 xml:space="preserve"> </w:t>
      </w:r>
      <w:proofErr w:type="spellStart"/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Rudobashta</w:t>
      </w:r>
      <w:proofErr w:type="spellEnd"/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 xml:space="preserve">*, </w:t>
      </w:r>
      <w:proofErr w:type="spellStart"/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Marya</w:t>
      </w:r>
      <w:proofErr w:type="spellEnd"/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 xml:space="preserve"> </w:t>
      </w:r>
      <w:proofErr w:type="spellStart"/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Konstantinovna</w:t>
      </w:r>
      <w:proofErr w:type="spellEnd"/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 xml:space="preserve"> </w:t>
      </w:r>
      <w:proofErr w:type="spellStart"/>
      <w:r w:rsidRPr="00D959F8">
        <w:rPr>
          <w:rFonts w:eastAsia="SimSun"/>
          <w:b/>
          <w:kern w:val="2"/>
          <w:sz w:val="24"/>
          <w:szCs w:val="24"/>
          <w:shd w:val="clear" w:color="auto" w:fill="FDFDFD"/>
          <w:lang w:val="en-US" w:eastAsia="zh-CN" w:bidi="hi-IN"/>
        </w:rPr>
        <w:t>Kosheleva</w:t>
      </w:r>
      <w:proofErr w:type="spellEnd"/>
      <w:r w:rsidRPr="000E4113">
        <w:rPr>
          <w:rFonts w:eastAsia="SimSun"/>
          <w:b/>
          <w:kern w:val="2"/>
          <w:sz w:val="24"/>
          <w:szCs w:val="24"/>
          <w:shd w:val="clear" w:color="auto" w:fill="FDFDFD"/>
          <w:lang w:eastAsia="zh-CN" w:bidi="hi-IN"/>
        </w:rPr>
        <w:t>**</w:t>
      </w:r>
    </w:p>
    <w:p w:rsidR="00D959F8" w:rsidRPr="000E4113" w:rsidRDefault="00D959F8" w:rsidP="00D959F8">
      <w:pPr>
        <w:widowControl w:val="0"/>
        <w:suppressAutoHyphens/>
        <w:jc w:val="center"/>
        <w:rPr>
          <w:rFonts w:eastAsia="SimSun"/>
          <w:b/>
          <w:i/>
          <w:kern w:val="2"/>
          <w:sz w:val="24"/>
          <w:szCs w:val="24"/>
          <w:lang w:eastAsia="zh-CN" w:bidi="hi-IN"/>
        </w:rPr>
      </w:pPr>
    </w:p>
    <w:p w:rsidR="00D959F8" w:rsidRPr="00D959F8" w:rsidRDefault="00D959F8" w:rsidP="00D959F8">
      <w:pPr>
        <w:widowControl w:val="0"/>
        <w:suppressAutoHyphens/>
        <w:ind w:left="567" w:hanging="567"/>
        <w:jc w:val="center"/>
        <w:rPr>
          <w:rFonts w:eastAsia="SimSun"/>
          <w:i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kern w:val="2"/>
          <w:sz w:val="24"/>
          <w:szCs w:val="24"/>
          <w:shd w:val="clear" w:color="auto" w:fill="FDFDFD"/>
          <w:lang w:eastAsia="zh-CN" w:bidi="hi-IN"/>
        </w:rPr>
        <w:t xml:space="preserve">* </w:t>
      </w:r>
      <w:proofErr w:type="gramStart"/>
      <w:r w:rsidRPr="00D959F8">
        <w:rPr>
          <w:rFonts w:eastAsia="SimSun"/>
          <w:kern w:val="2"/>
          <w:sz w:val="24"/>
          <w:szCs w:val="24"/>
          <w:shd w:val="clear" w:color="auto" w:fill="FDFDFD"/>
          <w:lang w:eastAsia="zh-CN" w:bidi="hi-IN"/>
        </w:rPr>
        <w:t>Российский</w:t>
      </w:r>
      <w:proofErr w:type="gramEnd"/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 xml:space="preserve"> государственный аграрный университет – МСХА имени 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kern w:val="2"/>
          <w:sz w:val="24"/>
          <w:szCs w:val="24"/>
          <w:lang w:val="en-US"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>К</w:t>
      </w: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>.</w:t>
      </w: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>А</w:t>
      </w: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 xml:space="preserve">. </w:t>
      </w: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>Тимирязева</w:t>
      </w: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 xml:space="preserve">, </w:t>
      </w: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>Россия</w:t>
      </w: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 xml:space="preserve">, </w:t>
      </w: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>Москва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i/>
          <w:kern w:val="2"/>
          <w:sz w:val="24"/>
          <w:szCs w:val="24"/>
          <w:shd w:val="clear" w:color="auto" w:fill="FDFDFD"/>
          <w:lang w:val="en-US"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shd w:val="clear" w:color="auto" w:fill="FDFDFD"/>
          <w:lang w:val="en-US" w:eastAsia="zh-CN" w:bidi="hi-IN"/>
        </w:rPr>
        <w:t xml:space="preserve">* Russian state agrarian University – MAA after K. A. </w:t>
      </w:r>
      <w:proofErr w:type="spellStart"/>
      <w:r w:rsidRPr="00D959F8">
        <w:rPr>
          <w:rFonts w:eastAsia="SimSun"/>
          <w:i/>
          <w:kern w:val="2"/>
          <w:sz w:val="24"/>
          <w:szCs w:val="24"/>
          <w:shd w:val="clear" w:color="auto" w:fill="FDFDFD"/>
          <w:lang w:val="en-US" w:eastAsia="zh-CN" w:bidi="hi-IN"/>
        </w:rPr>
        <w:t>Timiryazev</w:t>
      </w:r>
      <w:proofErr w:type="spellEnd"/>
      <w:r w:rsidRPr="00D959F8">
        <w:rPr>
          <w:rFonts w:eastAsia="SimSun"/>
          <w:i/>
          <w:kern w:val="2"/>
          <w:sz w:val="24"/>
          <w:szCs w:val="24"/>
          <w:shd w:val="clear" w:color="auto" w:fill="FDFDFD"/>
          <w:lang w:val="en-US" w:eastAsia="zh-CN" w:bidi="hi-IN"/>
        </w:rPr>
        <w:t>, Russia, Moscow</w:t>
      </w:r>
    </w:p>
    <w:p w:rsidR="00D959F8" w:rsidRPr="00D959F8" w:rsidRDefault="00D959F8" w:rsidP="00D959F8">
      <w:pPr>
        <w:widowControl w:val="0"/>
        <w:suppressAutoHyphens/>
        <w:jc w:val="center"/>
        <w:rPr>
          <w:rFonts w:eastAsia="SimSun"/>
          <w:i/>
          <w:kern w:val="2"/>
          <w:sz w:val="24"/>
          <w:szCs w:val="24"/>
          <w:lang w:val="en-US" w:eastAsia="zh-CN" w:bidi="hi-IN"/>
        </w:rPr>
      </w:pPr>
      <w:r w:rsidRPr="00D959F8">
        <w:rPr>
          <w:rFonts w:eastAsia="SimSun"/>
          <w:i/>
          <w:iCs/>
          <w:kern w:val="2"/>
          <w:sz w:val="24"/>
          <w:szCs w:val="24"/>
          <w:lang w:val="en-US" w:eastAsia="zh-CN" w:bidi="hi-IN"/>
        </w:rPr>
        <w:t>(</w:t>
      </w:r>
      <w:proofErr w:type="gramStart"/>
      <w:r w:rsidRPr="00D959F8">
        <w:rPr>
          <w:rFonts w:eastAsia="SimSun"/>
          <w:i/>
          <w:iCs/>
          <w:kern w:val="2"/>
          <w:sz w:val="24"/>
          <w:szCs w:val="24"/>
          <w:lang w:val="en-US" w:eastAsia="zh-CN" w:bidi="hi-IN"/>
        </w:rPr>
        <w:t>e-mail</w:t>
      </w:r>
      <w:proofErr w:type="gramEnd"/>
      <w:r w:rsidRPr="00D959F8">
        <w:rPr>
          <w:rFonts w:eastAsia="SimSun"/>
          <w:i/>
          <w:iCs/>
          <w:kern w:val="2"/>
          <w:sz w:val="24"/>
          <w:szCs w:val="24"/>
          <w:lang w:val="en-US" w:eastAsia="zh-CN" w:bidi="hi-IN"/>
        </w:rPr>
        <w:t xml:space="preserve">: </w:t>
      </w:r>
      <w:hyperlink r:id="rId5" w:history="1">
        <w:r w:rsidR="000E78BF" w:rsidRPr="00A14175">
          <w:rPr>
            <w:rStyle w:val="a3"/>
            <w:rFonts w:eastAsia="SimSun"/>
            <w:i/>
            <w:iCs/>
            <w:kern w:val="2"/>
            <w:sz w:val="24"/>
            <w:szCs w:val="24"/>
            <w:lang w:val="en-US" w:eastAsia="zh-CN" w:bidi="hi-IN"/>
          </w:rPr>
          <w:t>rudobashta@mail.ru</w:t>
        </w:r>
      </w:hyperlink>
      <w:r w:rsidR="000E78BF" w:rsidRPr="000E78BF">
        <w:rPr>
          <w:rFonts w:eastAsia="SimSun"/>
          <w:i/>
          <w:iCs/>
          <w:kern w:val="2"/>
          <w:sz w:val="24"/>
          <w:szCs w:val="24"/>
          <w:lang w:val="en-US" w:eastAsia="zh-CN" w:bidi="hi-IN"/>
        </w:rPr>
        <w:t xml:space="preserve"> </w:t>
      </w:r>
      <w:r w:rsidRPr="00D959F8">
        <w:rPr>
          <w:rFonts w:eastAsia="SimSun"/>
          <w:i/>
          <w:iCs/>
          <w:kern w:val="2"/>
          <w:sz w:val="24"/>
          <w:szCs w:val="24"/>
          <w:lang w:val="en-US" w:eastAsia="zh-CN" w:bidi="hi-IN"/>
        </w:rPr>
        <w:t>)</w:t>
      </w:r>
    </w:p>
    <w:p w:rsidR="00654A80" w:rsidRPr="00654A80" w:rsidRDefault="00D959F8" w:rsidP="00654A80">
      <w:pPr>
        <w:widowControl w:val="0"/>
        <w:suppressAutoHyphens/>
        <w:jc w:val="center"/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kern w:val="2"/>
          <w:sz w:val="24"/>
          <w:szCs w:val="24"/>
          <w:shd w:val="clear" w:color="auto" w:fill="FDFDFD"/>
          <w:lang w:eastAsia="zh-CN" w:bidi="hi-IN"/>
        </w:rPr>
        <w:t xml:space="preserve">** </w:t>
      </w:r>
      <w:proofErr w:type="gramStart"/>
      <w:r w:rsidR="00654A80"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>Российский</w:t>
      </w:r>
      <w:proofErr w:type="gramEnd"/>
      <w:r w:rsidR="00654A80"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государственный университет им. А.Н. Косыгина</w:t>
      </w:r>
    </w:p>
    <w:p w:rsidR="00654A80" w:rsidRPr="00654A80" w:rsidRDefault="00654A80" w:rsidP="00654A80">
      <w:pPr>
        <w:widowControl w:val="0"/>
        <w:suppressAutoHyphens/>
        <w:jc w:val="center"/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</w:pPr>
      <w:proofErr w:type="gramStart"/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>(Технологии.</w:t>
      </w:r>
      <w:proofErr w:type="gramEnd"/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Дизайн. </w:t>
      </w:r>
      <w:proofErr w:type="gramStart"/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Искусство), </w:t>
      </w:r>
      <w:r w:rsidRPr="00654A80">
        <w:rPr>
          <w:rFonts w:eastAsia="SimSun"/>
          <w:i/>
          <w:iCs/>
          <w:kern w:val="2"/>
          <w:sz w:val="24"/>
          <w:szCs w:val="24"/>
          <w:shd w:val="clear" w:color="auto" w:fill="FDFDFD"/>
          <w:lang w:eastAsia="zh-CN" w:bidi="hi-IN"/>
        </w:rPr>
        <w:t>Россия, Москва</w:t>
      </w:r>
      <w:proofErr w:type="gramEnd"/>
    </w:p>
    <w:p w:rsidR="00D959F8" w:rsidRPr="00654A80" w:rsidRDefault="00654A80" w:rsidP="00654A80">
      <w:pPr>
        <w:widowControl w:val="0"/>
        <w:suppressAutoHyphens/>
        <w:jc w:val="center"/>
        <w:rPr>
          <w:rFonts w:eastAsia="SimSun"/>
          <w:i/>
          <w:kern w:val="2"/>
          <w:sz w:val="24"/>
          <w:szCs w:val="24"/>
          <w:lang w:eastAsia="zh-CN" w:bidi="hi-IN"/>
        </w:rPr>
      </w:pPr>
      <w:r w:rsidRPr="00654A80">
        <w:rPr>
          <w:rFonts w:eastAsia="SimSun"/>
          <w:i/>
          <w:kern w:val="2"/>
          <w:sz w:val="24"/>
          <w:szCs w:val="24"/>
          <w:shd w:val="clear" w:color="auto" w:fill="FDFDFD"/>
          <w:lang w:eastAsia="zh-CN" w:bidi="hi-IN"/>
        </w:rPr>
        <w:t>**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The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Kosygin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State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University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of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Russia</w:t>
      </w:r>
      <w:r w:rsidRPr="00654A80">
        <w:rPr>
          <w:rFonts w:eastAsia="SimSun"/>
          <w:bCs/>
          <w:i/>
          <w:iCs/>
          <w:kern w:val="2"/>
          <w:sz w:val="24"/>
          <w:szCs w:val="24"/>
          <w:lang w:eastAsia="zh-CN" w:bidi="hi-IN"/>
        </w:rPr>
        <w:t xml:space="preserve">, </w:t>
      </w:r>
      <w:r w:rsidRPr="00654A80">
        <w:rPr>
          <w:rFonts w:eastAsia="SimSun"/>
          <w:bCs/>
          <w:i/>
          <w:iCs/>
          <w:kern w:val="2"/>
          <w:sz w:val="24"/>
          <w:szCs w:val="24"/>
          <w:lang w:val="en-US" w:eastAsia="zh-CN" w:bidi="hi-IN"/>
        </w:rPr>
        <w:t>Moscow</w:t>
      </w:r>
      <w:r w:rsidR="00D959F8" w:rsidRPr="00654A80">
        <w:rPr>
          <w:rFonts w:eastAsia="SimSun"/>
          <w:i/>
          <w:kern w:val="2"/>
          <w:sz w:val="24"/>
          <w:szCs w:val="24"/>
          <w:lang w:eastAsia="zh-CN" w:bidi="hi-IN"/>
        </w:rPr>
        <w:t xml:space="preserve">, </w:t>
      </w:r>
      <w:r w:rsidR="00D959F8" w:rsidRPr="00D959F8">
        <w:rPr>
          <w:rFonts w:eastAsia="SimSun"/>
          <w:i/>
          <w:kern w:val="2"/>
          <w:sz w:val="24"/>
          <w:szCs w:val="24"/>
          <w:lang w:eastAsia="zh-CN" w:bidi="hi-IN"/>
        </w:rPr>
        <w:t>Россия</w:t>
      </w:r>
      <w:r w:rsidR="00D959F8" w:rsidRPr="00654A80">
        <w:rPr>
          <w:rFonts w:eastAsia="SimSun"/>
          <w:i/>
          <w:kern w:val="2"/>
          <w:sz w:val="24"/>
          <w:szCs w:val="24"/>
          <w:lang w:eastAsia="zh-CN" w:bidi="hi-IN"/>
        </w:rPr>
        <w:t xml:space="preserve">, </w:t>
      </w:r>
      <w:r w:rsidR="00D959F8" w:rsidRPr="00D959F8">
        <w:rPr>
          <w:rFonts w:eastAsia="SimSun"/>
          <w:i/>
          <w:kern w:val="2"/>
          <w:sz w:val="24"/>
          <w:szCs w:val="24"/>
          <w:lang w:eastAsia="zh-CN" w:bidi="hi-IN"/>
        </w:rPr>
        <w:t>Москва</w:t>
      </w:r>
    </w:p>
    <w:p w:rsidR="00D959F8" w:rsidRPr="00D959F8" w:rsidRDefault="00D959F8" w:rsidP="00D959F8">
      <w:pPr>
        <w:widowControl w:val="0"/>
        <w:suppressAutoHyphens/>
        <w:ind w:firstLine="567"/>
        <w:jc w:val="center"/>
        <w:rPr>
          <w:rFonts w:eastAsia="SimSun"/>
          <w:kern w:val="2"/>
          <w:sz w:val="24"/>
          <w:szCs w:val="24"/>
          <w:shd w:val="clear" w:color="auto" w:fill="FDFDFD"/>
          <w:lang w:val="en-US"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>(</w:t>
      </w:r>
      <w:proofErr w:type="gramStart"/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>e-mail</w:t>
      </w:r>
      <w:proofErr w:type="gramEnd"/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 xml:space="preserve">: </w:t>
      </w:r>
      <w:hyperlink r:id="rId6" w:history="1">
        <w:r w:rsidR="001B056A" w:rsidRPr="002662D6">
          <w:rPr>
            <w:rStyle w:val="a3"/>
            <w:rFonts w:eastAsia="SimSun"/>
            <w:kern w:val="2"/>
            <w:sz w:val="24"/>
            <w:szCs w:val="24"/>
            <w:lang w:val="en-US" w:eastAsia="zh-CN" w:bidi="hi-IN"/>
          </w:rPr>
          <w:t>oxtpaxt@yandex.ru</w:t>
        </w:r>
      </w:hyperlink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>)</w:t>
      </w:r>
    </w:p>
    <w:p w:rsidR="00D959F8" w:rsidRPr="00D959F8" w:rsidRDefault="00D959F8" w:rsidP="00D959F8">
      <w:pPr>
        <w:widowControl w:val="0"/>
        <w:suppressAutoHyphens/>
        <w:jc w:val="center"/>
        <w:rPr>
          <w:kern w:val="2"/>
          <w:sz w:val="24"/>
          <w:szCs w:val="24"/>
          <w:lang w:val="en-US" w:eastAsia="zh-CN" w:bidi="hi-IN"/>
        </w:rPr>
      </w:pPr>
    </w:p>
    <w:p w:rsidR="00D959F8" w:rsidRPr="00D959F8" w:rsidRDefault="00D959F8" w:rsidP="00D959F8">
      <w:pPr>
        <w:widowControl w:val="0"/>
        <w:suppressAutoHyphens/>
        <w:ind w:firstLine="567"/>
        <w:jc w:val="both"/>
        <w:rPr>
          <w:rFonts w:eastAsia="SimSun"/>
          <w:i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 xml:space="preserve">Аннотация: </w:t>
      </w:r>
      <w:r w:rsidRPr="00D959F8">
        <w:rPr>
          <w:rFonts w:eastAsia="SimSun"/>
          <w:kern w:val="2"/>
          <w:sz w:val="24"/>
          <w:szCs w:val="24"/>
          <w:lang w:eastAsia="zh-CN" w:bidi="hi-IN"/>
        </w:rPr>
        <w:t>Рассмотрены некоторые особенности сушки нетканых клеёных материалов, приведены результаты экспериментального исследования свойств материала как объекта сушки и кинетики его конвективной сушки в лабораторных условиях.</w:t>
      </w:r>
    </w:p>
    <w:p w:rsidR="00D959F8" w:rsidRPr="00D959F8" w:rsidRDefault="00D959F8" w:rsidP="00D959F8">
      <w:pPr>
        <w:widowControl w:val="0"/>
        <w:suppressAutoHyphens/>
        <w:ind w:firstLine="567"/>
        <w:jc w:val="both"/>
        <w:rPr>
          <w:rFonts w:eastAsia="SimSun"/>
          <w:i/>
          <w:kern w:val="24"/>
          <w:sz w:val="24"/>
          <w:szCs w:val="24"/>
          <w:lang w:val="en-US" w:eastAsia="zh-CN" w:bidi="hi-IN"/>
        </w:rPr>
      </w:pPr>
      <w:r w:rsidRPr="00D959F8">
        <w:rPr>
          <w:rFonts w:eastAsia="SimSun"/>
          <w:i/>
          <w:kern w:val="24"/>
          <w:sz w:val="24"/>
          <w:szCs w:val="24"/>
          <w:lang w:val="en-US" w:eastAsia="zh-CN" w:bidi="hi-IN"/>
        </w:rPr>
        <w:t>Abstract:</w:t>
      </w:r>
      <w:r w:rsidRPr="00D959F8">
        <w:rPr>
          <w:rFonts w:eastAsia="SimSun"/>
          <w:color w:val="222222"/>
          <w:kern w:val="24"/>
          <w:sz w:val="24"/>
          <w:szCs w:val="24"/>
          <w:shd w:val="clear" w:color="auto" w:fill="FDFDFD"/>
          <w:lang w:val="en-US" w:eastAsia="zh-CN" w:bidi="hi-IN"/>
        </w:rPr>
        <w:t xml:space="preserve"> </w:t>
      </w:r>
      <w:r w:rsidRPr="00D959F8">
        <w:rPr>
          <w:rFonts w:eastAsia="SimSun"/>
          <w:kern w:val="24"/>
          <w:sz w:val="24"/>
          <w:szCs w:val="24"/>
          <w:lang w:val="en-US" w:eastAsia="zh-CN" w:bidi="hi-IN"/>
        </w:rPr>
        <w:t xml:space="preserve">Some features of the drying process of nonwoven laminated materials were </w:t>
      </w:r>
      <w:proofErr w:type="gramStart"/>
      <w:r w:rsidRPr="00D959F8">
        <w:rPr>
          <w:rFonts w:eastAsia="SimSun"/>
          <w:kern w:val="24"/>
          <w:sz w:val="24"/>
          <w:szCs w:val="24"/>
          <w:lang w:val="en-US" w:eastAsia="zh-CN" w:bidi="hi-IN"/>
        </w:rPr>
        <w:t>researched,</w:t>
      </w:r>
      <w:proofErr w:type="gramEnd"/>
      <w:r w:rsidRPr="00D959F8">
        <w:rPr>
          <w:rFonts w:eastAsia="SimSun"/>
          <w:kern w:val="24"/>
          <w:sz w:val="24"/>
          <w:szCs w:val="24"/>
          <w:lang w:val="en-US" w:eastAsia="zh-CN" w:bidi="hi-IN"/>
        </w:rPr>
        <w:t xml:space="preserve"> the results of experimental study of the properties of the material as an object of drying and the kinetics of its convective drying in laboratory conditions were shown.</w:t>
      </w:r>
    </w:p>
    <w:p w:rsidR="00D959F8" w:rsidRPr="00D959F8" w:rsidRDefault="00D959F8" w:rsidP="00D959F8">
      <w:pPr>
        <w:widowControl w:val="0"/>
        <w:suppressAutoHyphens/>
        <w:ind w:left="567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lang w:eastAsia="zh-CN" w:bidi="hi-IN"/>
        </w:rPr>
        <w:t xml:space="preserve">Ключевые слова: </w:t>
      </w:r>
      <w:r w:rsidRPr="00D959F8">
        <w:rPr>
          <w:rFonts w:eastAsia="SimSun"/>
          <w:kern w:val="2"/>
          <w:sz w:val="24"/>
          <w:szCs w:val="24"/>
          <w:lang w:eastAsia="zh-CN" w:bidi="hi-IN"/>
        </w:rPr>
        <w:t>нетканые клеёные материалы, объект сушки, кинетика сушки.</w:t>
      </w:r>
    </w:p>
    <w:p w:rsidR="00D959F8" w:rsidRPr="00D959F8" w:rsidRDefault="00D959F8" w:rsidP="00D959F8">
      <w:pPr>
        <w:widowControl w:val="0"/>
        <w:suppressAutoHyphens/>
        <w:ind w:left="567"/>
        <w:jc w:val="both"/>
        <w:rPr>
          <w:rFonts w:eastAsia="SimSun"/>
          <w:i/>
          <w:kern w:val="2"/>
          <w:sz w:val="24"/>
          <w:szCs w:val="24"/>
          <w:lang w:val="en-US" w:eastAsia="zh-CN" w:bidi="hi-IN"/>
        </w:rPr>
      </w:pPr>
      <w:r w:rsidRPr="00D959F8">
        <w:rPr>
          <w:rFonts w:eastAsia="SimSun"/>
          <w:i/>
          <w:kern w:val="2"/>
          <w:sz w:val="24"/>
          <w:szCs w:val="24"/>
          <w:lang w:val="en-US" w:eastAsia="zh-CN" w:bidi="hi-IN"/>
        </w:rPr>
        <w:t>Keywords:</w:t>
      </w:r>
      <w:r w:rsidRPr="00D959F8">
        <w:rPr>
          <w:rFonts w:eastAsia="SimSun"/>
          <w:color w:val="222222"/>
          <w:kern w:val="2"/>
          <w:sz w:val="24"/>
          <w:szCs w:val="24"/>
          <w:shd w:val="clear" w:color="auto" w:fill="FDFDFD"/>
          <w:lang w:val="en-US" w:eastAsia="zh-CN" w:bidi="hi-IN"/>
        </w:rPr>
        <w:t xml:space="preserve"> </w:t>
      </w:r>
      <w:r w:rsidRPr="00D959F8">
        <w:rPr>
          <w:rFonts w:eastAsia="SimSun"/>
          <w:kern w:val="2"/>
          <w:sz w:val="24"/>
          <w:szCs w:val="24"/>
          <w:lang w:val="en-US" w:eastAsia="zh-CN" w:bidi="hi-IN"/>
        </w:rPr>
        <w:t xml:space="preserve">nonwoven laminated materials, the drying object, </w:t>
      </w:r>
      <w:proofErr w:type="gramStart"/>
      <w:r w:rsidRPr="00D959F8">
        <w:rPr>
          <w:rFonts w:eastAsia="SimSun"/>
          <w:kern w:val="2"/>
          <w:sz w:val="24"/>
          <w:szCs w:val="24"/>
          <w:lang w:val="en-US" w:eastAsia="zh-CN" w:bidi="hi-IN"/>
        </w:rPr>
        <w:t>the</w:t>
      </w:r>
      <w:proofErr w:type="gramEnd"/>
      <w:r w:rsidRPr="00D959F8">
        <w:rPr>
          <w:rFonts w:eastAsia="SimSun"/>
          <w:kern w:val="2"/>
          <w:sz w:val="24"/>
          <w:szCs w:val="24"/>
          <w:lang w:val="en-US" w:eastAsia="zh-CN" w:bidi="hi-IN"/>
        </w:rPr>
        <w:t xml:space="preserve"> drying kinetics.</w:t>
      </w:r>
    </w:p>
    <w:p w:rsidR="00D959F8" w:rsidRPr="00D959F8" w:rsidRDefault="00D959F8" w:rsidP="00D959F8">
      <w:pPr>
        <w:widowControl w:val="0"/>
        <w:suppressAutoHyphens/>
        <w:jc w:val="both"/>
        <w:rPr>
          <w:rFonts w:eastAsia="SimSun"/>
          <w:i/>
          <w:kern w:val="2"/>
          <w:sz w:val="24"/>
          <w:szCs w:val="24"/>
          <w:lang w:val="en-US" w:eastAsia="zh-CN" w:bidi="hi-IN"/>
        </w:rPr>
      </w:pPr>
    </w:p>
    <w:p w:rsidR="00D959F8" w:rsidRPr="00D959F8" w:rsidRDefault="00D959F8" w:rsidP="00D959F8">
      <w:pPr>
        <w:widowControl w:val="0"/>
        <w:shd w:val="clear" w:color="auto" w:fill="FFFFFF"/>
        <w:suppressAutoHyphens/>
        <w:spacing w:line="360" w:lineRule="auto"/>
        <w:ind w:right="82" w:firstLine="567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kern w:val="2"/>
          <w:sz w:val="24"/>
          <w:szCs w:val="24"/>
          <w:lang w:eastAsia="zh-CN" w:bidi="hi-IN"/>
        </w:rPr>
        <w:t>Увеличение объемов выпуска нетканых клеёных материалов - НКМ различного назначения связано с повышением эффективности всех технологических процессов их получения, при этом лимитирующим часто является процесс сушки. Кроме того, процесс сушки во многом определяет качество готового материала и энергетические затраты на его производство.</w:t>
      </w:r>
    </w:p>
    <w:p w:rsidR="00D959F8" w:rsidRDefault="00D959F8" w:rsidP="00D959F8">
      <w:pPr>
        <w:widowControl w:val="0"/>
        <w:shd w:val="clear" w:color="auto" w:fill="FFFFFF"/>
        <w:suppressAutoHyphens/>
        <w:spacing w:line="360" w:lineRule="auto"/>
        <w:ind w:left="5" w:firstLine="562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959F8">
        <w:rPr>
          <w:rFonts w:eastAsia="SimSun"/>
          <w:kern w:val="2"/>
          <w:sz w:val="24"/>
          <w:szCs w:val="24"/>
          <w:lang w:eastAsia="zh-CN" w:bidi="hi-IN"/>
        </w:rPr>
        <w:t>Основой НКМ, как и тканей, являются различные текстильные волокна, во многом определяющие свойства НКМ.</w:t>
      </w:r>
      <w:r w:rsidRPr="00D959F8">
        <w:rPr>
          <w:kern w:val="2"/>
          <w:sz w:val="24"/>
          <w:szCs w:val="24"/>
          <w:lang w:eastAsia="zh-CN" w:bidi="hi-IN"/>
        </w:rPr>
        <w:t xml:space="preserve"> </w:t>
      </w:r>
      <w:r w:rsidRPr="00D959F8">
        <w:rPr>
          <w:rFonts w:eastAsia="SimSun"/>
          <w:kern w:val="2"/>
          <w:sz w:val="24"/>
          <w:szCs w:val="24"/>
          <w:lang w:eastAsia="zh-CN" w:bidi="hi-IN"/>
        </w:rPr>
        <w:t>При изготовлении волокнистой основы НКМ используются натуральные, искусственные и синтетические волокна. Широкое применение химических волокон является одним из важных направлений в развитии ассортимента нетканых материалов</w:t>
      </w:r>
      <w:proofErr w:type="gramStart"/>
      <w:r w:rsidRPr="00D959F8">
        <w:rPr>
          <w:rFonts w:eastAsia="SimSun"/>
          <w:kern w:val="2"/>
          <w:sz w:val="24"/>
          <w:szCs w:val="24"/>
          <w:lang w:eastAsia="zh-CN" w:bidi="hi-IN"/>
        </w:rPr>
        <w:t>.</w:t>
      </w:r>
      <w:proofErr w:type="gramEnd"/>
    </w:p>
    <w:p w:rsidR="001B056A" w:rsidRDefault="001B056A" w:rsidP="00D959F8">
      <w:pPr>
        <w:widowControl w:val="0"/>
        <w:shd w:val="clear" w:color="auto" w:fill="FFFFFF"/>
        <w:suppressAutoHyphens/>
        <w:spacing w:line="360" w:lineRule="auto"/>
        <w:ind w:left="5" w:firstLine="562"/>
        <w:jc w:val="both"/>
        <w:rPr>
          <w:rFonts w:eastAsia="SimSun"/>
          <w:kern w:val="2"/>
          <w:sz w:val="24"/>
          <w:szCs w:val="24"/>
          <w:lang w:eastAsia="zh-CN" w:bidi="hi-IN"/>
        </w:rPr>
      </w:pPr>
      <w:r>
        <w:rPr>
          <w:rFonts w:eastAsia="SimSun"/>
          <w:kern w:val="2"/>
          <w:sz w:val="24"/>
          <w:szCs w:val="24"/>
          <w:lang w:eastAsia="zh-CN" w:bidi="hi-IN"/>
        </w:rPr>
        <w:t>….</w:t>
      </w:r>
    </w:p>
    <w:p w:rsidR="001B056A" w:rsidRPr="00D959F8" w:rsidRDefault="001B056A" w:rsidP="001B056A">
      <w:pPr>
        <w:widowControl w:val="0"/>
        <w:shd w:val="clear" w:color="auto" w:fill="FFFFFF"/>
        <w:suppressAutoHyphens/>
        <w:spacing w:line="360" w:lineRule="auto"/>
        <w:ind w:left="5" w:hanging="5"/>
        <w:jc w:val="center"/>
        <w:rPr>
          <w:rFonts w:eastAsia="SimSun"/>
          <w:i/>
          <w:kern w:val="2"/>
          <w:sz w:val="24"/>
          <w:szCs w:val="24"/>
          <w:lang w:eastAsia="zh-CN" w:bidi="hi-IN"/>
        </w:rPr>
      </w:pPr>
      <w:r w:rsidRPr="001B056A">
        <w:rPr>
          <w:rFonts w:eastAsia="SimSun"/>
          <w:i/>
          <w:kern w:val="2"/>
          <w:sz w:val="24"/>
          <w:szCs w:val="24"/>
          <w:lang w:eastAsia="zh-CN" w:bidi="hi-IN"/>
        </w:rPr>
        <w:t>Список литературы</w:t>
      </w:r>
    </w:p>
    <w:sectPr w:rsidR="001B056A" w:rsidRPr="00D959F8" w:rsidSect="0058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F8"/>
    <w:rsid w:val="000476D4"/>
    <w:rsid w:val="000772B4"/>
    <w:rsid w:val="000E4113"/>
    <w:rsid w:val="000E78BF"/>
    <w:rsid w:val="001B056A"/>
    <w:rsid w:val="002B0211"/>
    <w:rsid w:val="00385A70"/>
    <w:rsid w:val="005876AE"/>
    <w:rsid w:val="00654A80"/>
    <w:rsid w:val="00715DDE"/>
    <w:rsid w:val="00730EA4"/>
    <w:rsid w:val="00885A2A"/>
    <w:rsid w:val="008A669B"/>
    <w:rsid w:val="009F607F"/>
    <w:rsid w:val="00A211EB"/>
    <w:rsid w:val="00B5460D"/>
    <w:rsid w:val="00BC6BAF"/>
    <w:rsid w:val="00C40CE5"/>
    <w:rsid w:val="00C74AA7"/>
    <w:rsid w:val="00D15470"/>
    <w:rsid w:val="00D77980"/>
    <w:rsid w:val="00D959F8"/>
    <w:rsid w:val="00F8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59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tpaxt@yandex.ru" TargetMode="External"/><Relationship Id="rId5" Type="http://schemas.openxmlformats.org/officeDocument/2006/relationships/hyperlink" Target="mailto:rudobashta@mail.ru" TargetMode="External"/><Relationship Id="rId4" Type="http://schemas.openxmlformats.org/officeDocument/2006/relationships/hyperlink" Target="mailto:elenap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BOX</dc:creator>
  <cp:lastModifiedBy>Владимир</cp:lastModifiedBy>
  <cp:revision>2</cp:revision>
  <dcterms:created xsi:type="dcterms:W3CDTF">2025-07-28T15:45:00Z</dcterms:created>
  <dcterms:modified xsi:type="dcterms:W3CDTF">2025-07-28T15:45:00Z</dcterms:modified>
</cp:coreProperties>
</file>