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C9" w:rsidRPr="0084093D" w:rsidRDefault="007D4BC9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093D">
        <w:rPr>
          <w:rFonts w:ascii="Times New Roman" w:hAnsi="Times New Roman" w:cs="Times New Roman"/>
          <w:b/>
          <w:i/>
          <w:sz w:val="24"/>
          <w:szCs w:val="24"/>
        </w:rPr>
        <w:t>Ткаченко</w:t>
      </w:r>
      <w:r w:rsidR="0084093D" w:rsidRPr="008409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b/>
          <w:i/>
          <w:sz w:val="24"/>
          <w:szCs w:val="24"/>
        </w:rPr>
        <w:t>И.</w:t>
      </w:r>
      <w:r w:rsidR="0098177C" w:rsidRPr="0084093D">
        <w:rPr>
          <w:rFonts w:ascii="Times New Roman" w:hAnsi="Times New Roman" w:cs="Times New Roman"/>
          <w:b/>
          <w:i/>
          <w:sz w:val="24"/>
          <w:szCs w:val="24"/>
        </w:rPr>
        <w:t>Ю.</w:t>
      </w:r>
    </w:p>
    <w:p w:rsidR="0098177C" w:rsidRPr="0084093D" w:rsidRDefault="0098177C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к.ф.н.,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доцент,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профессор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Кафедры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мировой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национальной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экономики,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Всероссийская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академия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внешней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торговли</w:t>
      </w:r>
    </w:p>
    <w:p w:rsidR="007D4BC9" w:rsidRPr="0084093D" w:rsidRDefault="007D4BC9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702" w:rsidRDefault="0084093D" w:rsidP="008409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93D">
        <w:rPr>
          <w:rFonts w:ascii="Times New Roman" w:hAnsi="Times New Roman" w:cs="Times New Roman"/>
          <w:b/>
          <w:sz w:val="24"/>
          <w:szCs w:val="24"/>
        </w:rPr>
        <w:t>ВОЗМОЖНЫЕ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b/>
          <w:sz w:val="24"/>
          <w:szCs w:val="24"/>
        </w:rPr>
        <w:t>НАПРАВЛЕНИЯ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b/>
          <w:sz w:val="24"/>
          <w:szCs w:val="24"/>
        </w:rPr>
        <w:t>ТРАНСФОРМАЦИИ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b/>
          <w:sz w:val="24"/>
          <w:szCs w:val="24"/>
        </w:rPr>
        <w:t>ТЕКУЩЕГО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b/>
          <w:sz w:val="24"/>
          <w:szCs w:val="24"/>
        </w:rPr>
        <w:t>ФОРМАТА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b/>
          <w:sz w:val="24"/>
          <w:szCs w:val="24"/>
        </w:rPr>
        <w:t>ВЗАИМОДЕЙСТВИЯ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b/>
          <w:sz w:val="24"/>
          <w:szCs w:val="24"/>
        </w:rPr>
        <w:t>СТРАН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b/>
          <w:sz w:val="24"/>
          <w:szCs w:val="24"/>
        </w:rPr>
        <w:t>БРИКС+</w:t>
      </w:r>
    </w:p>
    <w:p w:rsidR="0084093D" w:rsidRPr="0084093D" w:rsidRDefault="0084093D" w:rsidP="008409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840" w:rsidRPr="0084093D" w:rsidRDefault="00BE4840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b/>
          <w:sz w:val="24"/>
          <w:szCs w:val="24"/>
        </w:rPr>
        <w:t>Ключевые</w:t>
      </w:r>
      <w:r w:rsidR="00840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b/>
          <w:sz w:val="24"/>
          <w:szCs w:val="24"/>
        </w:rPr>
        <w:t>слова</w:t>
      </w:r>
      <w:r w:rsidR="0084093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4093D">
        <w:rPr>
          <w:rFonts w:ascii="Times New Roman" w:hAnsi="Times New Roman" w:cs="Times New Roman"/>
          <w:sz w:val="24"/>
          <w:szCs w:val="24"/>
        </w:rPr>
        <w:t>БРИКС+,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форматы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международного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сотрудничества,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международные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организации,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институциональное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развитие,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платформы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взаимодействия,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геополитика,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геоэкономика.</w:t>
      </w:r>
    </w:p>
    <w:p w:rsidR="0084093D" w:rsidRDefault="0084093D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6A32" w:rsidRPr="0084093D" w:rsidRDefault="00776A32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Процесс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трансформации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мирового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порядка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слома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действующей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недавнего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времени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глобализации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интересах</w:t>
      </w:r>
      <w:r w:rsidR="0084093D">
        <w:rPr>
          <w:rFonts w:ascii="Times New Roman" w:hAnsi="Times New Roman" w:cs="Times New Roman"/>
          <w:sz w:val="24"/>
          <w:szCs w:val="24"/>
        </w:rPr>
        <w:t xml:space="preserve"> З</w:t>
      </w:r>
      <w:r w:rsidRPr="0084093D">
        <w:rPr>
          <w:rFonts w:ascii="Times New Roman" w:hAnsi="Times New Roman" w:cs="Times New Roman"/>
          <w:sz w:val="24"/>
          <w:szCs w:val="24"/>
        </w:rPr>
        <w:t>ападного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мира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объективно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влечет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собой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необходимость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укрепления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политического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влияния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центров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силы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ревизии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действующих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A5B27" w:rsidRPr="0084093D">
        <w:rPr>
          <w:rFonts w:ascii="Times New Roman" w:hAnsi="Times New Roman" w:cs="Times New Roman"/>
          <w:sz w:val="24"/>
          <w:szCs w:val="24"/>
        </w:rPr>
        <w:t>институтов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взаимосвязей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субъектами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геоэкономики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геополитики.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A32" w:rsidRPr="0084093D" w:rsidRDefault="00776A32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известно,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взаимодействуют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друг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другом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самых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форматах,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каждый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из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которых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имеет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свои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особенности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цели.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условиях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американоцентричной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глобализации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вполне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логичным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было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многостороннее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взаимодействие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ними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рамках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международных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организаций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форумов,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позволяло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A5B27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A5B27" w:rsidRPr="0084093D">
        <w:rPr>
          <w:rFonts w:ascii="Times New Roman" w:hAnsi="Times New Roman" w:cs="Times New Roman"/>
          <w:sz w:val="24"/>
          <w:szCs w:val="24"/>
        </w:rPr>
        <w:t>известной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A5B27" w:rsidRPr="0084093D">
        <w:rPr>
          <w:rFonts w:ascii="Times New Roman" w:hAnsi="Times New Roman" w:cs="Times New Roman"/>
          <w:sz w:val="24"/>
          <w:szCs w:val="24"/>
        </w:rPr>
        <w:t>степени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координировать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межнациональные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действия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решать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общезначимые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проблемы.</w:t>
      </w:r>
    </w:p>
    <w:p w:rsidR="00776A32" w:rsidRPr="0084093D" w:rsidRDefault="00776A32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Однако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последние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годы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вызывает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сомнения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факт,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прежняя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модель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мира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расстановкой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сил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наднациональным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регулированием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претерпевает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существенные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изменения,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поскольку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международные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организации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демонстрируют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неспособность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противостоять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хаосу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международных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отношениях.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Вероятно,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такой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переходный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период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н</w:t>
      </w:r>
      <w:r w:rsidRPr="0084093D">
        <w:rPr>
          <w:rFonts w:ascii="Times New Roman" w:hAnsi="Times New Roman" w:cs="Times New Roman"/>
          <w:sz w:val="24"/>
          <w:szCs w:val="24"/>
        </w:rPr>
        <w:t>аиболее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важными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точки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зрения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перспектив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развития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мирового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сообщества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77CB5" w:rsidRPr="0084093D">
        <w:rPr>
          <w:rFonts w:ascii="Times New Roman" w:hAnsi="Times New Roman" w:cs="Times New Roman"/>
          <w:sz w:val="24"/>
          <w:szCs w:val="24"/>
        </w:rPr>
        <w:t>станут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такие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форматы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сотрудничества,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которые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объединяют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разными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культурами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экономическими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моделями,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общей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целью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—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построение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справедливого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устойчивого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мира,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имея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этом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жесткой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иерархичной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структуры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системы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подтвержденных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взаимных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обязательств,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формализованных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уставных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документах.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C" w:rsidRPr="0084093D" w:rsidRDefault="00697CB9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Такие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форматы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взаимодействия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существовали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213C5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213C5" w:rsidRPr="0084093D">
        <w:rPr>
          <w:rFonts w:ascii="Times New Roman" w:hAnsi="Times New Roman" w:cs="Times New Roman"/>
          <w:sz w:val="24"/>
          <w:szCs w:val="24"/>
        </w:rPr>
        <w:t>ранее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результат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неурегулированности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статуса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стран-членов,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недостаточной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воли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организаторов</w:t>
      </w:r>
      <w:r w:rsidR="005213C5" w:rsidRPr="0084093D">
        <w:rPr>
          <w:rFonts w:ascii="Times New Roman" w:hAnsi="Times New Roman" w:cs="Times New Roman"/>
          <w:sz w:val="24"/>
          <w:szCs w:val="24"/>
        </w:rPr>
        <w:t>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213C5" w:rsidRPr="0084093D">
        <w:rPr>
          <w:rFonts w:ascii="Times New Roman" w:hAnsi="Times New Roman" w:cs="Times New Roman"/>
          <w:sz w:val="24"/>
          <w:szCs w:val="24"/>
        </w:rPr>
        <w:t>непродуманности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213C5" w:rsidRPr="0084093D">
        <w:rPr>
          <w:rFonts w:ascii="Times New Roman" w:hAnsi="Times New Roman" w:cs="Times New Roman"/>
          <w:sz w:val="24"/>
          <w:szCs w:val="24"/>
        </w:rPr>
        <w:t>целей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213C5" w:rsidRPr="0084093D">
        <w:rPr>
          <w:rFonts w:ascii="Times New Roman" w:hAnsi="Times New Roman" w:cs="Times New Roman"/>
          <w:sz w:val="24"/>
          <w:szCs w:val="24"/>
        </w:rPr>
        <w:t>или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213C5" w:rsidRPr="0084093D">
        <w:rPr>
          <w:rFonts w:ascii="Times New Roman" w:hAnsi="Times New Roman" w:cs="Times New Roman"/>
          <w:sz w:val="24"/>
          <w:szCs w:val="24"/>
        </w:rPr>
        <w:t>стратегий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213C5" w:rsidRPr="0084093D">
        <w:rPr>
          <w:rFonts w:ascii="Times New Roman" w:hAnsi="Times New Roman" w:cs="Times New Roman"/>
          <w:sz w:val="24"/>
          <w:szCs w:val="24"/>
        </w:rPr>
        <w:t>потенциального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213C5" w:rsidRPr="0084093D">
        <w:rPr>
          <w:rFonts w:ascii="Times New Roman" w:hAnsi="Times New Roman" w:cs="Times New Roman"/>
          <w:sz w:val="24"/>
          <w:szCs w:val="24"/>
        </w:rPr>
        <w:t>объединения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вследствие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других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причин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скорее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субъективного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характера.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Примером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аналогичного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формата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может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служить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АТЭС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(Азиатско-Тихоокеанское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экономическое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сотрудничество),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организация,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созданная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1989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году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целью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содействия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региональной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интеграции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либерализации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торговли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Азиатско-Тихоокеанском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регионе</w:t>
      </w:r>
      <w:r w:rsidR="00266AB3" w:rsidRPr="0084093D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5F1FBF" w:rsidRPr="0084093D">
        <w:rPr>
          <w:rFonts w:ascii="Times New Roman" w:hAnsi="Times New Roman" w:cs="Times New Roman"/>
          <w:sz w:val="24"/>
          <w:szCs w:val="24"/>
        </w:rPr>
        <w:t>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Особенность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АТЭС,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это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декларируется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документах,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заключается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её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уникальном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подходе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региональному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сотрудничеству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специфике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структуры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функционирования.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Форум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АТЭС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был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основан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транстихоокеанский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институт,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задачи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которого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входило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объединить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страны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по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обе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стороны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океана.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Форум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АТЭС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стал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результатом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процессов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глобализации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азиатском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регионе,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другой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– </w:t>
      </w:r>
      <w:r w:rsidR="005F1FBF" w:rsidRPr="0084093D">
        <w:rPr>
          <w:rFonts w:ascii="Times New Roman" w:hAnsi="Times New Roman" w:cs="Times New Roman"/>
          <w:sz w:val="24"/>
          <w:szCs w:val="24"/>
        </w:rPr>
        <w:t>воплощением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идеи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транстихоокеанского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регионализма.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Идеологами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формирования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АТЭС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были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Австралия,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США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Япония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–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бесспорные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экономические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лидеры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региона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того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времени.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Формирование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АТЭС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стало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реакцией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США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союзников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на </w:t>
      </w:r>
      <w:r w:rsidR="005F1FBF" w:rsidRPr="0084093D">
        <w:rPr>
          <w:rFonts w:ascii="Times New Roman" w:hAnsi="Times New Roman" w:cs="Times New Roman"/>
          <w:sz w:val="24"/>
          <w:szCs w:val="24"/>
        </w:rPr>
        <w:t>формирование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торговых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блоков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регионах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мира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интеграционные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процессы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ЮВА,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прежде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всего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складывание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АСЕАН.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Идея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создания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Тихоокеанского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экономического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сообщества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интересах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взаимовыгодного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сотрудничества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АТР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появилась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начале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1960-х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годов.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Появлению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АТЭС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многом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способствовали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усилия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крупного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бизнеса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деятельность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учрежденного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1980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г.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Совета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по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тихоокеанскому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экономическому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сотрудничеству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(СТЭС).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Наработанные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СТЭС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институциональные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механизмы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опыт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многостороннего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сотрудничества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были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широко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использованы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при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создании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АТЭС.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Ключевыми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особенностями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АТЭС</w:t>
      </w:r>
      <w:r w:rsidR="00F8266C" w:rsidRPr="0084093D">
        <w:rPr>
          <w:rFonts w:ascii="Times New Roman" w:hAnsi="Times New Roman" w:cs="Times New Roman"/>
          <w:sz w:val="24"/>
          <w:szCs w:val="24"/>
        </w:rPr>
        <w:t>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это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заявлялось,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были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неофициальный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характер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структура.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АТЭС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нет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строгого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юридического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статуса,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её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решения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носят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рекомендательный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характер,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позволяет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участникам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быть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гибкими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принятии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решений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избегать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бюрократической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F1FBF" w:rsidRPr="0084093D">
        <w:rPr>
          <w:rFonts w:ascii="Times New Roman" w:hAnsi="Times New Roman" w:cs="Times New Roman"/>
          <w:sz w:val="24"/>
          <w:szCs w:val="24"/>
        </w:rPr>
        <w:t>волокиты.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Однако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настоящему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времени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стало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очевидным,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что</w:t>
      </w:r>
      <w:r w:rsidR="00552802" w:rsidRPr="0084093D">
        <w:rPr>
          <w:rFonts w:ascii="Times New Roman" w:hAnsi="Times New Roman" w:cs="Times New Roman"/>
          <w:sz w:val="24"/>
          <w:szCs w:val="24"/>
        </w:rPr>
        <w:t>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н</w:t>
      </w:r>
      <w:r w:rsidR="00F8266C" w:rsidRPr="0084093D">
        <w:rPr>
          <w:rFonts w:ascii="Times New Roman" w:hAnsi="Times New Roman" w:cs="Times New Roman"/>
          <w:sz w:val="24"/>
          <w:szCs w:val="24"/>
        </w:rPr>
        <w:t>есмотря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некоторые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успехи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продвижении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региональной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интеграции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экономического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роста,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АТЭС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сталкивается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рядом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организационных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проблем,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которые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препятст</w:t>
      </w:r>
      <w:r w:rsidR="00F8266C" w:rsidRPr="0084093D">
        <w:rPr>
          <w:rFonts w:ascii="Times New Roman" w:hAnsi="Times New Roman" w:cs="Times New Roman"/>
          <w:sz w:val="24"/>
          <w:szCs w:val="24"/>
        </w:rPr>
        <w:t>в</w:t>
      </w:r>
      <w:r w:rsidR="00552802" w:rsidRPr="0084093D">
        <w:rPr>
          <w:rFonts w:ascii="Times New Roman" w:hAnsi="Times New Roman" w:cs="Times New Roman"/>
          <w:sz w:val="24"/>
          <w:szCs w:val="24"/>
        </w:rPr>
        <w:t>уют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эффективной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реализации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целей.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числу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таковых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следует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отнести</w:t>
      </w:r>
      <w:r w:rsidR="00F8266C" w:rsidRPr="0084093D">
        <w:rPr>
          <w:rFonts w:ascii="Times New Roman" w:hAnsi="Times New Roman" w:cs="Times New Roman"/>
          <w:sz w:val="24"/>
          <w:szCs w:val="24"/>
        </w:rPr>
        <w:t>:</w:t>
      </w:r>
    </w:p>
    <w:p w:rsidR="00F8266C" w:rsidRPr="0084093D" w:rsidRDefault="00F8266C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1.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Отсутствие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юридической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силы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решений</w:t>
      </w:r>
    </w:p>
    <w:p w:rsidR="00F8266C" w:rsidRPr="0084093D" w:rsidRDefault="00F8266C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lastRenderedPageBreak/>
        <w:t>Решения,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принимаемые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рамках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АТЭС,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носят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рекомендательный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характер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имеют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обязательной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юридической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силы.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означает,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страны-члены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могут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выбирать,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следовать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рекомендациям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нет.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Отсутствие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обязательных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обязательств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снижает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эффективность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работы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организации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затрудняет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достижение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согласованных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целей.</w:t>
      </w:r>
    </w:p>
    <w:p w:rsidR="00F8266C" w:rsidRPr="0084093D" w:rsidRDefault="00F8266C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2.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Различия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уровнях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экономического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развития</w:t>
      </w:r>
      <w:r w:rsidR="00552802" w:rsidRPr="0084093D">
        <w:rPr>
          <w:rFonts w:ascii="Times New Roman" w:hAnsi="Times New Roman" w:cs="Times New Roman"/>
          <w:sz w:val="24"/>
          <w:szCs w:val="24"/>
        </w:rPr>
        <w:t>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нормально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большинства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международных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организаций,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данном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случае</w:t>
      </w:r>
      <w:r w:rsidR="0084093D">
        <w:rPr>
          <w:rFonts w:ascii="Times New Roman" w:hAnsi="Times New Roman" w:cs="Times New Roman"/>
          <w:sz w:val="24"/>
          <w:szCs w:val="24"/>
        </w:rPr>
        <w:t xml:space="preserve"> они </w:t>
      </w:r>
      <w:r w:rsidRPr="0084093D">
        <w:rPr>
          <w:rFonts w:ascii="Times New Roman" w:hAnsi="Times New Roman" w:cs="Times New Roman"/>
          <w:sz w:val="24"/>
          <w:szCs w:val="24"/>
        </w:rPr>
        <w:t>усложняют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процесс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согласования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общих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подходов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мер,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направленных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развитие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региона.</w:t>
      </w:r>
    </w:p>
    <w:p w:rsidR="00F8266C" w:rsidRPr="0084093D" w:rsidRDefault="00F8266C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3.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Конкуренция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странами-членами</w:t>
      </w:r>
    </w:p>
    <w:p w:rsidR="00F8266C" w:rsidRPr="0084093D" w:rsidRDefault="00F8266C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Внутри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АТЭС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существует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значительная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конкуренция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лидерство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влияние.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Например,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США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Китай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ведут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борьбу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доминирование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регионе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552802" w:rsidRPr="0084093D">
        <w:rPr>
          <w:rFonts w:ascii="Times New Roman" w:hAnsi="Times New Roman" w:cs="Times New Roman"/>
          <w:sz w:val="24"/>
          <w:szCs w:val="24"/>
        </w:rPr>
        <w:t>ЮВА</w:t>
      </w:r>
      <w:r w:rsidRPr="0084093D">
        <w:rPr>
          <w:rFonts w:ascii="Times New Roman" w:hAnsi="Times New Roman" w:cs="Times New Roman"/>
          <w:sz w:val="24"/>
          <w:szCs w:val="24"/>
        </w:rPr>
        <w:t>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может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приводить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политическим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экономическим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конфликтам.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Эта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конкуренция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может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ослаблять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единство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организации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снижать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способность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эффективному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сотрудничеству.</w:t>
      </w:r>
    </w:p>
    <w:p w:rsidR="00F8266C" w:rsidRPr="0084093D" w:rsidRDefault="00F8266C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4.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Недостаточное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финансирование</w:t>
      </w:r>
    </w:p>
    <w:p w:rsidR="00F8266C" w:rsidRPr="0084093D" w:rsidRDefault="00F8266C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АТЭС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располагает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собственными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финансовыми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средствами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полностью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зависит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взносов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стран-членов.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Недостаточное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финансирование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ограничивает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возможности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организации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реализации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проектов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инициатив,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направленных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развитие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региона.</w:t>
      </w:r>
    </w:p>
    <w:p w:rsidR="00F8266C" w:rsidRPr="0084093D" w:rsidRDefault="00F8266C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5.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Проблемы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координацией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управлением</w:t>
      </w:r>
    </w:p>
    <w:p w:rsidR="00F8266C" w:rsidRPr="0084093D" w:rsidRDefault="00F8266C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Управление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такой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крупной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организацией,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АТЭС,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требует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высокой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степени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координации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эффективного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руководства.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Однако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отсутствие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четких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механизмов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принятия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решений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недостаточный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контроль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выполнением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принятых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решений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могут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приводить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задержкам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неэффективности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работе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F8266C" w:rsidRPr="0084093D" w:rsidRDefault="00552802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6</w:t>
      </w:r>
      <w:r w:rsidR="00F8266C" w:rsidRPr="0084093D">
        <w:rPr>
          <w:rFonts w:ascii="Times New Roman" w:hAnsi="Times New Roman" w:cs="Times New Roman"/>
          <w:sz w:val="24"/>
          <w:szCs w:val="24"/>
        </w:rPr>
        <w:t>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Кризис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F8266C" w:rsidRPr="0084093D">
        <w:rPr>
          <w:rFonts w:ascii="Times New Roman" w:hAnsi="Times New Roman" w:cs="Times New Roman"/>
          <w:sz w:val="24"/>
          <w:szCs w:val="24"/>
        </w:rPr>
        <w:t>идентичности</w:t>
      </w:r>
    </w:p>
    <w:p w:rsidR="00F8266C" w:rsidRPr="0084093D" w:rsidRDefault="00F8266C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АТЭС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объединяет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различными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культурными,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историческими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экономическими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особенностями.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может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вызывать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трудности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определении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общей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идентичности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целей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организации.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Отсутствие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ясной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миссии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стратегии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снижа</w:t>
      </w:r>
      <w:r w:rsidR="00552802" w:rsidRPr="0084093D">
        <w:rPr>
          <w:rFonts w:ascii="Times New Roman" w:hAnsi="Times New Roman" w:cs="Times New Roman"/>
          <w:sz w:val="24"/>
          <w:szCs w:val="24"/>
        </w:rPr>
        <w:t>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мотивацию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стран-членов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активному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участию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работе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АТЭС.</w:t>
      </w:r>
    </w:p>
    <w:p w:rsidR="005F1FBF" w:rsidRPr="0084093D" w:rsidRDefault="00710F0B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результат,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можно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констатировать,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факторы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привлекательности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АТЭС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неформального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форума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настоящее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время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превратились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свою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противоположность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следствие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привели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очевидному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снижению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роли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АТЭС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регионе,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особенно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сравнении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АСЕАН.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действующем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документе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АТЭС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  <w:lang w:val="en-US"/>
        </w:rPr>
        <w:t>VISION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2040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подчеркивается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лишь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вполне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обоснованная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надежда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то,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АТЭ</w:t>
      </w:r>
      <w:r w:rsidR="0084093D">
        <w:rPr>
          <w:rFonts w:ascii="Times New Roman" w:hAnsi="Times New Roman" w:cs="Times New Roman"/>
          <w:sz w:val="24"/>
          <w:szCs w:val="24"/>
        </w:rPr>
        <w:t xml:space="preserve">С </w:t>
      </w:r>
      <w:r w:rsidR="00266AB3" w:rsidRPr="0084093D">
        <w:rPr>
          <w:rFonts w:ascii="Times New Roman" w:hAnsi="Times New Roman" w:cs="Times New Roman"/>
          <w:sz w:val="24"/>
          <w:szCs w:val="24"/>
        </w:rPr>
        <w:t>останется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главным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форумом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региональной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интеграции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66AB3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23928" w:rsidRPr="0084093D">
        <w:rPr>
          <w:rFonts w:ascii="Times New Roman" w:hAnsi="Times New Roman" w:cs="Times New Roman"/>
          <w:sz w:val="24"/>
          <w:szCs w:val="24"/>
        </w:rPr>
        <w:t>АТР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23928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23928" w:rsidRPr="0084093D">
        <w:rPr>
          <w:rFonts w:ascii="Times New Roman" w:hAnsi="Times New Roman" w:cs="Times New Roman"/>
          <w:sz w:val="24"/>
          <w:szCs w:val="24"/>
        </w:rPr>
        <w:t>будет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23928" w:rsidRPr="0084093D">
        <w:rPr>
          <w:rFonts w:ascii="Times New Roman" w:hAnsi="Times New Roman" w:cs="Times New Roman"/>
          <w:sz w:val="24"/>
          <w:szCs w:val="24"/>
        </w:rPr>
        <w:t>выступать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23928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23928" w:rsidRPr="0084093D">
        <w:rPr>
          <w:rFonts w:ascii="Times New Roman" w:hAnsi="Times New Roman" w:cs="Times New Roman"/>
          <w:sz w:val="24"/>
          <w:szCs w:val="24"/>
        </w:rPr>
        <w:t>качестве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23928" w:rsidRPr="0084093D">
        <w:rPr>
          <w:rFonts w:ascii="Times New Roman" w:hAnsi="Times New Roman" w:cs="Times New Roman"/>
          <w:sz w:val="24"/>
          <w:szCs w:val="24"/>
        </w:rPr>
        <w:t>современного,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23928" w:rsidRPr="0084093D">
        <w:rPr>
          <w:rFonts w:ascii="Times New Roman" w:hAnsi="Times New Roman" w:cs="Times New Roman"/>
          <w:sz w:val="24"/>
          <w:szCs w:val="24"/>
        </w:rPr>
        <w:t>эффективного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23928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23928" w:rsidRPr="0084093D">
        <w:rPr>
          <w:rFonts w:ascii="Times New Roman" w:hAnsi="Times New Roman" w:cs="Times New Roman"/>
          <w:sz w:val="24"/>
          <w:szCs w:val="24"/>
        </w:rPr>
        <w:t>действенного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23928" w:rsidRPr="0084093D">
        <w:rPr>
          <w:rFonts w:ascii="Times New Roman" w:hAnsi="Times New Roman" w:cs="Times New Roman"/>
          <w:sz w:val="24"/>
          <w:szCs w:val="24"/>
        </w:rPr>
        <w:t>инкубатора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23928" w:rsidRPr="0084093D">
        <w:rPr>
          <w:rFonts w:ascii="Times New Roman" w:hAnsi="Times New Roman" w:cs="Times New Roman"/>
          <w:sz w:val="24"/>
          <w:szCs w:val="24"/>
        </w:rPr>
        <w:t>идей</w:t>
      </w:r>
      <w:r w:rsidR="00023928" w:rsidRPr="0084093D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944385" w:rsidRPr="0084093D">
        <w:rPr>
          <w:rFonts w:ascii="Times New Roman" w:hAnsi="Times New Roman" w:cs="Times New Roman"/>
          <w:sz w:val="24"/>
          <w:szCs w:val="24"/>
        </w:rPr>
        <w:t>.</w:t>
      </w:r>
    </w:p>
    <w:p w:rsidR="00776A32" w:rsidRPr="0084093D" w:rsidRDefault="00776A32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числу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944385" w:rsidRPr="0084093D">
        <w:rPr>
          <w:rFonts w:ascii="Times New Roman" w:hAnsi="Times New Roman" w:cs="Times New Roman"/>
          <w:sz w:val="24"/>
          <w:szCs w:val="24"/>
        </w:rPr>
        <w:t>новых,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944385" w:rsidRPr="0084093D">
        <w:rPr>
          <w:rFonts w:ascii="Times New Roman" w:hAnsi="Times New Roman" w:cs="Times New Roman"/>
          <w:sz w:val="24"/>
          <w:szCs w:val="24"/>
        </w:rPr>
        <w:t>неформализованных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944385" w:rsidRPr="0084093D">
        <w:rPr>
          <w:rFonts w:ascii="Times New Roman" w:hAnsi="Times New Roman" w:cs="Times New Roman"/>
          <w:sz w:val="24"/>
          <w:szCs w:val="24"/>
        </w:rPr>
        <w:t>институтов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944385" w:rsidRPr="0084093D">
        <w:rPr>
          <w:rFonts w:ascii="Times New Roman" w:hAnsi="Times New Roman" w:cs="Times New Roman"/>
          <w:sz w:val="24"/>
          <w:szCs w:val="24"/>
        </w:rPr>
        <w:t>международного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944385" w:rsidRPr="0084093D">
        <w:rPr>
          <w:rFonts w:ascii="Times New Roman" w:hAnsi="Times New Roman" w:cs="Times New Roman"/>
          <w:sz w:val="24"/>
          <w:szCs w:val="24"/>
        </w:rPr>
        <w:t>взаимодействия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23928" w:rsidRPr="0084093D">
        <w:rPr>
          <w:rFonts w:ascii="Times New Roman" w:hAnsi="Times New Roman" w:cs="Times New Roman"/>
          <w:sz w:val="24"/>
          <w:szCs w:val="24"/>
        </w:rPr>
        <w:t>можно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отнести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БРИКС+,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который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84093D">
        <w:rPr>
          <w:rFonts w:ascii="Times New Roman" w:hAnsi="Times New Roman" w:cs="Times New Roman"/>
          <w:sz w:val="24"/>
          <w:szCs w:val="24"/>
        </w:rPr>
        <w:t>структурированной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международной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организацией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обычном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понимании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этого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термина</w:t>
      </w:r>
      <w:r w:rsidR="001A65AC" w:rsidRPr="0084093D">
        <w:rPr>
          <w:rFonts w:ascii="Times New Roman" w:hAnsi="Times New Roman" w:cs="Times New Roman"/>
          <w:sz w:val="24"/>
          <w:szCs w:val="24"/>
        </w:rPr>
        <w:t>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A65AC" w:rsidRPr="0084093D">
        <w:rPr>
          <w:rFonts w:ascii="Times New Roman" w:hAnsi="Times New Roman" w:cs="Times New Roman"/>
          <w:sz w:val="24"/>
          <w:szCs w:val="24"/>
        </w:rPr>
        <w:t>Однако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41943"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предлага</w:t>
      </w:r>
      <w:r w:rsidR="001A65AC" w:rsidRPr="0084093D">
        <w:rPr>
          <w:rFonts w:ascii="Times New Roman" w:hAnsi="Times New Roman" w:cs="Times New Roman"/>
          <w:sz w:val="24"/>
          <w:szCs w:val="24"/>
        </w:rPr>
        <w:t>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альтернативные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подходы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решению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глобальных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проблем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способст</w:t>
      </w:r>
      <w:r w:rsidR="00341943" w:rsidRPr="0084093D">
        <w:rPr>
          <w:rFonts w:ascii="Times New Roman" w:hAnsi="Times New Roman" w:cs="Times New Roman"/>
          <w:sz w:val="24"/>
          <w:szCs w:val="24"/>
        </w:rPr>
        <w:t>в</w:t>
      </w:r>
      <w:r w:rsidR="001A65AC" w:rsidRPr="0084093D">
        <w:rPr>
          <w:rFonts w:ascii="Times New Roman" w:hAnsi="Times New Roman" w:cs="Times New Roman"/>
          <w:sz w:val="24"/>
          <w:szCs w:val="24"/>
        </w:rPr>
        <w:t>ует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укреплению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независимости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суверенитета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развивающихся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41943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41943" w:rsidRPr="0084093D">
        <w:rPr>
          <w:rFonts w:ascii="Times New Roman" w:hAnsi="Times New Roman" w:cs="Times New Roman"/>
          <w:sz w:val="24"/>
          <w:szCs w:val="24"/>
        </w:rPr>
        <w:t>условиях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41943" w:rsidRPr="0084093D">
        <w:rPr>
          <w:rFonts w:ascii="Times New Roman" w:hAnsi="Times New Roman" w:cs="Times New Roman"/>
          <w:sz w:val="24"/>
          <w:szCs w:val="24"/>
        </w:rPr>
        <w:t>глобального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41943" w:rsidRPr="0084093D">
        <w:rPr>
          <w:rFonts w:ascii="Times New Roman" w:hAnsi="Times New Roman" w:cs="Times New Roman"/>
          <w:sz w:val="24"/>
          <w:szCs w:val="24"/>
        </w:rPr>
        <w:t>хаоса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41943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41943" w:rsidRPr="0084093D">
        <w:rPr>
          <w:rFonts w:ascii="Times New Roman" w:hAnsi="Times New Roman" w:cs="Times New Roman"/>
          <w:sz w:val="24"/>
          <w:szCs w:val="24"/>
        </w:rPr>
        <w:t>неопределенности,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41943" w:rsidRPr="0084093D">
        <w:rPr>
          <w:rFonts w:ascii="Times New Roman" w:hAnsi="Times New Roman" w:cs="Times New Roman"/>
          <w:sz w:val="24"/>
          <w:szCs w:val="24"/>
        </w:rPr>
        <w:t>вызванных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41943" w:rsidRPr="0084093D">
        <w:rPr>
          <w:rFonts w:ascii="Times New Roman" w:hAnsi="Times New Roman" w:cs="Times New Roman"/>
          <w:sz w:val="24"/>
          <w:szCs w:val="24"/>
        </w:rPr>
        <w:t>сменой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41943" w:rsidRPr="0084093D">
        <w:rPr>
          <w:rFonts w:ascii="Times New Roman" w:hAnsi="Times New Roman" w:cs="Times New Roman"/>
          <w:sz w:val="24"/>
          <w:szCs w:val="24"/>
        </w:rPr>
        <w:t>мировых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41943" w:rsidRPr="0084093D">
        <w:rPr>
          <w:rFonts w:ascii="Times New Roman" w:hAnsi="Times New Roman" w:cs="Times New Roman"/>
          <w:sz w:val="24"/>
          <w:szCs w:val="24"/>
        </w:rPr>
        <w:t>экономических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41943" w:rsidRPr="0084093D">
        <w:rPr>
          <w:rFonts w:ascii="Times New Roman" w:hAnsi="Times New Roman" w:cs="Times New Roman"/>
          <w:sz w:val="24"/>
          <w:szCs w:val="24"/>
        </w:rPr>
        <w:t>лидеров</w:t>
      </w:r>
      <w:r w:rsidRPr="0084093D">
        <w:rPr>
          <w:rFonts w:ascii="Times New Roman" w:hAnsi="Times New Roman" w:cs="Times New Roman"/>
          <w:sz w:val="24"/>
          <w:szCs w:val="24"/>
        </w:rPr>
        <w:t>.</w:t>
      </w:r>
    </w:p>
    <w:p w:rsidR="00CE6551" w:rsidRPr="0084093D" w:rsidRDefault="00776A32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Если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изначально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(BRICS)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появился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межгосударственное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объединение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пяти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стран: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Бразилии,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России,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Индии,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Китая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Южной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Африки,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расширение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этого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формата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происходит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вследствие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ряда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причин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E3588"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E3588" w:rsidRPr="0084093D">
        <w:rPr>
          <w:rFonts w:ascii="Times New Roman" w:hAnsi="Times New Roman" w:cs="Times New Roman"/>
          <w:sz w:val="24"/>
          <w:szCs w:val="24"/>
        </w:rPr>
        <w:t>экономического,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E3588" w:rsidRPr="0084093D">
        <w:rPr>
          <w:rFonts w:ascii="Times New Roman" w:hAnsi="Times New Roman" w:cs="Times New Roman"/>
          <w:sz w:val="24"/>
          <w:szCs w:val="24"/>
        </w:rPr>
        <w:t>так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E3588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E3588" w:rsidRPr="0084093D">
        <w:rPr>
          <w:rFonts w:ascii="Times New Roman" w:hAnsi="Times New Roman" w:cs="Times New Roman"/>
          <w:sz w:val="24"/>
          <w:szCs w:val="24"/>
        </w:rPr>
        <w:t>политического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E3588" w:rsidRPr="0084093D">
        <w:rPr>
          <w:rFonts w:ascii="Times New Roman" w:hAnsi="Times New Roman" w:cs="Times New Roman"/>
          <w:sz w:val="24"/>
          <w:szCs w:val="24"/>
        </w:rPr>
        <w:t>характера</w:t>
      </w:r>
      <w:r w:rsidRPr="0084093D">
        <w:rPr>
          <w:rFonts w:ascii="Times New Roman" w:hAnsi="Times New Roman" w:cs="Times New Roman"/>
          <w:sz w:val="24"/>
          <w:szCs w:val="24"/>
        </w:rPr>
        <w:t>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Одной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из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ключевых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целей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является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развитие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экономического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сотрудничества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странами-членами</w:t>
      </w:r>
      <w:r w:rsidR="00DF0299" w:rsidRPr="0084093D">
        <w:rPr>
          <w:rFonts w:ascii="Times New Roman" w:hAnsi="Times New Roman" w:cs="Times New Roman"/>
          <w:sz w:val="24"/>
          <w:szCs w:val="24"/>
        </w:rPr>
        <w:t>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разный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экономический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потенциал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которых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вызывает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сомнения</w:t>
      </w:r>
      <w:r w:rsidRPr="0084093D">
        <w:rPr>
          <w:rFonts w:ascii="Times New Roman" w:hAnsi="Times New Roman" w:cs="Times New Roman"/>
          <w:sz w:val="24"/>
          <w:szCs w:val="24"/>
        </w:rPr>
        <w:t>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511" w:rsidRPr="0084093D" w:rsidRDefault="008E2BD2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Экономическую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мощь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КНР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вряд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сейчас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кто-то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может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недооценивать,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поскольку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2023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года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даже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МВФ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определяет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долю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КНР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мировом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хозяйстве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ППС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19,05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%,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США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–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14,99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%.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Более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того,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суммарная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экономическая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мощь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БРИКС+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(61,376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трлн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долл.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США)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превышает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аналогичный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показатель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G-7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(52,822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трлн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долл.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США).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Темп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экономического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роста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>-</w:t>
      </w:r>
      <w:r w:rsidRPr="0084093D">
        <w:rPr>
          <w:rFonts w:ascii="Times New Roman" w:hAnsi="Times New Roman" w:cs="Times New Roman"/>
          <w:sz w:val="24"/>
          <w:szCs w:val="24"/>
        </w:rPr>
        <w:t>основательниц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+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также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значительно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выше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(КНР</w:t>
      </w:r>
      <w:r w:rsidR="0084093D">
        <w:rPr>
          <w:rFonts w:ascii="Times New Roman" w:hAnsi="Times New Roman" w:cs="Times New Roman"/>
          <w:sz w:val="24"/>
          <w:szCs w:val="24"/>
        </w:rPr>
        <w:t xml:space="preserve"> – </w:t>
      </w:r>
      <w:r w:rsidRPr="0084093D">
        <w:rPr>
          <w:rFonts w:ascii="Times New Roman" w:hAnsi="Times New Roman" w:cs="Times New Roman"/>
          <w:sz w:val="24"/>
          <w:szCs w:val="24"/>
        </w:rPr>
        <w:t>4,8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%,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Индия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–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7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%,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Россия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–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3,6%,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Бразилия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– </w:t>
      </w:r>
      <w:r w:rsidRPr="0084093D">
        <w:rPr>
          <w:rFonts w:ascii="Times New Roman" w:hAnsi="Times New Roman" w:cs="Times New Roman"/>
          <w:sz w:val="24"/>
          <w:szCs w:val="24"/>
        </w:rPr>
        <w:t>3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%),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чем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G-7,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особенно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европейских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партнеров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(США</w:t>
      </w:r>
      <w:r w:rsidR="0084093D">
        <w:rPr>
          <w:rFonts w:ascii="Times New Roman" w:hAnsi="Times New Roman" w:cs="Times New Roman"/>
          <w:sz w:val="24"/>
          <w:szCs w:val="24"/>
        </w:rPr>
        <w:t xml:space="preserve"> – </w:t>
      </w:r>
      <w:r w:rsidRPr="0084093D">
        <w:rPr>
          <w:rFonts w:ascii="Times New Roman" w:hAnsi="Times New Roman" w:cs="Times New Roman"/>
          <w:sz w:val="24"/>
          <w:szCs w:val="24"/>
        </w:rPr>
        <w:t>2,8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%,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Еврозоны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–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пределах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1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%,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Великобритания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–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1,1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%.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Участие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позволяет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странам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усилить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своё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влияние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международной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арене.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Это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особенно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важно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развивающихся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экономик,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которые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стремятся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играть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большую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роль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глобальной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политике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7352CE" w:rsidRPr="0084093D">
        <w:rPr>
          <w:rFonts w:ascii="Times New Roman" w:hAnsi="Times New Roman" w:cs="Times New Roman"/>
          <w:sz w:val="24"/>
          <w:szCs w:val="24"/>
        </w:rPr>
        <w:t>экономике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511" w:rsidRDefault="00F27511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Необходимо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представить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экономический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портрет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БРИКС+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(табл</w:t>
      </w:r>
      <w:r w:rsidR="0084093D">
        <w:rPr>
          <w:rFonts w:ascii="Times New Roman" w:hAnsi="Times New Roman" w:cs="Times New Roman"/>
          <w:sz w:val="24"/>
          <w:szCs w:val="24"/>
        </w:rPr>
        <w:t xml:space="preserve">. </w:t>
      </w:r>
      <w:r w:rsidRPr="0084093D">
        <w:rPr>
          <w:rFonts w:ascii="Times New Roman" w:hAnsi="Times New Roman" w:cs="Times New Roman"/>
          <w:sz w:val="24"/>
          <w:szCs w:val="24"/>
        </w:rPr>
        <w:t>1)</w:t>
      </w:r>
      <w:r w:rsidR="0084093D">
        <w:rPr>
          <w:rFonts w:ascii="Times New Roman" w:hAnsi="Times New Roman" w:cs="Times New Roman"/>
          <w:sz w:val="24"/>
          <w:szCs w:val="24"/>
        </w:rPr>
        <w:t>.</w:t>
      </w:r>
    </w:p>
    <w:p w:rsidR="0084093D" w:rsidRDefault="00F8373B" w:rsidP="0084093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Таблица</w:t>
      </w:r>
      <w:r w:rsidR="008409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170A" w:rsidRPr="0084093D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84093D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BF170A" w:rsidRPr="0084093D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C3784F" w:rsidRPr="0084093D">
        <w:rPr>
          <w:rFonts w:ascii="Times New Roman" w:hAnsi="Times New Roman" w:cs="Times New Roman"/>
          <w:noProof/>
          <w:sz w:val="24"/>
          <w:szCs w:val="24"/>
        </w:rPr>
        <w:t>1</w:t>
      </w:r>
      <w:r w:rsidR="00BF170A" w:rsidRPr="0084093D">
        <w:rPr>
          <w:rFonts w:ascii="Times New Roman" w:hAnsi="Times New Roman" w:cs="Times New Roman"/>
          <w:i/>
          <w:sz w:val="24"/>
          <w:szCs w:val="24"/>
        </w:rPr>
        <w:fldChar w:fldCharType="end"/>
      </w:r>
    </w:p>
    <w:p w:rsidR="00F8373B" w:rsidRPr="0084093D" w:rsidRDefault="0084093D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3B" w:rsidRPr="0084093D">
        <w:rPr>
          <w:rFonts w:ascii="Times New Roman" w:hAnsi="Times New Roman" w:cs="Times New Roman"/>
          <w:sz w:val="24"/>
          <w:szCs w:val="24"/>
        </w:rPr>
        <w:t>Макроэкономические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3B" w:rsidRPr="0084093D">
        <w:rPr>
          <w:rFonts w:ascii="Times New Roman" w:hAnsi="Times New Roman" w:cs="Times New Roman"/>
          <w:sz w:val="24"/>
          <w:szCs w:val="24"/>
        </w:rPr>
        <w:t>показатели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3B" w:rsidRPr="0084093D">
        <w:rPr>
          <w:rFonts w:ascii="Times New Roman" w:hAnsi="Times New Roman" w:cs="Times New Roman"/>
          <w:sz w:val="24"/>
          <w:szCs w:val="24"/>
        </w:rPr>
        <w:t>стран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3B" w:rsidRPr="0084093D">
        <w:rPr>
          <w:rFonts w:ascii="Times New Roman" w:hAnsi="Times New Roman" w:cs="Times New Roman"/>
          <w:sz w:val="24"/>
          <w:szCs w:val="24"/>
        </w:rPr>
        <w:t>БРИКС+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3B" w:rsidRPr="0084093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3B" w:rsidRPr="0084093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73B" w:rsidRPr="0084093D">
        <w:rPr>
          <w:rFonts w:ascii="Times New Roman" w:hAnsi="Times New Roman" w:cs="Times New Roman"/>
          <w:sz w:val="24"/>
          <w:szCs w:val="24"/>
        </w:rPr>
        <w:t>году</w:t>
      </w:r>
    </w:p>
    <w:tbl>
      <w:tblPr>
        <w:tblW w:w="98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3"/>
        <w:gridCol w:w="1318"/>
        <w:gridCol w:w="1488"/>
        <w:gridCol w:w="1164"/>
        <w:gridCol w:w="943"/>
        <w:gridCol w:w="770"/>
        <w:gridCol w:w="1258"/>
        <w:gridCol w:w="1304"/>
      </w:tblGrid>
      <w:tr w:rsidR="00BB2A1E" w:rsidRPr="00DE7171" w:rsidTr="00BB2A1E">
        <w:trPr>
          <w:trHeight w:val="814"/>
        </w:trPr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2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душу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населения,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долл.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(Метод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Атласа)</w:t>
            </w:r>
          </w:p>
        </w:tc>
        <w:tc>
          <w:tcPr>
            <w:tcW w:w="14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</w:p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(Всемирный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банк)</w:t>
            </w:r>
          </w:p>
        </w:tc>
        <w:tc>
          <w:tcPr>
            <w:tcW w:w="11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ВВП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(текущие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цены),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долл.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США</w:t>
            </w:r>
          </w:p>
        </w:tc>
        <w:tc>
          <w:tcPr>
            <w:tcW w:w="9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ВВП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(ППС),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долл.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7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ВВП,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ВВП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душу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(ППС),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долл.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США</w:t>
            </w:r>
          </w:p>
        </w:tc>
        <w:tc>
          <w:tcPr>
            <w:tcW w:w="12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инфляции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BB2A1E" w:rsidRPr="00DE7171" w:rsidTr="00BB2A1E">
        <w:trPr>
          <w:trHeight w:val="378"/>
        </w:trPr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</w:tc>
        <w:tc>
          <w:tcPr>
            <w:tcW w:w="12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070</w:t>
            </w:r>
          </w:p>
        </w:tc>
        <w:tc>
          <w:tcPr>
            <w:tcW w:w="14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Выше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среднего</w:t>
            </w:r>
          </w:p>
        </w:tc>
        <w:tc>
          <w:tcPr>
            <w:tcW w:w="11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</w:p>
        </w:tc>
        <w:tc>
          <w:tcPr>
            <w:tcW w:w="9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455</w:t>
            </w:r>
          </w:p>
        </w:tc>
        <w:tc>
          <w:tcPr>
            <w:tcW w:w="7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</w:t>
            </w:r>
          </w:p>
        </w:tc>
        <w:tc>
          <w:tcPr>
            <w:tcW w:w="12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584</w:t>
            </w:r>
          </w:p>
        </w:tc>
        <w:tc>
          <w:tcPr>
            <w:tcW w:w="12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4,7</w:t>
            </w:r>
          </w:p>
        </w:tc>
      </w:tr>
      <w:tr w:rsidR="00BB2A1E" w:rsidRPr="00DE7171" w:rsidTr="00BB2A1E">
        <w:trPr>
          <w:trHeight w:val="273"/>
        </w:trPr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4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ысокий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доход</w:t>
            </w:r>
          </w:p>
        </w:tc>
        <w:tc>
          <w:tcPr>
            <w:tcW w:w="11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020</w:t>
            </w:r>
          </w:p>
        </w:tc>
        <w:tc>
          <w:tcPr>
            <w:tcW w:w="9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</w:p>
        </w:tc>
        <w:tc>
          <w:tcPr>
            <w:tcW w:w="12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7,2</w:t>
            </w:r>
          </w:p>
        </w:tc>
      </w:tr>
      <w:tr w:rsidR="00BB2A1E" w:rsidRPr="00DE7171" w:rsidTr="00BB2A1E">
        <w:trPr>
          <w:trHeight w:val="145"/>
        </w:trPr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  <w:tc>
          <w:tcPr>
            <w:tcW w:w="12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</w:t>
            </w:r>
          </w:p>
        </w:tc>
        <w:tc>
          <w:tcPr>
            <w:tcW w:w="14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Ниже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среднего</w:t>
            </w:r>
          </w:p>
        </w:tc>
        <w:tc>
          <w:tcPr>
            <w:tcW w:w="11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549</w:t>
            </w:r>
          </w:p>
        </w:tc>
        <w:tc>
          <w:tcPr>
            <w:tcW w:w="9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538</w:t>
            </w:r>
          </w:p>
        </w:tc>
        <w:tc>
          <w:tcPr>
            <w:tcW w:w="7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6,7</w:t>
            </w:r>
          </w:p>
        </w:tc>
        <w:tc>
          <w:tcPr>
            <w:tcW w:w="12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</w:t>
            </w:r>
          </w:p>
        </w:tc>
        <w:tc>
          <w:tcPr>
            <w:tcW w:w="12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</w:tr>
      <w:tr w:rsidR="00BB2A1E" w:rsidRPr="00DE7171" w:rsidTr="00BB2A1E">
        <w:trPr>
          <w:trHeight w:val="299"/>
        </w:trPr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2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4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Выше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среднего</w:t>
            </w:r>
          </w:p>
        </w:tc>
        <w:tc>
          <w:tcPr>
            <w:tcW w:w="11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795</w:t>
            </w:r>
          </w:p>
        </w:tc>
        <w:tc>
          <w:tcPr>
            <w:tcW w:w="9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644</w:t>
            </w:r>
          </w:p>
        </w:tc>
        <w:tc>
          <w:tcPr>
            <w:tcW w:w="7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4,7</w:t>
            </w:r>
          </w:p>
        </w:tc>
        <w:tc>
          <w:tcPr>
            <w:tcW w:w="12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558</w:t>
            </w:r>
          </w:p>
        </w:tc>
        <w:tc>
          <w:tcPr>
            <w:tcW w:w="12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</w:tr>
      <w:tr w:rsidR="00BB2A1E" w:rsidRPr="00DE7171" w:rsidTr="00BB2A1E">
        <w:trPr>
          <w:trHeight w:val="277"/>
        </w:trPr>
        <w:tc>
          <w:tcPr>
            <w:tcW w:w="1701" w:type="dxa"/>
            <w:shd w:val="clear" w:color="auto" w:fill="auto"/>
            <w:tcMar>
              <w:top w:w="46" w:type="dxa"/>
              <w:left w:w="116" w:type="dxa"/>
              <w:bottom w:w="46" w:type="dxa"/>
              <w:right w:w="116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12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760</w:t>
            </w:r>
          </w:p>
        </w:tc>
        <w:tc>
          <w:tcPr>
            <w:tcW w:w="14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Выше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среднего</w:t>
            </w:r>
          </w:p>
        </w:tc>
        <w:tc>
          <w:tcPr>
            <w:tcW w:w="11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377,8</w:t>
            </w:r>
          </w:p>
        </w:tc>
        <w:tc>
          <w:tcPr>
            <w:tcW w:w="9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957,4</w:t>
            </w:r>
          </w:p>
        </w:tc>
        <w:tc>
          <w:tcPr>
            <w:tcW w:w="7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12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874</w:t>
            </w:r>
          </w:p>
        </w:tc>
        <w:tc>
          <w:tcPr>
            <w:tcW w:w="12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</w:tr>
      <w:tr w:rsidR="00BB2A1E" w:rsidRPr="00DE7171" w:rsidTr="00BB2A1E">
        <w:trPr>
          <w:trHeight w:val="255"/>
        </w:trPr>
        <w:tc>
          <w:tcPr>
            <w:tcW w:w="1701" w:type="dxa"/>
            <w:shd w:val="clear" w:color="auto" w:fill="auto"/>
            <w:tcMar>
              <w:top w:w="46" w:type="dxa"/>
              <w:left w:w="116" w:type="dxa"/>
              <w:bottom w:w="46" w:type="dxa"/>
              <w:right w:w="116" w:type="dxa"/>
            </w:tcMar>
            <w:hideMark/>
          </w:tcPr>
          <w:p w:rsidR="0019541D" w:rsidRPr="00DE7171" w:rsidRDefault="0084093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541D" w:rsidRPr="00DE7171">
              <w:rPr>
                <w:rFonts w:ascii="Times New Roman" w:hAnsi="Times New Roman" w:cs="Times New Roman"/>
                <w:sz w:val="24"/>
                <w:szCs w:val="24"/>
              </w:rPr>
              <w:t>Египет</w:t>
            </w:r>
          </w:p>
        </w:tc>
        <w:tc>
          <w:tcPr>
            <w:tcW w:w="12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</w:t>
            </w:r>
          </w:p>
        </w:tc>
        <w:tc>
          <w:tcPr>
            <w:tcW w:w="14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иже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среднего</w:t>
            </w:r>
          </w:p>
        </w:tc>
        <w:tc>
          <w:tcPr>
            <w:tcW w:w="11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395,9</w:t>
            </w:r>
          </w:p>
        </w:tc>
        <w:tc>
          <w:tcPr>
            <w:tcW w:w="9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7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12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816</w:t>
            </w:r>
          </w:p>
        </w:tc>
        <w:tc>
          <w:tcPr>
            <w:tcW w:w="12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24,8</w:t>
            </w:r>
          </w:p>
        </w:tc>
      </w:tr>
      <w:tr w:rsidR="00BB2A1E" w:rsidRPr="00DE7171" w:rsidTr="00BB2A1E">
        <w:trPr>
          <w:trHeight w:val="136"/>
        </w:trPr>
        <w:tc>
          <w:tcPr>
            <w:tcW w:w="1701" w:type="dxa"/>
            <w:shd w:val="clear" w:color="auto" w:fill="auto"/>
            <w:tcMar>
              <w:top w:w="46" w:type="dxa"/>
              <w:left w:w="116" w:type="dxa"/>
              <w:bottom w:w="46" w:type="dxa"/>
              <w:right w:w="116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Эфиопия</w:t>
            </w:r>
          </w:p>
        </w:tc>
        <w:tc>
          <w:tcPr>
            <w:tcW w:w="12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4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</w:tc>
        <w:tc>
          <w:tcPr>
            <w:tcW w:w="11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163,7</w:t>
            </w:r>
          </w:p>
        </w:tc>
        <w:tc>
          <w:tcPr>
            <w:tcW w:w="9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393,4</w:t>
            </w:r>
          </w:p>
        </w:tc>
        <w:tc>
          <w:tcPr>
            <w:tcW w:w="7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7,9</w:t>
            </w:r>
          </w:p>
        </w:tc>
        <w:tc>
          <w:tcPr>
            <w:tcW w:w="12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33,0</w:t>
            </w:r>
          </w:p>
        </w:tc>
      </w:tr>
      <w:tr w:rsidR="00BB2A1E" w:rsidRPr="00DE7171" w:rsidTr="00BB2A1E">
        <w:trPr>
          <w:trHeight w:val="309"/>
        </w:trPr>
        <w:tc>
          <w:tcPr>
            <w:tcW w:w="1701" w:type="dxa"/>
            <w:shd w:val="clear" w:color="auto" w:fill="auto"/>
            <w:tcMar>
              <w:top w:w="46" w:type="dxa"/>
              <w:left w:w="116" w:type="dxa"/>
              <w:bottom w:w="46" w:type="dxa"/>
              <w:right w:w="116" w:type="dxa"/>
            </w:tcMar>
            <w:hideMark/>
          </w:tcPr>
          <w:p w:rsidR="0019541D" w:rsidRPr="00DE7171" w:rsidRDefault="0084093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541D" w:rsidRPr="00DE7171">
              <w:rPr>
                <w:rFonts w:ascii="Times New Roman" w:hAnsi="Times New Roman" w:cs="Times New Roman"/>
                <w:sz w:val="24"/>
                <w:szCs w:val="24"/>
              </w:rPr>
              <w:t>Саудовская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41D" w:rsidRPr="00DE7171">
              <w:rPr>
                <w:rFonts w:ascii="Times New Roman" w:hAnsi="Times New Roman" w:cs="Times New Roman"/>
                <w:sz w:val="24"/>
                <w:szCs w:val="24"/>
              </w:rPr>
              <w:t>Аравия</w:t>
            </w:r>
          </w:p>
        </w:tc>
        <w:tc>
          <w:tcPr>
            <w:tcW w:w="12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690</w:t>
            </w:r>
          </w:p>
        </w:tc>
        <w:tc>
          <w:tcPr>
            <w:tcW w:w="14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Высокий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доход</w:t>
            </w:r>
          </w:p>
        </w:tc>
        <w:tc>
          <w:tcPr>
            <w:tcW w:w="11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068</w:t>
            </w:r>
          </w:p>
        </w:tc>
        <w:tc>
          <w:tcPr>
            <w:tcW w:w="9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032</w:t>
            </w:r>
          </w:p>
        </w:tc>
        <w:tc>
          <w:tcPr>
            <w:tcW w:w="7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12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991</w:t>
            </w:r>
          </w:p>
        </w:tc>
        <w:tc>
          <w:tcPr>
            <w:tcW w:w="12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B2A1E" w:rsidRPr="00DE7171" w:rsidTr="00BB2A1E">
        <w:trPr>
          <w:trHeight w:val="481"/>
        </w:trPr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Объединенные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Арабские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Эмираты</w:t>
            </w:r>
          </w:p>
        </w:tc>
        <w:tc>
          <w:tcPr>
            <w:tcW w:w="12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</w:t>
            </w:r>
          </w:p>
        </w:tc>
        <w:tc>
          <w:tcPr>
            <w:tcW w:w="14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Высокий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доход</w:t>
            </w:r>
          </w:p>
        </w:tc>
        <w:tc>
          <w:tcPr>
            <w:tcW w:w="11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504,2</w:t>
            </w:r>
          </w:p>
        </w:tc>
        <w:tc>
          <w:tcPr>
            <w:tcW w:w="9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798,5</w:t>
            </w:r>
          </w:p>
        </w:tc>
        <w:tc>
          <w:tcPr>
            <w:tcW w:w="7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</w:t>
            </w:r>
          </w:p>
        </w:tc>
        <w:tc>
          <w:tcPr>
            <w:tcW w:w="12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902</w:t>
            </w:r>
          </w:p>
        </w:tc>
        <w:tc>
          <w:tcPr>
            <w:tcW w:w="12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</w:t>
            </w:r>
          </w:p>
        </w:tc>
      </w:tr>
      <w:tr w:rsidR="00BB2A1E" w:rsidRPr="00DE7171" w:rsidTr="00BB2A1E">
        <w:trPr>
          <w:trHeight w:val="341"/>
        </w:trPr>
        <w:tc>
          <w:tcPr>
            <w:tcW w:w="1701" w:type="dxa"/>
            <w:shd w:val="clear" w:color="auto" w:fill="auto"/>
            <w:tcMar>
              <w:top w:w="46" w:type="dxa"/>
              <w:left w:w="116" w:type="dxa"/>
              <w:bottom w:w="46" w:type="dxa"/>
              <w:right w:w="116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Иран</w:t>
            </w:r>
          </w:p>
        </w:tc>
        <w:tc>
          <w:tcPr>
            <w:tcW w:w="12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680</w:t>
            </w:r>
          </w:p>
        </w:tc>
        <w:tc>
          <w:tcPr>
            <w:tcW w:w="14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Выше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среднего</w:t>
            </w:r>
          </w:p>
        </w:tc>
        <w:tc>
          <w:tcPr>
            <w:tcW w:w="11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401,5</w:t>
            </w:r>
          </w:p>
        </w:tc>
        <w:tc>
          <w:tcPr>
            <w:tcW w:w="9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598</w:t>
            </w:r>
          </w:p>
        </w:tc>
        <w:tc>
          <w:tcPr>
            <w:tcW w:w="7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4,6</w:t>
            </w:r>
          </w:p>
        </w:tc>
        <w:tc>
          <w:tcPr>
            <w:tcW w:w="12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922</w:t>
            </w:r>
          </w:p>
        </w:tc>
        <w:tc>
          <w:tcPr>
            <w:tcW w:w="12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41D" w:rsidRPr="00DE7171" w:rsidRDefault="0019541D" w:rsidP="00DE7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32,9</w:t>
            </w:r>
          </w:p>
        </w:tc>
      </w:tr>
    </w:tbl>
    <w:p w:rsidR="007352CE" w:rsidRPr="00DE7171" w:rsidRDefault="006240BD" w:rsidP="00DE7171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DE7171">
        <w:rPr>
          <w:rFonts w:ascii="Times New Roman" w:hAnsi="Times New Roman" w:cs="Times New Roman"/>
        </w:rPr>
        <w:t>Источник:</w:t>
      </w:r>
      <w:r w:rsidR="0084093D" w:rsidRPr="00DE7171">
        <w:rPr>
          <w:rFonts w:ascii="Times New Roman" w:hAnsi="Times New Roman" w:cs="Times New Roman"/>
        </w:rPr>
        <w:t xml:space="preserve"> </w:t>
      </w:r>
      <w:r w:rsidRPr="00DE7171">
        <w:rPr>
          <w:rFonts w:ascii="Times New Roman" w:hAnsi="Times New Roman" w:cs="Times New Roman"/>
        </w:rPr>
        <w:t>составлено</w:t>
      </w:r>
      <w:r w:rsidR="0084093D" w:rsidRPr="00DE7171">
        <w:rPr>
          <w:rFonts w:ascii="Times New Roman" w:hAnsi="Times New Roman" w:cs="Times New Roman"/>
        </w:rPr>
        <w:t xml:space="preserve"> </w:t>
      </w:r>
      <w:r w:rsidRPr="00DE7171">
        <w:rPr>
          <w:rFonts w:ascii="Times New Roman" w:hAnsi="Times New Roman" w:cs="Times New Roman"/>
        </w:rPr>
        <w:t>по</w:t>
      </w:r>
      <w:r w:rsidR="0084093D" w:rsidRPr="00DE7171">
        <w:rPr>
          <w:rFonts w:ascii="Times New Roman" w:hAnsi="Times New Roman" w:cs="Times New Roman"/>
        </w:rPr>
        <w:t xml:space="preserve"> </w:t>
      </w:r>
      <w:r w:rsidRPr="00DE7171">
        <w:rPr>
          <w:rFonts w:ascii="Times New Roman" w:hAnsi="Times New Roman" w:cs="Times New Roman"/>
        </w:rPr>
        <w:t>данным</w:t>
      </w:r>
      <w:r w:rsidR="0084093D" w:rsidRPr="00DE7171">
        <w:rPr>
          <w:rFonts w:ascii="Times New Roman" w:hAnsi="Times New Roman" w:cs="Times New Roman"/>
        </w:rPr>
        <w:t xml:space="preserve"> </w:t>
      </w:r>
      <w:r w:rsidRPr="00DE7171">
        <w:rPr>
          <w:rFonts w:ascii="Times New Roman" w:hAnsi="Times New Roman" w:cs="Times New Roman"/>
        </w:rPr>
        <w:t>Всемирного</w:t>
      </w:r>
      <w:r w:rsidR="0084093D" w:rsidRPr="00DE7171">
        <w:rPr>
          <w:rFonts w:ascii="Times New Roman" w:hAnsi="Times New Roman" w:cs="Times New Roman"/>
        </w:rPr>
        <w:t xml:space="preserve"> </w:t>
      </w:r>
      <w:r w:rsidRPr="00DE7171">
        <w:rPr>
          <w:rFonts w:ascii="Times New Roman" w:hAnsi="Times New Roman" w:cs="Times New Roman"/>
        </w:rPr>
        <w:t>банка,</w:t>
      </w:r>
      <w:r w:rsidR="0084093D" w:rsidRPr="00DE7171">
        <w:rPr>
          <w:rFonts w:ascii="Times New Roman" w:hAnsi="Times New Roman" w:cs="Times New Roman"/>
        </w:rPr>
        <w:t xml:space="preserve"> </w:t>
      </w:r>
      <w:r w:rsidRPr="00DE7171">
        <w:rPr>
          <w:rFonts w:ascii="Times New Roman" w:hAnsi="Times New Roman" w:cs="Times New Roman"/>
        </w:rPr>
        <w:t>Международного</w:t>
      </w:r>
      <w:r w:rsidR="0084093D" w:rsidRPr="00DE7171">
        <w:rPr>
          <w:rFonts w:ascii="Times New Roman" w:hAnsi="Times New Roman" w:cs="Times New Roman"/>
        </w:rPr>
        <w:t xml:space="preserve"> </w:t>
      </w:r>
      <w:r w:rsidRPr="00DE7171">
        <w:rPr>
          <w:rFonts w:ascii="Times New Roman" w:hAnsi="Times New Roman" w:cs="Times New Roman"/>
        </w:rPr>
        <w:t>валютного</w:t>
      </w:r>
      <w:r w:rsidR="0084093D" w:rsidRPr="00DE7171">
        <w:rPr>
          <w:rFonts w:ascii="Times New Roman" w:hAnsi="Times New Roman" w:cs="Times New Roman"/>
        </w:rPr>
        <w:t xml:space="preserve"> </w:t>
      </w:r>
      <w:r w:rsidRPr="00DE7171">
        <w:rPr>
          <w:rFonts w:ascii="Times New Roman" w:hAnsi="Times New Roman" w:cs="Times New Roman"/>
        </w:rPr>
        <w:t>фонда,</w:t>
      </w:r>
      <w:r w:rsidR="0084093D" w:rsidRPr="00DE7171">
        <w:rPr>
          <w:rFonts w:ascii="Times New Roman" w:hAnsi="Times New Roman" w:cs="Times New Roman"/>
        </w:rPr>
        <w:t xml:space="preserve"> </w:t>
      </w:r>
      <w:r w:rsidRPr="00DE7171">
        <w:rPr>
          <w:rFonts w:ascii="Times New Roman" w:hAnsi="Times New Roman" w:cs="Times New Roman"/>
          <w:lang w:val="en-US"/>
        </w:rPr>
        <w:t>ITC</w:t>
      </w:r>
    </w:p>
    <w:p w:rsidR="004B4F25" w:rsidRPr="0084093D" w:rsidRDefault="009C1A0D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Страны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БРИКС+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являются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важными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участниками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международной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торговли.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4B4F25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4B4F25" w:rsidRPr="0084093D">
        <w:rPr>
          <w:rFonts w:ascii="Times New Roman" w:hAnsi="Times New Roman" w:cs="Times New Roman"/>
          <w:sz w:val="24"/>
          <w:szCs w:val="24"/>
        </w:rPr>
        <w:t>табл</w:t>
      </w:r>
      <w:r w:rsidR="00DE7171">
        <w:rPr>
          <w:rFonts w:ascii="Times New Roman" w:hAnsi="Times New Roman" w:cs="Times New Roman"/>
          <w:sz w:val="24"/>
          <w:szCs w:val="24"/>
        </w:rPr>
        <w:t>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4B4F25" w:rsidRPr="0084093D">
        <w:rPr>
          <w:rFonts w:ascii="Times New Roman" w:hAnsi="Times New Roman" w:cs="Times New Roman"/>
          <w:sz w:val="24"/>
          <w:szCs w:val="24"/>
        </w:rPr>
        <w:t>2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4B4F25" w:rsidRPr="0084093D">
        <w:rPr>
          <w:rFonts w:ascii="Times New Roman" w:hAnsi="Times New Roman" w:cs="Times New Roman"/>
          <w:sz w:val="24"/>
          <w:szCs w:val="24"/>
        </w:rPr>
        <w:t>представлена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4B4F25" w:rsidRPr="0084093D">
        <w:rPr>
          <w:rFonts w:ascii="Times New Roman" w:hAnsi="Times New Roman" w:cs="Times New Roman"/>
          <w:sz w:val="24"/>
          <w:szCs w:val="24"/>
        </w:rPr>
        <w:t>характеристика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4B4F25"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4B4F25" w:rsidRPr="0084093D">
        <w:rPr>
          <w:rFonts w:ascii="Times New Roman" w:hAnsi="Times New Roman" w:cs="Times New Roman"/>
          <w:sz w:val="24"/>
          <w:szCs w:val="24"/>
        </w:rPr>
        <w:t>БРИКС+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4B4F25"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4B4F25" w:rsidRPr="0084093D">
        <w:rPr>
          <w:rFonts w:ascii="Times New Roman" w:hAnsi="Times New Roman" w:cs="Times New Roman"/>
          <w:sz w:val="24"/>
          <w:szCs w:val="24"/>
        </w:rPr>
        <w:t>участников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4B4F25" w:rsidRPr="0084093D">
        <w:rPr>
          <w:rFonts w:ascii="Times New Roman" w:hAnsi="Times New Roman" w:cs="Times New Roman"/>
          <w:sz w:val="24"/>
          <w:szCs w:val="24"/>
        </w:rPr>
        <w:t>международной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4B4F25" w:rsidRPr="0084093D">
        <w:rPr>
          <w:rFonts w:ascii="Times New Roman" w:hAnsi="Times New Roman" w:cs="Times New Roman"/>
          <w:sz w:val="24"/>
          <w:szCs w:val="24"/>
        </w:rPr>
        <w:t>торговли</w:t>
      </w:r>
      <w:r w:rsidR="00DE7171">
        <w:rPr>
          <w:rFonts w:ascii="Times New Roman" w:hAnsi="Times New Roman" w:cs="Times New Roman"/>
          <w:sz w:val="24"/>
          <w:szCs w:val="24"/>
        </w:rPr>
        <w:t>.</w:t>
      </w:r>
    </w:p>
    <w:p w:rsidR="00DE7171" w:rsidRPr="00DE7171" w:rsidRDefault="00C3784F" w:rsidP="00DE71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E7171">
        <w:rPr>
          <w:rFonts w:ascii="Times New Roman" w:hAnsi="Times New Roman" w:cs="Times New Roman"/>
          <w:sz w:val="24"/>
          <w:szCs w:val="24"/>
        </w:rPr>
        <w:t>Таблица</w:t>
      </w:r>
      <w:r w:rsidR="0084093D" w:rsidRPr="00DE7171">
        <w:rPr>
          <w:rFonts w:ascii="Times New Roman" w:hAnsi="Times New Roman" w:cs="Times New Roman"/>
          <w:sz w:val="24"/>
          <w:szCs w:val="24"/>
        </w:rPr>
        <w:t xml:space="preserve"> </w:t>
      </w:r>
      <w:r w:rsidR="00BF170A" w:rsidRPr="00DE7171">
        <w:rPr>
          <w:rFonts w:ascii="Times New Roman" w:hAnsi="Times New Roman" w:cs="Times New Roman"/>
          <w:sz w:val="24"/>
          <w:szCs w:val="24"/>
        </w:rPr>
        <w:fldChar w:fldCharType="begin"/>
      </w:r>
      <w:r w:rsidRPr="00DE7171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BF170A" w:rsidRPr="00DE7171">
        <w:rPr>
          <w:rFonts w:ascii="Times New Roman" w:hAnsi="Times New Roman" w:cs="Times New Roman"/>
          <w:sz w:val="24"/>
          <w:szCs w:val="24"/>
        </w:rPr>
        <w:fldChar w:fldCharType="separate"/>
      </w:r>
      <w:r w:rsidRPr="00DE7171">
        <w:rPr>
          <w:rFonts w:ascii="Times New Roman" w:hAnsi="Times New Roman" w:cs="Times New Roman"/>
          <w:noProof/>
          <w:sz w:val="24"/>
          <w:szCs w:val="24"/>
        </w:rPr>
        <w:t>2</w:t>
      </w:r>
      <w:r w:rsidR="00BF170A" w:rsidRPr="00DE7171">
        <w:rPr>
          <w:rFonts w:ascii="Times New Roman" w:hAnsi="Times New Roman" w:cs="Times New Roman"/>
          <w:sz w:val="24"/>
          <w:szCs w:val="24"/>
        </w:rPr>
        <w:fldChar w:fldCharType="end"/>
      </w:r>
    </w:p>
    <w:p w:rsidR="00C3784F" w:rsidRPr="00DE7171" w:rsidRDefault="00C3784F" w:rsidP="00DE71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171">
        <w:rPr>
          <w:rFonts w:ascii="Times New Roman" w:hAnsi="Times New Roman" w:cs="Times New Roman"/>
          <w:bCs/>
          <w:sz w:val="24"/>
          <w:szCs w:val="24"/>
        </w:rPr>
        <w:t>Страны</w:t>
      </w:r>
      <w:r w:rsidR="0084093D" w:rsidRPr="00DE7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7171">
        <w:rPr>
          <w:rFonts w:ascii="Times New Roman" w:hAnsi="Times New Roman" w:cs="Times New Roman"/>
          <w:bCs/>
          <w:sz w:val="24"/>
          <w:szCs w:val="24"/>
        </w:rPr>
        <w:t>БРИКС</w:t>
      </w:r>
      <w:r w:rsidR="0084093D" w:rsidRPr="00DE7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7171">
        <w:rPr>
          <w:rFonts w:ascii="Times New Roman" w:hAnsi="Times New Roman" w:cs="Times New Roman"/>
          <w:bCs/>
          <w:sz w:val="24"/>
          <w:szCs w:val="24"/>
        </w:rPr>
        <w:t>+</w:t>
      </w:r>
      <w:r w:rsidR="0084093D" w:rsidRPr="00DE7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7171">
        <w:rPr>
          <w:rFonts w:ascii="Times New Roman" w:hAnsi="Times New Roman" w:cs="Times New Roman"/>
          <w:bCs/>
          <w:sz w:val="24"/>
          <w:szCs w:val="24"/>
        </w:rPr>
        <w:t>в</w:t>
      </w:r>
      <w:r w:rsidR="0084093D" w:rsidRPr="00DE7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7171">
        <w:rPr>
          <w:rFonts w:ascii="Times New Roman" w:hAnsi="Times New Roman" w:cs="Times New Roman"/>
          <w:bCs/>
          <w:sz w:val="24"/>
          <w:szCs w:val="24"/>
        </w:rPr>
        <w:t>мировой</w:t>
      </w:r>
      <w:r w:rsidR="0084093D" w:rsidRPr="00DE7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7171">
        <w:rPr>
          <w:rFonts w:ascii="Times New Roman" w:hAnsi="Times New Roman" w:cs="Times New Roman"/>
          <w:bCs/>
          <w:sz w:val="24"/>
          <w:szCs w:val="24"/>
        </w:rPr>
        <w:t>торговле,</w:t>
      </w:r>
      <w:r w:rsidR="0084093D" w:rsidRPr="00DE7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7171">
        <w:rPr>
          <w:rFonts w:ascii="Times New Roman" w:hAnsi="Times New Roman" w:cs="Times New Roman"/>
          <w:bCs/>
          <w:sz w:val="24"/>
          <w:szCs w:val="24"/>
        </w:rPr>
        <w:t>2023</w:t>
      </w:r>
      <w:r w:rsidR="0084093D" w:rsidRPr="00DE7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7171">
        <w:rPr>
          <w:rFonts w:ascii="Times New Roman" w:hAnsi="Times New Roman" w:cs="Times New Roman"/>
          <w:bCs/>
          <w:sz w:val="24"/>
          <w:szCs w:val="24"/>
        </w:rPr>
        <w:t>г.</w:t>
      </w:r>
    </w:p>
    <w:tbl>
      <w:tblPr>
        <w:tblW w:w="97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71"/>
        <w:gridCol w:w="1964"/>
        <w:gridCol w:w="1971"/>
        <w:gridCol w:w="2681"/>
      </w:tblGrid>
      <w:tr w:rsidR="00A72192" w:rsidRPr="00DE7171" w:rsidTr="00BE4840">
        <w:trPr>
          <w:trHeight w:val="516"/>
        </w:trPr>
        <w:tc>
          <w:tcPr>
            <w:tcW w:w="31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9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Экспорт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долл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США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Импорт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(млн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долл.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США)</w:t>
            </w:r>
          </w:p>
        </w:tc>
        <w:tc>
          <w:tcPr>
            <w:tcW w:w="26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(+активный,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пассивный)</w:t>
            </w:r>
          </w:p>
        </w:tc>
      </w:tr>
      <w:tr w:rsidR="00A72192" w:rsidRPr="00DE7171" w:rsidTr="00BE4840">
        <w:trPr>
          <w:trHeight w:val="314"/>
        </w:trPr>
        <w:tc>
          <w:tcPr>
            <w:tcW w:w="31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</w:tc>
        <w:tc>
          <w:tcPr>
            <w:tcW w:w="19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656</w:t>
            </w:r>
          </w:p>
        </w:tc>
        <w:tc>
          <w:tcPr>
            <w:tcW w:w="19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26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A72192" w:rsidRPr="00DE7171" w:rsidTr="00BE4840">
        <w:trPr>
          <w:trHeight w:val="226"/>
        </w:trPr>
        <w:tc>
          <w:tcPr>
            <w:tcW w:w="31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A72192" w:rsidRPr="00DE7171" w:rsidTr="00BE4840">
        <w:trPr>
          <w:trHeight w:val="121"/>
        </w:trPr>
        <w:tc>
          <w:tcPr>
            <w:tcW w:w="31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  <w:tc>
          <w:tcPr>
            <w:tcW w:w="19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777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9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641</w:t>
            </w:r>
          </w:p>
        </w:tc>
        <w:tc>
          <w:tcPr>
            <w:tcW w:w="26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72192" w:rsidRPr="00DE7171" w:rsidTr="00BE4840">
        <w:trPr>
          <w:trHeight w:val="248"/>
        </w:trPr>
        <w:tc>
          <w:tcPr>
            <w:tcW w:w="31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9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513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</w:t>
            </w:r>
          </w:p>
        </w:tc>
        <w:tc>
          <w:tcPr>
            <w:tcW w:w="19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</w:p>
        </w:tc>
        <w:tc>
          <w:tcPr>
            <w:tcW w:w="26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A72192" w:rsidRPr="00DE7171" w:rsidTr="00BE4840">
        <w:trPr>
          <w:trHeight w:val="229"/>
        </w:trPr>
        <w:tc>
          <w:tcPr>
            <w:tcW w:w="3171" w:type="dxa"/>
            <w:shd w:val="clear" w:color="auto" w:fill="auto"/>
            <w:tcMar>
              <w:top w:w="46" w:type="dxa"/>
              <w:left w:w="116" w:type="dxa"/>
              <w:bottom w:w="46" w:type="dxa"/>
              <w:right w:w="116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19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574</w:t>
            </w:r>
          </w:p>
        </w:tc>
        <w:tc>
          <w:tcPr>
            <w:tcW w:w="19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532</w:t>
            </w:r>
          </w:p>
        </w:tc>
        <w:tc>
          <w:tcPr>
            <w:tcW w:w="26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A72192" w:rsidRPr="00DE7171" w:rsidTr="00BE4840">
        <w:trPr>
          <w:trHeight w:val="211"/>
        </w:trPr>
        <w:tc>
          <w:tcPr>
            <w:tcW w:w="3171" w:type="dxa"/>
            <w:shd w:val="clear" w:color="auto" w:fill="auto"/>
            <w:tcMar>
              <w:top w:w="46" w:type="dxa"/>
              <w:left w:w="116" w:type="dxa"/>
              <w:bottom w:w="46" w:type="dxa"/>
              <w:right w:w="116" w:type="dxa"/>
            </w:tcMar>
            <w:hideMark/>
          </w:tcPr>
          <w:p w:rsidR="00A72192" w:rsidRPr="00DE7171" w:rsidRDefault="0084093D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192" w:rsidRPr="00DE7171">
              <w:rPr>
                <w:rFonts w:ascii="Times New Roman" w:hAnsi="Times New Roman" w:cs="Times New Roman"/>
                <w:sz w:val="24"/>
                <w:szCs w:val="24"/>
              </w:rPr>
              <w:t>Египет</w:t>
            </w:r>
          </w:p>
        </w:tc>
        <w:tc>
          <w:tcPr>
            <w:tcW w:w="19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656</w:t>
            </w:r>
          </w:p>
        </w:tc>
        <w:tc>
          <w:tcPr>
            <w:tcW w:w="19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507</w:t>
            </w:r>
          </w:p>
        </w:tc>
        <w:tc>
          <w:tcPr>
            <w:tcW w:w="26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72192" w:rsidRPr="00DE7171" w:rsidTr="00BE4840">
        <w:trPr>
          <w:trHeight w:val="112"/>
        </w:trPr>
        <w:tc>
          <w:tcPr>
            <w:tcW w:w="3171" w:type="dxa"/>
            <w:shd w:val="clear" w:color="auto" w:fill="auto"/>
            <w:tcMar>
              <w:top w:w="46" w:type="dxa"/>
              <w:left w:w="116" w:type="dxa"/>
              <w:bottom w:w="46" w:type="dxa"/>
              <w:right w:w="116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Эфиопия</w:t>
            </w:r>
          </w:p>
        </w:tc>
        <w:tc>
          <w:tcPr>
            <w:tcW w:w="19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793</w:t>
            </w:r>
          </w:p>
        </w:tc>
        <w:tc>
          <w:tcPr>
            <w:tcW w:w="19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</w:t>
            </w:r>
          </w:p>
        </w:tc>
        <w:tc>
          <w:tcPr>
            <w:tcW w:w="26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72192" w:rsidRPr="00DE7171" w:rsidTr="00BE4840">
        <w:trPr>
          <w:trHeight w:val="256"/>
        </w:trPr>
        <w:tc>
          <w:tcPr>
            <w:tcW w:w="3171" w:type="dxa"/>
            <w:shd w:val="clear" w:color="auto" w:fill="auto"/>
            <w:tcMar>
              <w:top w:w="46" w:type="dxa"/>
              <w:left w:w="116" w:type="dxa"/>
              <w:bottom w:w="46" w:type="dxa"/>
              <w:right w:w="116" w:type="dxa"/>
            </w:tcMar>
            <w:hideMark/>
          </w:tcPr>
          <w:p w:rsidR="00A72192" w:rsidRPr="00DE7171" w:rsidRDefault="0084093D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192" w:rsidRPr="00DE7171">
              <w:rPr>
                <w:rFonts w:ascii="Times New Roman" w:hAnsi="Times New Roman" w:cs="Times New Roman"/>
                <w:sz w:val="24"/>
                <w:szCs w:val="24"/>
              </w:rPr>
              <w:t>Саудовская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192" w:rsidRPr="00DE7171">
              <w:rPr>
                <w:rFonts w:ascii="Times New Roman" w:hAnsi="Times New Roman" w:cs="Times New Roman"/>
                <w:sz w:val="24"/>
                <w:szCs w:val="24"/>
              </w:rPr>
              <w:t>Аравия</w:t>
            </w:r>
          </w:p>
        </w:tc>
        <w:tc>
          <w:tcPr>
            <w:tcW w:w="19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976</w:t>
            </w:r>
          </w:p>
        </w:tc>
        <w:tc>
          <w:tcPr>
            <w:tcW w:w="19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</w:t>
            </w:r>
          </w:p>
        </w:tc>
        <w:tc>
          <w:tcPr>
            <w:tcW w:w="26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A72192" w:rsidRPr="00DE7171" w:rsidTr="00BE4840">
        <w:trPr>
          <w:trHeight w:val="399"/>
        </w:trPr>
        <w:tc>
          <w:tcPr>
            <w:tcW w:w="31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Объединенные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Арабские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Эмираты</w:t>
            </w:r>
          </w:p>
        </w:tc>
        <w:tc>
          <w:tcPr>
            <w:tcW w:w="19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335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</w:t>
            </w:r>
          </w:p>
        </w:tc>
        <w:tc>
          <w:tcPr>
            <w:tcW w:w="19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886</w:t>
            </w:r>
          </w:p>
        </w:tc>
        <w:tc>
          <w:tcPr>
            <w:tcW w:w="26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A72192" w:rsidRPr="00DE7171" w:rsidTr="00BE4840">
        <w:trPr>
          <w:trHeight w:val="283"/>
        </w:trPr>
        <w:tc>
          <w:tcPr>
            <w:tcW w:w="3171" w:type="dxa"/>
            <w:shd w:val="clear" w:color="auto" w:fill="auto"/>
            <w:tcMar>
              <w:top w:w="46" w:type="dxa"/>
              <w:left w:w="116" w:type="dxa"/>
              <w:bottom w:w="46" w:type="dxa"/>
              <w:right w:w="116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</w:rPr>
              <w:t>Иран</w:t>
            </w:r>
          </w:p>
        </w:tc>
        <w:tc>
          <w:tcPr>
            <w:tcW w:w="19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19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  <w:r w:rsidR="0084093D"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025</w:t>
            </w:r>
          </w:p>
        </w:tc>
        <w:tc>
          <w:tcPr>
            <w:tcW w:w="26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192" w:rsidRPr="00DE7171" w:rsidRDefault="00A72192" w:rsidP="00DE717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E7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4B4F25" w:rsidRPr="00DE7171" w:rsidRDefault="002C4003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E7171">
        <w:rPr>
          <w:rFonts w:ascii="Times New Roman" w:hAnsi="Times New Roman" w:cs="Times New Roman"/>
        </w:rPr>
        <w:t>Источник:</w:t>
      </w:r>
      <w:r w:rsidR="0084093D" w:rsidRPr="00DE7171">
        <w:rPr>
          <w:rFonts w:ascii="Times New Roman" w:hAnsi="Times New Roman" w:cs="Times New Roman"/>
        </w:rPr>
        <w:t xml:space="preserve"> </w:t>
      </w:r>
      <w:r w:rsidRPr="00DE7171">
        <w:rPr>
          <w:rFonts w:ascii="Times New Roman" w:hAnsi="Times New Roman" w:cs="Times New Roman"/>
        </w:rPr>
        <w:t>составлено</w:t>
      </w:r>
      <w:r w:rsidR="0084093D" w:rsidRPr="00DE7171">
        <w:rPr>
          <w:rFonts w:ascii="Times New Roman" w:hAnsi="Times New Roman" w:cs="Times New Roman"/>
        </w:rPr>
        <w:t xml:space="preserve"> </w:t>
      </w:r>
      <w:r w:rsidRPr="00DE7171">
        <w:rPr>
          <w:rFonts w:ascii="Times New Roman" w:hAnsi="Times New Roman" w:cs="Times New Roman"/>
        </w:rPr>
        <w:t>по</w:t>
      </w:r>
      <w:r w:rsidR="0084093D" w:rsidRPr="00DE7171">
        <w:rPr>
          <w:rFonts w:ascii="Times New Roman" w:hAnsi="Times New Roman" w:cs="Times New Roman"/>
        </w:rPr>
        <w:t xml:space="preserve"> </w:t>
      </w:r>
      <w:r w:rsidRPr="00DE7171">
        <w:rPr>
          <w:rFonts w:ascii="Times New Roman" w:hAnsi="Times New Roman" w:cs="Times New Roman"/>
        </w:rPr>
        <w:t>данным</w:t>
      </w:r>
      <w:r w:rsidR="0084093D" w:rsidRPr="00DE7171">
        <w:rPr>
          <w:rFonts w:ascii="Times New Roman" w:hAnsi="Times New Roman" w:cs="Times New Roman"/>
        </w:rPr>
        <w:t xml:space="preserve"> </w:t>
      </w:r>
      <w:r w:rsidRPr="00DE7171">
        <w:rPr>
          <w:rFonts w:ascii="Times New Roman" w:hAnsi="Times New Roman" w:cs="Times New Roman"/>
          <w:lang w:val="en-US"/>
        </w:rPr>
        <w:t>ITC</w:t>
      </w:r>
    </w:p>
    <w:p w:rsidR="00F45E07" w:rsidRPr="0084093D" w:rsidRDefault="00F45E07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По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итогам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2023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года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объём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торговли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другими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государствами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друг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другом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составил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10,4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трлн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долл.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США.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сравнению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2022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почти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1,5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больше.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долю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приходится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21,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6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%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объема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мировой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торговли</w:t>
      </w:r>
      <w:r w:rsidRPr="0084093D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Pr="0084093D">
        <w:rPr>
          <w:rFonts w:ascii="Times New Roman" w:hAnsi="Times New Roman" w:cs="Times New Roman"/>
          <w:sz w:val="24"/>
          <w:szCs w:val="24"/>
        </w:rPr>
        <w:t>.</w:t>
      </w:r>
    </w:p>
    <w:p w:rsidR="00AF4A00" w:rsidRPr="0084093D" w:rsidRDefault="00AF4A00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Жизнеспособность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формата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взаимодействия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рамках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формата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подтверждается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расширением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торгового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оборота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странами.</w:t>
      </w:r>
    </w:p>
    <w:p w:rsidR="00F45E07" w:rsidRPr="0084093D" w:rsidRDefault="001240CA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Членство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только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способствует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увеличению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объема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торговли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странами-участницами.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Обсуждаются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меры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упрощению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торговых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процедур,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устранению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барьеров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развитию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инфраструктуры,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необходимой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увеличения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товарооборота.</w:t>
      </w:r>
    </w:p>
    <w:p w:rsidR="000979D6" w:rsidRPr="0084093D" w:rsidRDefault="000979D6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Существует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ряд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факторов,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которые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могут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подтверждать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жизнеспособность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формата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БРИКС+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рамках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пересмотра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мирового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геоэкономического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геополитического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порядка.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рамках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объединения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только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обсуждаются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вопросы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торговли,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инвестиций,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финансовой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поддержки,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происходит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реальное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создание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новых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экономических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механизмов,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таких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Новый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банк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развития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(НБР),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который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предоставляет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финансирование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инфраструктурных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проектов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F0299" w:rsidRPr="0084093D">
        <w:rPr>
          <w:rFonts w:ascii="Times New Roman" w:hAnsi="Times New Roman" w:cs="Times New Roman"/>
          <w:sz w:val="24"/>
          <w:szCs w:val="24"/>
        </w:rPr>
        <w:t>странах-участницах</w:t>
      </w:r>
      <w:r w:rsidRPr="0084093D">
        <w:rPr>
          <w:rFonts w:ascii="Times New Roman" w:hAnsi="Times New Roman" w:cs="Times New Roman"/>
          <w:sz w:val="24"/>
          <w:szCs w:val="24"/>
        </w:rPr>
        <w:t>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Пула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резервных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валют,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решение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вводе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платёжной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системы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BRICS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8F74BF" w:rsidRPr="0084093D">
        <w:rPr>
          <w:rFonts w:ascii="Times New Roman" w:hAnsi="Times New Roman" w:cs="Times New Roman"/>
          <w:sz w:val="24"/>
          <w:szCs w:val="24"/>
        </w:rPr>
        <w:t>BRIDGE.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8F74BF" w:rsidRPr="0084093D">
        <w:rPr>
          <w:rFonts w:ascii="Times New Roman" w:hAnsi="Times New Roman" w:cs="Times New Roman"/>
          <w:sz w:val="24"/>
          <w:szCs w:val="24"/>
          <w:lang w:val="en-US"/>
        </w:rPr>
        <w:t>BRICS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8F74BF" w:rsidRPr="0084093D">
        <w:rPr>
          <w:rFonts w:ascii="Times New Roman" w:hAnsi="Times New Roman" w:cs="Times New Roman"/>
          <w:sz w:val="24"/>
          <w:szCs w:val="24"/>
          <w:lang w:val="en-US"/>
        </w:rPr>
        <w:t>BRIDGE</w:t>
      </w:r>
      <w:r w:rsidR="00DE7171">
        <w:rPr>
          <w:rFonts w:ascii="Times New Roman" w:hAnsi="Times New Roman" w:cs="Times New Roman"/>
          <w:sz w:val="24"/>
          <w:szCs w:val="24"/>
        </w:rPr>
        <w:t xml:space="preserve"> –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проект,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связанный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созданием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новой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финансовой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архитектуры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системы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расчетов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странами-членами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Целью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проекта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является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снижение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зависимости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традиционных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международных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платежных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систем,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таких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SWIFT,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создание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альтернативных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каналов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проведения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трансграничных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платежей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расчетов.</w:t>
      </w:r>
    </w:p>
    <w:p w:rsidR="000979D6" w:rsidRPr="0084093D" w:rsidRDefault="000979D6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Основными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элементами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8F74BF" w:rsidRPr="0084093D">
        <w:rPr>
          <w:rFonts w:ascii="Times New Roman" w:hAnsi="Times New Roman" w:cs="Times New Roman"/>
          <w:sz w:val="24"/>
          <w:szCs w:val="24"/>
        </w:rPr>
        <w:t>BRICS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8F74BF" w:rsidRPr="0084093D">
        <w:rPr>
          <w:rFonts w:ascii="Times New Roman" w:hAnsi="Times New Roman" w:cs="Times New Roman"/>
          <w:sz w:val="24"/>
          <w:szCs w:val="24"/>
        </w:rPr>
        <w:t>BRIDGE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являются:</w:t>
      </w:r>
    </w:p>
    <w:p w:rsidR="000979D6" w:rsidRPr="0084093D" w:rsidRDefault="00034412" w:rsidP="0084093D">
      <w:pPr>
        <w:pStyle w:val="ae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е</w:t>
      </w:r>
      <w:r w:rsidR="000979D6" w:rsidRPr="0084093D">
        <w:rPr>
          <w:rFonts w:ascii="Times New Roman" w:hAnsi="Times New Roman" w:cs="Times New Roman"/>
          <w:sz w:val="24"/>
          <w:szCs w:val="24"/>
        </w:rPr>
        <w:t>диная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платежная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платформа,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которая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будет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использоваться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осуществления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трансграничных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платежей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между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странами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БРИКС.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Платформа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будет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основана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использовании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национальных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валют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позволит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проводить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расчеты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без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необходимости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конвертации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доллары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США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или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евро.</w:t>
      </w:r>
    </w:p>
    <w:p w:rsidR="000979D6" w:rsidRPr="0084093D" w:rsidRDefault="000979D6" w:rsidP="0084093D">
      <w:pPr>
        <w:pStyle w:val="ae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Использование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национальных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валют</w:t>
      </w:r>
      <w:r w:rsidR="008F74BF" w:rsidRPr="0084093D">
        <w:rPr>
          <w:rFonts w:ascii="Times New Roman" w:hAnsi="Times New Roman" w:cs="Times New Roman"/>
          <w:sz w:val="24"/>
          <w:szCs w:val="24"/>
        </w:rPr>
        <w:t>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8F74BF"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должно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уменьшить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риски,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связанные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колебаниями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курсов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валют,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сделать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платежи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более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предсказуемыми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стабильными.</w:t>
      </w:r>
    </w:p>
    <w:p w:rsidR="000979D6" w:rsidRPr="0084093D" w:rsidRDefault="000979D6" w:rsidP="0084093D">
      <w:pPr>
        <w:pStyle w:val="ae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Цифровые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валюты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центральных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банков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(CBDCs</w:t>
      </w:r>
      <w:r w:rsidR="008F74BF" w:rsidRPr="0084093D">
        <w:rPr>
          <w:rFonts w:ascii="Times New Roman" w:hAnsi="Times New Roman" w:cs="Times New Roman"/>
          <w:sz w:val="24"/>
          <w:szCs w:val="24"/>
        </w:rPr>
        <w:t>)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ускорения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упрощения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расчетов.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CBDCs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могут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основой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создания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финансовых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продуктов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услуг,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также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повышения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эффективности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прозрачности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международных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расчетов.</w:t>
      </w:r>
    </w:p>
    <w:p w:rsidR="00A90638" w:rsidRPr="0084093D" w:rsidRDefault="00A90638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Преимущества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BRICS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BRIDGE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очевидны: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9D6" w:rsidRPr="0084093D" w:rsidRDefault="00034412" w:rsidP="0084093D">
      <w:pPr>
        <w:pStyle w:val="ae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н</w:t>
      </w:r>
      <w:r w:rsidR="000979D6" w:rsidRPr="0084093D">
        <w:rPr>
          <w:rFonts w:ascii="Times New Roman" w:hAnsi="Times New Roman" w:cs="Times New Roman"/>
          <w:sz w:val="24"/>
          <w:szCs w:val="24"/>
        </w:rPr>
        <w:t>езависимость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от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западных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финансовых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систем: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A90638" w:rsidRPr="0084093D">
        <w:rPr>
          <w:rFonts w:ascii="Times New Roman" w:hAnsi="Times New Roman" w:cs="Times New Roman"/>
          <w:sz w:val="24"/>
          <w:szCs w:val="24"/>
        </w:rPr>
        <w:t>BRICS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A90638" w:rsidRPr="0084093D">
        <w:rPr>
          <w:rFonts w:ascii="Times New Roman" w:hAnsi="Times New Roman" w:cs="Times New Roman"/>
          <w:sz w:val="24"/>
          <w:szCs w:val="24"/>
        </w:rPr>
        <w:t>BRIDGE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позволяет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странам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снизить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зависимость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от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традиционных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международных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платежных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систем,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таких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SWIFT,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создать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собственную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финансовую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архитектуру.</w:t>
      </w:r>
    </w:p>
    <w:p w:rsidR="000979D6" w:rsidRPr="0084093D" w:rsidRDefault="000979D6" w:rsidP="0084093D">
      <w:pPr>
        <w:pStyle w:val="ae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Повышенная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стабильность: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A90638" w:rsidRPr="0084093D">
        <w:rPr>
          <w:rFonts w:ascii="Times New Roman" w:hAnsi="Times New Roman" w:cs="Times New Roman"/>
          <w:sz w:val="24"/>
          <w:szCs w:val="24"/>
        </w:rPr>
        <w:t>и</w:t>
      </w:r>
      <w:r w:rsidRPr="0084093D">
        <w:rPr>
          <w:rFonts w:ascii="Times New Roman" w:hAnsi="Times New Roman" w:cs="Times New Roman"/>
          <w:sz w:val="24"/>
          <w:szCs w:val="24"/>
        </w:rPr>
        <w:t>спользование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национальных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валют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цифровых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валют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центральных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банков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может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уменьшить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риски,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связанные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колебаниями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курсов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валют,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сделать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международные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расчеты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более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предсказуемыми.</w:t>
      </w:r>
    </w:p>
    <w:p w:rsidR="000979D6" w:rsidRPr="0084093D" w:rsidRDefault="000979D6" w:rsidP="0084093D">
      <w:pPr>
        <w:pStyle w:val="ae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Ускорение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упрощение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расчетов</w:t>
      </w:r>
      <w:r w:rsidR="00A90638" w:rsidRPr="0084093D">
        <w:rPr>
          <w:rFonts w:ascii="Times New Roman" w:hAnsi="Times New Roman" w:cs="Times New Roman"/>
          <w:sz w:val="24"/>
          <w:szCs w:val="24"/>
        </w:rPr>
        <w:t>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A90638"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A90638" w:rsidRPr="0084093D">
        <w:rPr>
          <w:rFonts w:ascii="Times New Roman" w:hAnsi="Times New Roman" w:cs="Times New Roman"/>
          <w:sz w:val="24"/>
          <w:szCs w:val="24"/>
        </w:rPr>
        <w:t>должно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ускорить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упростить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процессы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проведения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трансграничных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платежей,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положительно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скажется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бизнесе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торговле.</w:t>
      </w:r>
    </w:p>
    <w:p w:rsidR="000979D6" w:rsidRPr="0084093D" w:rsidRDefault="000979D6" w:rsidP="0084093D">
      <w:pPr>
        <w:pStyle w:val="ae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Развитие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финансовых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продуктов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услуг: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A90638" w:rsidRPr="0084093D">
        <w:rPr>
          <w:rFonts w:ascii="Times New Roman" w:hAnsi="Times New Roman" w:cs="Times New Roman"/>
          <w:sz w:val="24"/>
          <w:szCs w:val="24"/>
        </w:rPr>
        <w:t>BRICS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A90638" w:rsidRPr="0084093D">
        <w:rPr>
          <w:rFonts w:ascii="Times New Roman" w:hAnsi="Times New Roman" w:cs="Times New Roman"/>
          <w:sz w:val="24"/>
          <w:szCs w:val="24"/>
        </w:rPr>
        <w:t>BRIDGE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открывает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возможности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создания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финансовых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продуктов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услуг,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основанных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использовании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цифровых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валют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инновационных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технологий</w:t>
      </w:r>
      <w:r w:rsidR="00A90638" w:rsidRPr="0084093D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84093D">
        <w:rPr>
          <w:rFonts w:ascii="Times New Roman" w:hAnsi="Times New Roman" w:cs="Times New Roman"/>
          <w:sz w:val="24"/>
          <w:szCs w:val="24"/>
        </w:rPr>
        <w:t>.</w:t>
      </w:r>
    </w:p>
    <w:p w:rsidR="00034412" w:rsidRPr="0084093D" w:rsidRDefault="00A90638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Нельзя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отметить,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BRICS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BRIDGE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E7171">
        <w:rPr>
          <w:rFonts w:ascii="Times New Roman" w:hAnsi="Times New Roman" w:cs="Times New Roman"/>
          <w:sz w:val="24"/>
          <w:szCs w:val="24"/>
        </w:rPr>
        <w:t>–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это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амбициозный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проект,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направленный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создание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новой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финансовой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архитектуры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системы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расчетов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между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странами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БРИКС.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Его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реализация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может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привести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значительным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изменениям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международной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финансовой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системе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способствовать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укреплению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экономического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сотрудничества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между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странами-членами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979D6" w:rsidRPr="0084093D">
        <w:rPr>
          <w:rFonts w:ascii="Times New Roman" w:hAnsi="Times New Roman" w:cs="Times New Roman"/>
          <w:sz w:val="24"/>
          <w:szCs w:val="24"/>
        </w:rPr>
        <w:t>БРИКС</w:t>
      </w:r>
      <w:r w:rsidRPr="0084093D">
        <w:rPr>
          <w:rFonts w:ascii="Times New Roman" w:hAnsi="Times New Roman" w:cs="Times New Roman"/>
          <w:sz w:val="24"/>
          <w:szCs w:val="24"/>
        </w:rPr>
        <w:t>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если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Индия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Бразилия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проявляют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очевидной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заинтересованности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дедолларизации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экономики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или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переходе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новую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коллективную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валюту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БРИКС,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BRICS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BRIDGE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представляется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вполне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логичной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переходной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формой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развитии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международного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валютно-финансового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C6666C" w:rsidRPr="0084093D">
        <w:rPr>
          <w:rFonts w:ascii="Times New Roman" w:hAnsi="Times New Roman" w:cs="Times New Roman"/>
          <w:sz w:val="24"/>
          <w:szCs w:val="24"/>
        </w:rPr>
        <w:t>сотрудничества.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БРИКС+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можно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известном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смысле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рассматривать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альтернативу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традиционным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международным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организациям,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таким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Международный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валютный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фонд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(МВФ)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Всемирный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банк,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которые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часто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критикуются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за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свою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зависимость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от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западных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интересов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вследствие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того,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интересы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западных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этих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организациях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обеспечены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преобладающей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долей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уставном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капитале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этих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институтов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соответственно,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большим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числом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голосов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при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решении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вопросов.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Создание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Нового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Банка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Развития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Пула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резервных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валют,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перспективе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DE7171">
        <w:rPr>
          <w:rFonts w:ascii="Times New Roman" w:hAnsi="Times New Roman" w:cs="Times New Roman"/>
          <w:sz w:val="24"/>
          <w:szCs w:val="24"/>
        </w:rPr>
        <w:t>–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других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финансовых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инструментов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внутри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позволяет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странам-членам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обходить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эти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институты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развивать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собственные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механизмы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034412" w:rsidRPr="0084093D">
        <w:rPr>
          <w:rFonts w:ascii="Times New Roman" w:hAnsi="Times New Roman" w:cs="Times New Roman"/>
          <w:sz w:val="24"/>
          <w:szCs w:val="24"/>
        </w:rPr>
        <w:t>финансирования.</w:t>
      </w:r>
    </w:p>
    <w:p w:rsidR="00BB6447" w:rsidRPr="0084093D" w:rsidRDefault="00BB6447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Существующие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институциональные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формы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взаимодействия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говорят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постепенном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повышении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степени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вовлеченности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разным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вопросам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сотрудничества,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которые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приобретают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все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более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оформленные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параметры.</w:t>
      </w:r>
    </w:p>
    <w:p w:rsidR="003F115A" w:rsidRPr="0084093D" w:rsidRDefault="00BB6447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Так,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</w:t>
      </w:r>
      <w:r w:rsidR="003F115A" w:rsidRPr="0084093D">
        <w:rPr>
          <w:rFonts w:ascii="Times New Roman" w:hAnsi="Times New Roman" w:cs="Times New Roman"/>
          <w:sz w:val="24"/>
          <w:szCs w:val="24"/>
        </w:rPr>
        <w:t>ормат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БРИКС+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предполагает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приглашение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различных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региональных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объединений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участия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саммитах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встречах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БРИКС.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Эти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государства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могут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участвовать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дискуссиях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совместных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инициативах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без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необходимости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становиться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полноправными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членами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организации.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Такой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подход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позволяет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расширить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круг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участников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увеличить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влияние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мировую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арену.</w:t>
      </w:r>
    </w:p>
    <w:p w:rsidR="003F115A" w:rsidRPr="0084093D" w:rsidRDefault="00BB6447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Большую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популярность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приобретают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</w:t>
      </w:r>
      <w:r w:rsidR="003F115A" w:rsidRPr="0084093D">
        <w:rPr>
          <w:rFonts w:ascii="Times New Roman" w:hAnsi="Times New Roman" w:cs="Times New Roman"/>
          <w:sz w:val="24"/>
          <w:szCs w:val="24"/>
        </w:rPr>
        <w:t>иалоговые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платформы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51060" w:rsidRPr="0084093D">
        <w:rPr>
          <w:rFonts w:ascii="Times New Roman" w:hAnsi="Times New Roman" w:cs="Times New Roman"/>
          <w:sz w:val="24"/>
          <w:szCs w:val="24"/>
        </w:rPr>
        <w:t>таким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51060" w:rsidRPr="0084093D">
        <w:rPr>
          <w:rFonts w:ascii="Times New Roman" w:hAnsi="Times New Roman" w:cs="Times New Roman"/>
          <w:sz w:val="24"/>
          <w:szCs w:val="24"/>
        </w:rPr>
        <w:t>сферам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51060" w:rsidRPr="0084093D">
        <w:rPr>
          <w:rFonts w:ascii="Times New Roman" w:hAnsi="Times New Roman" w:cs="Times New Roman"/>
          <w:sz w:val="24"/>
          <w:szCs w:val="24"/>
        </w:rPr>
        <w:t>взаимодействия,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51060"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51060" w:rsidRPr="0084093D">
        <w:rPr>
          <w:rFonts w:ascii="Times New Roman" w:hAnsi="Times New Roman" w:cs="Times New Roman"/>
          <w:sz w:val="24"/>
          <w:szCs w:val="24"/>
        </w:rPr>
        <w:t>торговля,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51060" w:rsidRPr="0084093D">
        <w:rPr>
          <w:rFonts w:ascii="Times New Roman" w:hAnsi="Times New Roman" w:cs="Times New Roman"/>
          <w:sz w:val="24"/>
          <w:szCs w:val="24"/>
        </w:rPr>
        <w:t>инвестиции,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51060" w:rsidRPr="0084093D">
        <w:rPr>
          <w:rFonts w:ascii="Times New Roman" w:hAnsi="Times New Roman" w:cs="Times New Roman"/>
          <w:sz w:val="24"/>
          <w:szCs w:val="24"/>
        </w:rPr>
        <w:t>инновации,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51060" w:rsidRPr="0084093D">
        <w:rPr>
          <w:rFonts w:ascii="Times New Roman" w:hAnsi="Times New Roman" w:cs="Times New Roman"/>
          <w:sz w:val="24"/>
          <w:szCs w:val="24"/>
        </w:rPr>
        <w:t>энергетика,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51060" w:rsidRPr="0084093D">
        <w:rPr>
          <w:rFonts w:ascii="Times New Roman" w:hAnsi="Times New Roman" w:cs="Times New Roman"/>
          <w:sz w:val="24"/>
          <w:szCs w:val="24"/>
        </w:rPr>
        <w:t>образование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51060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51060" w:rsidRPr="0084093D">
        <w:rPr>
          <w:rFonts w:ascii="Times New Roman" w:hAnsi="Times New Roman" w:cs="Times New Roman"/>
          <w:sz w:val="24"/>
          <w:szCs w:val="24"/>
        </w:rPr>
        <w:t>культура</w:t>
      </w:r>
      <w:r w:rsidR="003F115A" w:rsidRPr="0084093D">
        <w:rPr>
          <w:rFonts w:ascii="Times New Roman" w:hAnsi="Times New Roman" w:cs="Times New Roman"/>
          <w:sz w:val="24"/>
          <w:szCs w:val="24"/>
        </w:rPr>
        <w:t>:</w:t>
      </w:r>
    </w:p>
    <w:p w:rsidR="003F115A" w:rsidRPr="0084093D" w:rsidRDefault="003F115A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БРИКС+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активно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продвигает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тематические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инициативы,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направленные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решение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конкретных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задач.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Например,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последние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годы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особое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внимание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уделяется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вопросам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устойчивого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развития,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борьбы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изменением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климата,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цифровизации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экономики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обеспечению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кибербезопасности.</w:t>
      </w:r>
    </w:p>
    <w:p w:rsidR="003F115A" w:rsidRPr="0084093D" w:rsidRDefault="00151060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Од</w:t>
      </w:r>
      <w:r w:rsidR="003F115A" w:rsidRPr="0084093D">
        <w:rPr>
          <w:rFonts w:ascii="Times New Roman" w:hAnsi="Times New Roman" w:cs="Times New Roman"/>
          <w:sz w:val="24"/>
          <w:szCs w:val="24"/>
        </w:rPr>
        <w:t>ним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из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принципов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БРИКС+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является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инклюзивность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открытость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всех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заинтересованных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сторон.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Это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означает,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любые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страны,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независимо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от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географического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положения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или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уровня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экономического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развития,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могут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принять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участие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работе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БРИКС+,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если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они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разделяют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цели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принципы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этого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3F115A" w:rsidRPr="0084093D">
        <w:rPr>
          <w:rFonts w:ascii="Times New Roman" w:hAnsi="Times New Roman" w:cs="Times New Roman"/>
          <w:sz w:val="24"/>
          <w:szCs w:val="24"/>
        </w:rPr>
        <w:t>объединения.</w:t>
      </w:r>
    </w:p>
    <w:p w:rsidR="00DF0299" w:rsidRPr="0084093D" w:rsidRDefault="00DF0299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16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саммит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прошедший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Казани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под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девизом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«Укрепление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многосторонности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справедливого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глобального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развития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безопасности»,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был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признан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дипломатическим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успехом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России,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поскольку,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отметили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наблюдатели,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предоставил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России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возможность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продемонстрировать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миру,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Россия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изолирована.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Среди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лидеров,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участвовавших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встрече,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были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председатель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КНР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Цзиньпин,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президент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Египта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Абдель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Фаттахель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Сиси,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премьер-министр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Эфиопии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Абий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Ахмед,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премьер-министр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Индии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Нарендра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Моди,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президент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Ирана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Масуд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Пезешкиан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президент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ЮАР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Сирил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Рамафоса.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(Президент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Бразилии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Лула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Силва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принял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участие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видеоконференции,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поскольку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смог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приехать.)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Кроме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того,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встрече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присутствовали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приглашенные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гости,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такие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Реджеп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Тайип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Эрдоган,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президент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Турции,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Генеральный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секретарь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ООН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Антониу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Гутерриш</w:t>
      </w:r>
      <w:r w:rsidRPr="0084093D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Pr="0084093D">
        <w:rPr>
          <w:rFonts w:ascii="Times New Roman" w:hAnsi="Times New Roman" w:cs="Times New Roman"/>
          <w:sz w:val="24"/>
          <w:szCs w:val="24"/>
        </w:rPr>
        <w:t>.</w:t>
      </w:r>
    </w:p>
    <w:p w:rsidR="00DF0299" w:rsidRPr="0084093D" w:rsidRDefault="00DF0299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числу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неожиданных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событий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саммита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Казани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следует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отнести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намерение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Турции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присутствовать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саммите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перспективе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присоединиться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БРИКС+.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одной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стороны,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можно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рассматривать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демонстрацию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политики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геополитического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балансирования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между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Россией,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Китаем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Западом,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независимости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многовекторности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внешнеполитической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линии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Турции,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претендующей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укрепление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позиции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регионального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лидера,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другой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–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реакцию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отсутствие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продвижения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Турции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интеграции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ЕС,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299" w:rsidRPr="0084093D" w:rsidRDefault="00DF0299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Налаживание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связей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государствами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Глобального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Юга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считается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еще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одним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достижением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российского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председательства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Декларация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саммита,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принятая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всеми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лидерами,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включает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ссылки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сотрудничество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Глобальным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Югом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намерение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группы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включить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дополнительные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развивающиеся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рынки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развивающиеся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из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Африки,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Азии,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Европы,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Латинской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Америки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Ближнего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Востока</w:t>
      </w:r>
      <w:r w:rsidRPr="0084093D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Pr="0084093D">
        <w:rPr>
          <w:rFonts w:ascii="Times New Roman" w:hAnsi="Times New Roman" w:cs="Times New Roman"/>
          <w:sz w:val="24"/>
          <w:szCs w:val="24"/>
        </w:rPr>
        <w:t>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Хотя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одна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была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приглашена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присоединиться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альянсу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качестве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полноправного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члена,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13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были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добавлены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качестве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партнеров: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Алжир,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Беларусь,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Боливия,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Куба,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Индонезия,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Казахстан,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Малайзия,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Нигерия,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Таиланд,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Турция,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Уганда,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Вьетнам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Узбекистан.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Следует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обратить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внимание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числе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этих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присутствуют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АСЕАН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одной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латиноамериканской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страны.</w:t>
      </w:r>
    </w:p>
    <w:p w:rsidR="00E86B8A" w:rsidRPr="0084093D" w:rsidRDefault="00C6666C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Существуют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различные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точки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зрения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перспективы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834AA8" w:rsidRPr="0084093D">
        <w:rPr>
          <w:rFonts w:ascii="Times New Roman" w:hAnsi="Times New Roman" w:cs="Times New Roman"/>
          <w:sz w:val="24"/>
          <w:szCs w:val="24"/>
        </w:rPr>
        <w:t>дальнейшего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расширения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его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потенциального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влияния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мировые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дела</w:t>
      </w:r>
      <w:r w:rsidR="001165FC" w:rsidRPr="0084093D">
        <w:rPr>
          <w:rFonts w:ascii="Times New Roman" w:hAnsi="Times New Roman" w:cs="Times New Roman"/>
          <w:sz w:val="24"/>
          <w:szCs w:val="24"/>
        </w:rPr>
        <w:t>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165FC"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165FC" w:rsidRPr="0084093D">
        <w:rPr>
          <w:rFonts w:ascii="Times New Roman" w:hAnsi="Times New Roman" w:cs="Times New Roman"/>
          <w:sz w:val="24"/>
          <w:szCs w:val="24"/>
        </w:rPr>
        <w:t>одной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165FC" w:rsidRPr="0084093D">
        <w:rPr>
          <w:rFonts w:ascii="Times New Roman" w:hAnsi="Times New Roman" w:cs="Times New Roman"/>
          <w:sz w:val="24"/>
          <w:szCs w:val="24"/>
        </w:rPr>
        <w:t>точки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165FC" w:rsidRPr="0084093D">
        <w:rPr>
          <w:rFonts w:ascii="Times New Roman" w:hAnsi="Times New Roman" w:cs="Times New Roman"/>
          <w:sz w:val="24"/>
          <w:szCs w:val="24"/>
        </w:rPr>
        <w:t>зрения,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165FC" w:rsidRPr="0084093D">
        <w:rPr>
          <w:rFonts w:ascii="Times New Roman" w:hAnsi="Times New Roman" w:cs="Times New Roman"/>
          <w:sz w:val="24"/>
          <w:szCs w:val="24"/>
        </w:rPr>
        <w:t>можно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165FC" w:rsidRPr="0084093D">
        <w:rPr>
          <w:rFonts w:ascii="Times New Roman" w:hAnsi="Times New Roman" w:cs="Times New Roman"/>
          <w:sz w:val="24"/>
          <w:szCs w:val="24"/>
        </w:rPr>
        <w:t>утверждать,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1165FC"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включение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дополнительных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БРИКС+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может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предоставить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Глобальному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Югу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платформу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отстаивания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своих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интересов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оспаривания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традиционного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доминирования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Запада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мировых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делах.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Они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указывают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объединенную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экономическую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мощь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БРИКС,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утверждая,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этот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коллективный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экономический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вес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может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служить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противовесом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тому,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они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воспринимают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западную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гегемонию.</w:t>
      </w:r>
    </w:p>
    <w:p w:rsidR="00E86B8A" w:rsidRPr="0084093D" w:rsidRDefault="001165FC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другой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точки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зрения,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834AA8" w:rsidRPr="0084093D">
        <w:rPr>
          <w:rFonts w:ascii="Times New Roman" w:hAnsi="Times New Roman" w:cs="Times New Roman"/>
          <w:sz w:val="24"/>
          <w:szCs w:val="24"/>
        </w:rPr>
        <w:t>участие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различными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политическими,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экономическими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социальными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интересами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может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привести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внутренней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напряженности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помешать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группе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достичь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консенсуса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по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ключевым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вопросам.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653CBB" w:rsidRPr="0084093D">
        <w:rPr>
          <w:rFonts w:ascii="Times New Roman" w:hAnsi="Times New Roman" w:cs="Times New Roman"/>
          <w:sz w:val="24"/>
          <w:szCs w:val="24"/>
        </w:rPr>
        <w:t>Р</w:t>
      </w:r>
      <w:r w:rsidR="00E86B8A" w:rsidRPr="0084093D">
        <w:rPr>
          <w:rFonts w:ascii="Times New Roman" w:hAnsi="Times New Roman" w:cs="Times New Roman"/>
          <w:sz w:val="24"/>
          <w:szCs w:val="24"/>
        </w:rPr>
        <w:t>астущий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глобальный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интерес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членству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должен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быть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достаточным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основанием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того,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чтобы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стратегически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отслеживать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дальнейшее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развитие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более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тесно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сотрудничать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политическом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экономическом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плане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Глобальным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86B8A" w:rsidRPr="0084093D">
        <w:rPr>
          <w:rFonts w:ascii="Times New Roman" w:hAnsi="Times New Roman" w:cs="Times New Roman"/>
          <w:sz w:val="24"/>
          <w:szCs w:val="24"/>
        </w:rPr>
        <w:t>Югом.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F47" w:rsidRPr="0084093D" w:rsidRDefault="00653CBB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Вместе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тем,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</w:t>
      </w:r>
      <w:r w:rsidR="00EB5F47" w:rsidRPr="0084093D">
        <w:rPr>
          <w:rFonts w:ascii="Times New Roman" w:hAnsi="Times New Roman" w:cs="Times New Roman"/>
          <w:sz w:val="24"/>
          <w:szCs w:val="24"/>
        </w:rPr>
        <w:t>оскольку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многие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страны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хотят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присоединиться</w:t>
      </w:r>
      <w:r w:rsidR="00DE7171">
        <w:rPr>
          <w:rFonts w:ascii="Times New Roman" w:hAnsi="Times New Roman" w:cs="Times New Roman"/>
          <w:sz w:val="24"/>
          <w:szCs w:val="24"/>
        </w:rPr>
        <w:t>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пригласил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13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тринадцать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стать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странами-партнерами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250DF5">
        <w:rPr>
          <w:rFonts w:ascii="Times New Roman" w:hAnsi="Times New Roman" w:cs="Times New Roman"/>
          <w:sz w:val="24"/>
          <w:szCs w:val="24"/>
        </w:rPr>
        <w:t>–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они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продолжат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обсуждения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целью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формального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членства.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Список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стран-партнеров,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подтвержденный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несколькими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высокопоставленными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должностными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лицами,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официально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указанный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Казанской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декларации,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включает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Алжир,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Беларусь,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Боливию,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Кубу,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Индонезию,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Казахстан,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Малайзию,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Нигерию,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Таиланд,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Турцию,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Вьетнам,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Уганду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Узбекистан.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Неясно,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как</w:t>
      </w:r>
      <w:r w:rsidR="00250DF5">
        <w:rPr>
          <w:rFonts w:ascii="Times New Roman" w:hAnsi="Times New Roman" w:cs="Times New Roman"/>
          <w:sz w:val="24"/>
          <w:szCs w:val="24"/>
        </w:rPr>
        <w:t>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из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этих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конечном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итоге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решит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стать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официальными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членами.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Саудовская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Аравия,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например,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была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приглашена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присоединиться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прошлом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году,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еще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приняла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решения,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хотя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должностные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лица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тех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пор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посещали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заседания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БРИКС.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Включение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приоритетных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Запада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стран,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таких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Турция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(член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НАТО)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четыре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важных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страны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АСЕАН</w:t>
      </w:r>
      <w:r w:rsidRPr="0084093D">
        <w:rPr>
          <w:rFonts w:ascii="Times New Roman" w:hAnsi="Times New Roman" w:cs="Times New Roman"/>
          <w:sz w:val="24"/>
          <w:szCs w:val="24"/>
        </w:rPr>
        <w:t>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демонстрируют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факт,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</w:t>
      </w:r>
      <w:r w:rsidR="00EB5F47" w:rsidRPr="0084093D">
        <w:rPr>
          <w:rFonts w:ascii="Times New Roman" w:hAnsi="Times New Roman" w:cs="Times New Roman"/>
          <w:sz w:val="24"/>
          <w:szCs w:val="24"/>
        </w:rPr>
        <w:t>ногие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развивающиеся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страны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считают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полезным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форумом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разным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причинам,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включая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диверсификацию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международных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отношений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расширение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торговых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возможностей.</w:t>
      </w:r>
    </w:p>
    <w:p w:rsidR="00EB5F47" w:rsidRPr="0084093D" w:rsidRDefault="00653CBB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фокусируется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продвижении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многополярности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более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представительной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справедливой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международной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системы.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Эти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цели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остаются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общим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знаменателем,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привлекающим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многие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страны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БРИКС.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Декларация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поддерживает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инициативы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группы,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созданные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координации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продвижения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взглядов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Глобального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Юга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международных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форумах,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включая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Организацию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Объединенных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Наций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(ООН)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Группу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двадцати.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Эти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группы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охватывают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вопросы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от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устойчивого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развития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до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климатического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финансирования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призывают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урегулированию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конфликтов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секторе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Газа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EB5F47" w:rsidRPr="0084093D">
        <w:rPr>
          <w:rFonts w:ascii="Times New Roman" w:hAnsi="Times New Roman" w:cs="Times New Roman"/>
          <w:sz w:val="24"/>
          <w:szCs w:val="24"/>
        </w:rPr>
        <w:t>Украине.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F47" w:rsidRPr="0084093D" w:rsidRDefault="00EB5F47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Также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заслуживает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внимания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решение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группы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сформировать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неформальную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консультативную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структуру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вопросам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Всемирной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торговой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организации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(ВТО)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более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активного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участия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дебатах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реформировании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ВТО.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Этот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раздел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Декларации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включает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себя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противодействие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использованию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односторонних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экономических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санкций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дискриминационных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механизмов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корректировки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границ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выбросов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углерода.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Пользуясь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тем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фактом,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члены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являются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крупнейшими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производителями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природных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ресурсов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мире,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группа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также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обязуется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совместно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продвигать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свои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интересы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всей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цепочке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создания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стоимости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добычи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полезных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ископаемых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фоне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возросшего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спроса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критически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важные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минералы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энергетического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перехода.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Геополитика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энергетического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перехода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может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открыть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возможность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для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развивающихся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богатых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полезными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ископаемыми,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координировать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свою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политику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области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полезных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ископаемых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присоединиться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сверхдержавам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поиске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надежных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цепочек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поставок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критически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важных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минералов.</w:t>
      </w:r>
    </w:p>
    <w:p w:rsidR="00BE4840" w:rsidRPr="0084093D" w:rsidRDefault="00BE4840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БРИКС+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также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можно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рассматривать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как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антитезу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дивергенции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Европы,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хотя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отсутствие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саммите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первых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лиц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лояльно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России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настроенных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европейских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свидетельствует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пока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том,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что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эта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дивергенция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находится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начальной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стадии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процесса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своего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развития.</w:t>
      </w:r>
    </w:p>
    <w:p w:rsidR="00A164F7" w:rsidRPr="0084093D" w:rsidRDefault="00EB5F47" w:rsidP="00840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целом,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привлек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интерес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многих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развивающихся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теперь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него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входят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девять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членов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тринадцать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стран-партнеров.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Однако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расширение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имеет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свою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цену.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834AA8" w:rsidRPr="0084093D">
        <w:rPr>
          <w:rFonts w:ascii="Times New Roman" w:hAnsi="Times New Roman" w:cs="Times New Roman"/>
          <w:sz w:val="24"/>
          <w:szCs w:val="24"/>
        </w:rPr>
        <w:t>Вероятно,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834AA8" w:rsidRPr="0084093D">
        <w:rPr>
          <w:rFonts w:ascii="Times New Roman" w:hAnsi="Times New Roman" w:cs="Times New Roman"/>
          <w:sz w:val="24"/>
          <w:szCs w:val="24"/>
        </w:rPr>
        <w:t>нынешний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834AA8" w:rsidRPr="0084093D">
        <w:rPr>
          <w:rFonts w:ascii="Times New Roman" w:hAnsi="Times New Roman" w:cs="Times New Roman"/>
          <w:sz w:val="24"/>
          <w:szCs w:val="24"/>
        </w:rPr>
        <w:t>формат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834AA8" w:rsidRPr="0084093D">
        <w:rPr>
          <w:rFonts w:ascii="Times New Roman" w:hAnsi="Times New Roman" w:cs="Times New Roman"/>
          <w:sz w:val="24"/>
          <w:szCs w:val="24"/>
        </w:rPr>
        <w:t>БРИКС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834AA8" w:rsidRPr="0084093D">
        <w:rPr>
          <w:rFonts w:ascii="Times New Roman" w:hAnsi="Times New Roman" w:cs="Times New Roman"/>
          <w:sz w:val="24"/>
          <w:szCs w:val="24"/>
        </w:rPr>
        <w:t>является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="00834AA8" w:rsidRPr="0084093D">
        <w:rPr>
          <w:rFonts w:ascii="Times New Roman" w:hAnsi="Times New Roman" w:cs="Times New Roman"/>
          <w:sz w:val="24"/>
          <w:szCs w:val="24"/>
        </w:rPr>
        <w:t>переходным.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Достижение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консенсуса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среди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более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разнообразных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членов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становится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все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более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сложным,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планы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расширения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могут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оставаться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предметом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спора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внутри</w:t>
      </w:r>
      <w:r w:rsidR="0084093D">
        <w:rPr>
          <w:rFonts w:ascii="Times New Roman" w:hAnsi="Times New Roman" w:cs="Times New Roman"/>
          <w:sz w:val="24"/>
          <w:szCs w:val="24"/>
        </w:rPr>
        <w:t xml:space="preserve"> </w:t>
      </w:r>
      <w:r w:rsidRPr="0084093D">
        <w:rPr>
          <w:rFonts w:ascii="Times New Roman" w:hAnsi="Times New Roman" w:cs="Times New Roman"/>
          <w:sz w:val="24"/>
          <w:szCs w:val="24"/>
        </w:rPr>
        <w:t>группы.</w:t>
      </w:r>
    </w:p>
    <w:sectPr w:rsidR="00A164F7" w:rsidRPr="0084093D" w:rsidSect="0084093D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93D" w:rsidRDefault="0084093D" w:rsidP="00A164F7">
      <w:pPr>
        <w:spacing w:after="0" w:line="240" w:lineRule="auto"/>
      </w:pPr>
      <w:r>
        <w:separator/>
      </w:r>
    </w:p>
  </w:endnote>
  <w:endnote w:type="continuationSeparator" w:id="0">
    <w:p w:rsidR="0084093D" w:rsidRDefault="0084093D" w:rsidP="00A1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72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093D" w:rsidRPr="0084093D" w:rsidRDefault="0084093D" w:rsidP="0084093D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09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093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09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632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409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93D" w:rsidRDefault="0084093D" w:rsidP="00A164F7">
      <w:pPr>
        <w:spacing w:after="0" w:line="240" w:lineRule="auto"/>
      </w:pPr>
      <w:r>
        <w:separator/>
      </w:r>
    </w:p>
  </w:footnote>
  <w:footnote w:type="continuationSeparator" w:id="0">
    <w:p w:rsidR="0084093D" w:rsidRDefault="0084093D" w:rsidP="00A164F7">
      <w:pPr>
        <w:spacing w:after="0" w:line="240" w:lineRule="auto"/>
      </w:pPr>
      <w:r>
        <w:continuationSeparator/>
      </w:r>
    </w:p>
  </w:footnote>
  <w:footnote w:id="1">
    <w:p w:rsidR="0084093D" w:rsidRPr="0084093D" w:rsidRDefault="0084093D" w:rsidP="0084093D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944385">
        <w:rPr>
          <w:rStyle w:val="a5"/>
          <w:rFonts w:ascii="Times New Roman" w:hAnsi="Times New Roman" w:cs="Times New Roman"/>
        </w:rPr>
        <w:footnoteRef/>
      </w:r>
      <w:r w:rsidRPr="0084093D">
        <w:rPr>
          <w:rFonts w:ascii="Times New Roman" w:hAnsi="Times New Roman" w:cs="Times New Roman"/>
          <w:lang w:val="en-US"/>
        </w:rPr>
        <w:t xml:space="preserve"> https://www.apec.org/</w:t>
      </w:r>
    </w:p>
  </w:footnote>
  <w:footnote w:id="2">
    <w:p w:rsidR="0084093D" w:rsidRPr="00944385" w:rsidRDefault="0084093D" w:rsidP="0084093D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9443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APEC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PUTRAJAYA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VISION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2040.</w:t>
      </w:r>
      <w:r>
        <w:rPr>
          <w:rFonts w:ascii="Times New Roman" w:hAnsi="Times New Roman" w:cs="Times New Roman"/>
          <w:lang w:val="en-US"/>
        </w:rPr>
        <w:t xml:space="preserve"> </w:t>
      </w:r>
      <w:r w:rsidRPr="0084093D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https://www.apec.org/about-us/about-apec/apec-putrajaya-vision-2040</w:t>
      </w:r>
    </w:p>
  </w:footnote>
  <w:footnote w:id="3">
    <w:p w:rsidR="0084093D" w:rsidRPr="00DE7171" w:rsidRDefault="0084093D" w:rsidP="0084093D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9443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List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markets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for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selected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product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Product: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TOTAL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All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products</w:t>
      </w:r>
      <w:r w:rsidRPr="00F125C6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DE7171" w:rsidRPr="00DE7171">
        <w:rPr>
          <w:rFonts w:ascii="Times New Roman" w:hAnsi="Times New Roman" w:cs="Times New Roman"/>
          <w:lang w:val="en-US"/>
        </w:rPr>
        <w:t>–</w:t>
      </w:r>
      <w:r w:rsidRPr="00DE7171">
        <w:rPr>
          <w:rFonts w:ascii="Times New Roman" w:hAnsi="Times New Roman" w:cs="Times New Roman"/>
          <w:lang w:val="en-US"/>
        </w:rPr>
        <w:t xml:space="preserve"> https://www.trademap.org/Country_SelProduct_TS.aspx?nvpm=1%7c%7c6757%7c%7c%7cTOTAL%7c%7c%7c2%7c1%7c1%7c3%7c2%7c1%7c3%7c1%7c1%7c1</w:t>
      </w:r>
    </w:p>
  </w:footnote>
  <w:footnote w:id="4">
    <w:p w:rsidR="0084093D" w:rsidRPr="00944385" w:rsidRDefault="0084093D" w:rsidP="0084093D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9443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Russia’s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2024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BRICS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Presidency.</w:t>
      </w:r>
      <w:r>
        <w:rPr>
          <w:rFonts w:ascii="Times New Roman" w:hAnsi="Times New Roman" w:cs="Times New Roman"/>
          <w:lang w:val="en-US"/>
        </w:rPr>
        <w:t xml:space="preserve"> </w:t>
      </w:r>
      <w:r w:rsidR="00DE7171" w:rsidRPr="00DE7171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https://www.cbr.ru/eng/about_br/ip/brics/</w:t>
      </w:r>
    </w:p>
  </w:footnote>
  <w:footnote w:id="5">
    <w:p w:rsidR="0084093D" w:rsidRPr="00DE7171" w:rsidRDefault="0084093D" w:rsidP="0084093D">
      <w:pPr>
        <w:pStyle w:val="a3"/>
        <w:ind w:firstLine="709"/>
        <w:rPr>
          <w:rFonts w:ascii="Times New Roman" w:hAnsi="Times New Roman" w:cs="Times New Roman"/>
        </w:rPr>
      </w:pPr>
      <w:r w:rsidRPr="009443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Страны-участники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БРИКС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году: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кто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они.</w:t>
      </w:r>
      <w:r>
        <w:rPr>
          <w:rFonts w:ascii="Times New Roman" w:hAnsi="Times New Roman" w:cs="Times New Roman"/>
        </w:rPr>
        <w:t xml:space="preserve"> </w:t>
      </w:r>
      <w:r w:rsidR="00DE7171">
        <w:rPr>
          <w:rFonts w:ascii="Times New Roman" w:hAnsi="Times New Roman" w:cs="Times New Roman"/>
        </w:rPr>
        <w:t>–</w:t>
      </w:r>
      <w:r w:rsidRPr="00DE7171">
        <w:rPr>
          <w:rFonts w:ascii="Times New Roman" w:hAnsi="Times New Roman" w:cs="Times New Roman"/>
        </w:rPr>
        <w:t xml:space="preserve"> </w:t>
      </w:r>
      <w:r w:rsidRPr="007D4BC9">
        <w:rPr>
          <w:rFonts w:ascii="Times New Roman" w:hAnsi="Times New Roman" w:cs="Times New Roman"/>
          <w:lang w:val="pl-PL"/>
        </w:rPr>
        <w:t>https</w:t>
      </w:r>
      <w:r w:rsidRPr="00DE7171">
        <w:rPr>
          <w:rFonts w:ascii="Times New Roman" w:hAnsi="Times New Roman" w:cs="Times New Roman"/>
        </w:rPr>
        <w:t>://</w:t>
      </w:r>
      <w:r w:rsidRPr="007D4BC9">
        <w:rPr>
          <w:rFonts w:ascii="Times New Roman" w:hAnsi="Times New Roman" w:cs="Times New Roman"/>
          <w:lang w:val="pl-PL"/>
        </w:rPr>
        <w:t>news</w:t>
      </w:r>
      <w:r w:rsidRPr="00DE7171">
        <w:rPr>
          <w:rFonts w:ascii="Times New Roman" w:hAnsi="Times New Roman" w:cs="Times New Roman"/>
        </w:rPr>
        <w:t>.</w:t>
      </w:r>
      <w:r w:rsidRPr="007D4BC9">
        <w:rPr>
          <w:rFonts w:ascii="Times New Roman" w:hAnsi="Times New Roman" w:cs="Times New Roman"/>
          <w:lang w:val="pl-PL"/>
        </w:rPr>
        <w:t>mail</w:t>
      </w:r>
      <w:r w:rsidRPr="00DE7171">
        <w:rPr>
          <w:rFonts w:ascii="Times New Roman" w:hAnsi="Times New Roman" w:cs="Times New Roman"/>
        </w:rPr>
        <w:t>.</w:t>
      </w:r>
      <w:r w:rsidRPr="007D4BC9">
        <w:rPr>
          <w:rFonts w:ascii="Times New Roman" w:hAnsi="Times New Roman" w:cs="Times New Roman"/>
          <w:lang w:val="pl-PL"/>
        </w:rPr>
        <w:t>ru</w:t>
      </w:r>
      <w:r w:rsidRPr="00DE7171">
        <w:rPr>
          <w:rFonts w:ascii="Times New Roman" w:hAnsi="Times New Roman" w:cs="Times New Roman"/>
        </w:rPr>
        <w:t>/</w:t>
      </w:r>
      <w:r w:rsidRPr="007D4BC9">
        <w:rPr>
          <w:rFonts w:ascii="Times New Roman" w:hAnsi="Times New Roman" w:cs="Times New Roman"/>
          <w:lang w:val="pl-PL"/>
        </w:rPr>
        <w:t>politics</w:t>
      </w:r>
      <w:r w:rsidRPr="00DE7171">
        <w:rPr>
          <w:rFonts w:ascii="Times New Roman" w:hAnsi="Times New Roman" w:cs="Times New Roman"/>
        </w:rPr>
        <w:t>/63130677/</w:t>
      </w:r>
    </w:p>
  </w:footnote>
  <w:footnote w:id="6">
    <w:p w:rsidR="0084093D" w:rsidRPr="00250DF5" w:rsidRDefault="0084093D" w:rsidP="0084093D">
      <w:pPr>
        <w:pStyle w:val="a3"/>
        <w:ind w:firstLine="709"/>
        <w:rPr>
          <w:rFonts w:ascii="Times New Roman" w:hAnsi="Times New Roman" w:cs="Times New Roman"/>
        </w:rPr>
      </w:pPr>
      <w:r w:rsidRPr="009443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  <w:lang w:val="en-US"/>
        </w:rPr>
        <w:t>XVI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Саммит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БРИКС.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Казанская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декларация</w:t>
      </w:r>
      <w:r>
        <w:rPr>
          <w:rFonts w:ascii="Times New Roman" w:hAnsi="Times New Roman" w:cs="Times New Roman"/>
        </w:rPr>
        <w:t xml:space="preserve"> Укрепление </w:t>
      </w:r>
      <w:r w:rsidRPr="00944385">
        <w:rPr>
          <w:rFonts w:ascii="Times New Roman" w:hAnsi="Times New Roman" w:cs="Times New Roman"/>
        </w:rPr>
        <w:t>многосторонности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справедливого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глобального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44385">
        <w:rPr>
          <w:rFonts w:ascii="Times New Roman" w:hAnsi="Times New Roman" w:cs="Times New Roman"/>
        </w:rPr>
        <w:t>безопасности.</w:t>
      </w:r>
      <w:r>
        <w:rPr>
          <w:rFonts w:ascii="Times New Roman" w:hAnsi="Times New Roman" w:cs="Times New Roman"/>
        </w:rPr>
        <w:t xml:space="preserve"> </w:t>
      </w:r>
      <w:r w:rsidR="00250DF5">
        <w:rPr>
          <w:rFonts w:ascii="Times New Roman" w:hAnsi="Times New Roman" w:cs="Times New Roman"/>
        </w:rPr>
        <w:t>–</w:t>
      </w:r>
      <w:r w:rsidRPr="00250DF5">
        <w:rPr>
          <w:rFonts w:ascii="Times New Roman" w:hAnsi="Times New Roman" w:cs="Times New Roman"/>
        </w:rPr>
        <w:t xml:space="preserve"> </w:t>
      </w:r>
      <w:r w:rsidRPr="007D4BC9">
        <w:rPr>
          <w:rFonts w:ascii="Times New Roman" w:hAnsi="Times New Roman" w:cs="Times New Roman"/>
          <w:lang w:val="pl-PL"/>
        </w:rPr>
        <w:t>https</w:t>
      </w:r>
      <w:r w:rsidRPr="00250DF5">
        <w:rPr>
          <w:rFonts w:ascii="Times New Roman" w:hAnsi="Times New Roman" w:cs="Times New Roman"/>
        </w:rPr>
        <w:t>://</w:t>
      </w:r>
      <w:r w:rsidRPr="007D4BC9">
        <w:rPr>
          <w:rFonts w:ascii="Times New Roman" w:hAnsi="Times New Roman" w:cs="Times New Roman"/>
          <w:lang w:val="pl-PL"/>
        </w:rPr>
        <w:t>cdn</w:t>
      </w:r>
      <w:r w:rsidRPr="00250DF5">
        <w:rPr>
          <w:rFonts w:ascii="Times New Roman" w:hAnsi="Times New Roman" w:cs="Times New Roman"/>
        </w:rPr>
        <w:t>.</w:t>
      </w:r>
      <w:r w:rsidRPr="007D4BC9">
        <w:rPr>
          <w:rFonts w:ascii="Times New Roman" w:hAnsi="Times New Roman" w:cs="Times New Roman"/>
          <w:lang w:val="pl-PL"/>
        </w:rPr>
        <w:t>brics</w:t>
      </w:r>
      <w:r w:rsidRPr="00250DF5">
        <w:rPr>
          <w:rFonts w:ascii="Times New Roman" w:hAnsi="Times New Roman" w:cs="Times New Roman"/>
        </w:rPr>
        <w:t>-</w:t>
      </w:r>
      <w:bookmarkStart w:id="0" w:name="_GoBack"/>
      <w:bookmarkEnd w:id="0"/>
      <w:r w:rsidRPr="007D4BC9">
        <w:rPr>
          <w:rFonts w:ascii="Times New Roman" w:hAnsi="Times New Roman" w:cs="Times New Roman"/>
          <w:lang w:val="pl-PL"/>
        </w:rPr>
        <w:t>russia</w:t>
      </w:r>
      <w:r w:rsidRPr="00250DF5">
        <w:rPr>
          <w:rFonts w:ascii="Times New Roman" w:hAnsi="Times New Roman" w:cs="Times New Roman"/>
        </w:rPr>
        <w:t>2024.</w:t>
      </w:r>
      <w:r w:rsidRPr="007D4BC9">
        <w:rPr>
          <w:rFonts w:ascii="Times New Roman" w:hAnsi="Times New Roman" w:cs="Times New Roman"/>
          <w:lang w:val="pl-PL"/>
        </w:rPr>
        <w:t>ru</w:t>
      </w:r>
      <w:r w:rsidRPr="00250DF5">
        <w:rPr>
          <w:rFonts w:ascii="Times New Roman" w:hAnsi="Times New Roman" w:cs="Times New Roman"/>
        </w:rPr>
        <w:t>/</w:t>
      </w:r>
      <w:r w:rsidRPr="007D4BC9">
        <w:rPr>
          <w:rFonts w:ascii="Times New Roman" w:hAnsi="Times New Roman" w:cs="Times New Roman"/>
          <w:lang w:val="pl-PL"/>
        </w:rPr>
        <w:t>upload</w:t>
      </w:r>
      <w:r w:rsidRPr="00250DF5">
        <w:rPr>
          <w:rFonts w:ascii="Times New Roman" w:hAnsi="Times New Roman" w:cs="Times New Roman"/>
        </w:rPr>
        <w:t>/</w:t>
      </w:r>
      <w:r w:rsidRPr="007D4BC9">
        <w:rPr>
          <w:rFonts w:ascii="Times New Roman" w:hAnsi="Times New Roman" w:cs="Times New Roman"/>
          <w:lang w:val="pl-PL"/>
        </w:rPr>
        <w:t>docs</w:t>
      </w:r>
      <w:r w:rsidRPr="00250DF5">
        <w:rPr>
          <w:rFonts w:ascii="Times New Roman" w:hAnsi="Times New Roman" w:cs="Times New Roman"/>
        </w:rPr>
        <w:t>/%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0%9</w:t>
      </w:r>
      <w:r w:rsidRPr="007D4BC9">
        <w:rPr>
          <w:rFonts w:ascii="Times New Roman" w:hAnsi="Times New Roman" w:cs="Times New Roman"/>
          <w:lang w:val="pl-PL"/>
        </w:rPr>
        <w:t>A</w:t>
      </w:r>
      <w:r w:rsidRPr="00250DF5">
        <w:rPr>
          <w:rFonts w:ascii="Times New Roman" w:hAnsi="Times New Roman" w:cs="Times New Roman"/>
        </w:rPr>
        <w:t>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B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B</w:t>
      </w:r>
      <w:r w:rsidRPr="00250DF5">
        <w:rPr>
          <w:rFonts w:ascii="Times New Roman" w:hAnsi="Times New Roman" w:cs="Times New Roman"/>
        </w:rPr>
        <w:t>7%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B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BD</w:t>
      </w:r>
      <w:r w:rsidRPr="00250DF5">
        <w:rPr>
          <w:rFonts w:ascii="Times New Roman" w:hAnsi="Times New Roman" w:cs="Times New Roman"/>
        </w:rPr>
        <w:t>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1%81%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BA</w:t>
      </w:r>
      <w:r w:rsidRPr="00250DF5">
        <w:rPr>
          <w:rFonts w:ascii="Times New Roman" w:hAnsi="Times New Roman" w:cs="Times New Roman"/>
        </w:rPr>
        <w:t>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B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1%8</w:t>
      </w:r>
      <w:r w:rsidRPr="007D4BC9">
        <w:rPr>
          <w:rFonts w:ascii="Times New Roman" w:hAnsi="Times New Roman" w:cs="Times New Roman"/>
          <w:lang w:val="pl-PL"/>
        </w:rPr>
        <w:t>F</w:t>
      </w:r>
      <w:r w:rsidRPr="00250DF5">
        <w:rPr>
          <w:rFonts w:ascii="Times New Roman" w:hAnsi="Times New Roman" w:cs="Times New Roman"/>
        </w:rPr>
        <w:t>_%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B</w:t>
      </w:r>
      <w:r w:rsidRPr="00250DF5">
        <w:rPr>
          <w:rFonts w:ascii="Times New Roman" w:hAnsi="Times New Roman" w:cs="Times New Roman"/>
        </w:rPr>
        <w:t>4%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B</w:t>
      </w:r>
      <w:r w:rsidRPr="00250DF5">
        <w:rPr>
          <w:rFonts w:ascii="Times New Roman" w:hAnsi="Times New Roman" w:cs="Times New Roman"/>
        </w:rPr>
        <w:t>5%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BA</w:t>
      </w:r>
      <w:r w:rsidRPr="00250DF5">
        <w:rPr>
          <w:rFonts w:ascii="Times New Roman" w:hAnsi="Times New Roman" w:cs="Times New Roman"/>
        </w:rPr>
        <w:t>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BB</w:t>
      </w:r>
      <w:r w:rsidRPr="00250DF5">
        <w:rPr>
          <w:rFonts w:ascii="Times New Roman" w:hAnsi="Times New Roman" w:cs="Times New Roman"/>
        </w:rPr>
        <w:t>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B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1%80%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B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1%86%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0%</w:t>
      </w:r>
      <w:r w:rsidRPr="007D4BC9">
        <w:rPr>
          <w:rFonts w:ascii="Times New Roman" w:hAnsi="Times New Roman" w:cs="Times New Roman"/>
          <w:lang w:val="pl-PL"/>
        </w:rPr>
        <w:t>B</w:t>
      </w:r>
      <w:r w:rsidRPr="00250DF5">
        <w:rPr>
          <w:rFonts w:ascii="Times New Roman" w:hAnsi="Times New Roman" w:cs="Times New Roman"/>
        </w:rPr>
        <w:t>8%</w:t>
      </w:r>
      <w:r w:rsidRPr="007D4BC9">
        <w:rPr>
          <w:rFonts w:ascii="Times New Roman" w:hAnsi="Times New Roman" w:cs="Times New Roman"/>
          <w:lang w:val="pl-PL"/>
        </w:rPr>
        <w:t>D</w:t>
      </w:r>
      <w:r w:rsidRPr="00250DF5">
        <w:rPr>
          <w:rFonts w:ascii="Times New Roman" w:hAnsi="Times New Roman" w:cs="Times New Roman"/>
        </w:rPr>
        <w:t>1%8</w:t>
      </w:r>
      <w:r w:rsidRPr="007D4BC9">
        <w:rPr>
          <w:rFonts w:ascii="Times New Roman" w:hAnsi="Times New Roman" w:cs="Times New Roman"/>
          <w:lang w:val="pl-PL"/>
        </w:rPr>
        <w:t>F</w:t>
      </w:r>
      <w:r w:rsidRPr="00250DF5">
        <w:rPr>
          <w:rFonts w:ascii="Times New Roman" w:hAnsi="Times New Roman" w:cs="Times New Roman"/>
        </w:rPr>
        <w:t>.</w:t>
      </w:r>
      <w:r w:rsidRPr="007D4BC9">
        <w:rPr>
          <w:rFonts w:ascii="Times New Roman" w:hAnsi="Times New Roman" w:cs="Times New Roman"/>
          <w:lang w:val="pl-PL"/>
        </w:rPr>
        <w:t>pdf</w:t>
      </w:r>
      <w:r w:rsidRPr="00250DF5">
        <w:rPr>
          <w:rFonts w:ascii="Times New Roman" w:hAnsi="Times New Roman" w:cs="Times New Roman"/>
        </w:rPr>
        <w:t>?1729693488382423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3D" w:rsidRPr="0084093D" w:rsidRDefault="0084093D" w:rsidP="0084093D">
    <w:pPr>
      <w:pStyle w:val="af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371C"/>
    <w:multiLevelType w:val="hybridMultilevel"/>
    <w:tmpl w:val="E62268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352CE"/>
    <w:rsid w:val="00015C88"/>
    <w:rsid w:val="00023928"/>
    <w:rsid w:val="00034412"/>
    <w:rsid w:val="000979D6"/>
    <w:rsid w:val="000A5B01"/>
    <w:rsid w:val="000B04C5"/>
    <w:rsid w:val="000E44F4"/>
    <w:rsid w:val="00112A38"/>
    <w:rsid w:val="001165FC"/>
    <w:rsid w:val="001240CA"/>
    <w:rsid w:val="0013778F"/>
    <w:rsid w:val="00144F4F"/>
    <w:rsid w:val="00145D9F"/>
    <w:rsid w:val="00151060"/>
    <w:rsid w:val="00176002"/>
    <w:rsid w:val="00177CB5"/>
    <w:rsid w:val="0019541D"/>
    <w:rsid w:val="00197635"/>
    <w:rsid w:val="001A65AC"/>
    <w:rsid w:val="001B3B19"/>
    <w:rsid w:val="00206F59"/>
    <w:rsid w:val="00250DF5"/>
    <w:rsid w:val="00266AB3"/>
    <w:rsid w:val="0027312F"/>
    <w:rsid w:val="002C4003"/>
    <w:rsid w:val="002D4D5C"/>
    <w:rsid w:val="002E3588"/>
    <w:rsid w:val="00341943"/>
    <w:rsid w:val="003A61E1"/>
    <w:rsid w:val="003F115A"/>
    <w:rsid w:val="004B4F25"/>
    <w:rsid w:val="004C1B21"/>
    <w:rsid w:val="005213C5"/>
    <w:rsid w:val="00552802"/>
    <w:rsid w:val="00575ECB"/>
    <w:rsid w:val="00584C3A"/>
    <w:rsid w:val="005C7647"/>
    <w:rsid w:val="005F0A06"/>
    <w:rsid w:val="005F1FBF"/>
    <w:rsid w:val="006240BD"/>
    <w:rsid w:val="00653CBB"/>
    <w:rsid w:val="00697CB9"/>
    <w:rsid w:val="00710F0B"/>
    <w:rsid w:val="0071325F"/>
    <w:rsid w:val="007352CE"/>
    <w:rsid w:val="00776A32"/>
    <w:rsid w:val="007A5B27"/>
    <w:rsid w:val="007D4BC9"/>
    <w:rsid w:val="007E6321"/>
    <w:rsid w:val="007F0F71"/>
    <w:rsid w:val="00811006"/>
    <w:rsid w:val="00834AA8"/>
    <w:rsid w:val="0084093D"/>
    <w:rsid w:val="00862145"/>
    <w:rsid w:val="00866811"/>
    <w:rsid w:val="008737AE"/>
    <w:rsid w:val="00891555"/>
    <w:rsid w:val="008952E6"/>
    <w:rsid w:val="008B755C"/>
    <w:rsid w:val="008E2BD2"/>
    <w:rsid w:val="008F74BF"/>
    <w:rsid w:val="00944385"/>
    <w:rsid w:val="0098177C"/>
    <w:rsid w:val="009C1A0D"/>
    <w:rsid w:val="009D11A7"/>
    <w:rsid w:val="00A164F7"/>
    <w:rsid w:val="00A72192"/>
    <w:rsid w:val="00A90638"/>
    <w:rsid w:val="00AC1C23"/>
    <w:rsid w:val="00AF4A00"/>
    <w:rsid w:val="00B56CE2"/>
    <w:rsid w:val="00B74BEA"/>
    <w:rsid w:val="00B90D3C"/>
    <w:rsid w:val="00BB2A1E"/>
    <w:rsid w:val="00BB6447"/>
    <w:rsid w:val="00BD40C4"/>
    <w:rsid w:val="00BD7D04"/>
    <w:rsid w:val="00BE4840"/>
    <w:rsid w:val="00BF170A"/>
    <w:rsid w:val="00BF39DC"/>
    <w:rsid w:val="00C33ABD"/>
    <w:rsid w:val="00C3784F"/>
    <w:rsid w:val="00C63F40"/>
    <w:rsid w:val="00C6666C"/>
    <w:rsid w:val="00C7539E"/>
    <w:rsid w:val="00CE6551"/>
    <w:rsid w:val="00CF6E5F"/>
    <w:rsid w:val="00D10603"/>
    <w:rsid w:val="00D65963"/>
    <w:rsid w:val="00DA3AC0"/>
    <w:rsid w:val="00DB7702"/>
    <w:rsid w:val="00DC3607"/>
    <w:rsid w:val="00DE7171"/>
    <w:rsid w:val="00DF0299"/>
    <w:rsid w:val="00E238A8"/>
    <w:rsid w:val="00E86B8A"/>
    <w:rsid w:val="00EB0C1F"/>
    <w:rsid w:val="00EB5F47"/>
    <w:rsid w:val="00EB7716"/>
    <w:rsid w:val="00EC2CA1"/>
    <w:rsid w:val="00F125C6"/>
    <w:rsid w:val="00F27511"/>
    <w:rsid w:val="00F45E07"/>
    <w:rsid w:val="00F72123"/>
    <w:rsid w:val="00F8266C"/>
    <w:rsid w:val="00F8373B"/>
    <w:rsid w:val="00F87C30"/>
    <w:rsid w:val="00FA0EB8"/>
    <w:rsid w:val="00FB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164F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64F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164F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6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002"/>
    <w:rPr>
      <w:rFonts w:ascii="Segoe UI" w:hAnsi="Segoe UI" w:cs="Segoe UI"/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rsid w:val="00F837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213C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3C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3C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3C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3C5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034412"/>
    <w:pPr>
      <w:ind w:left="720"/>
      <w:contextualSpacing/>
    </w:pPr>
  </w:style>
  <w:style w:type="paragraph" w:styleId="af">
    <w:name w:val="header"/>
    <w:basedOn w:val="a"/>
    <w:link w:val="af0"/>
    <w:uiPriority w:val="99"/>
    <w:semiHidden/>
    <w:unhideWhenUsed/>
    <w:rsid w:val="00840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4093D"/>
  </w:style>
  <w:style w:type="paragraph" w:styleId="af1">
    <w:name w:val="footer"/>
    <w:basedOn w:val="a"/>
    <w:link w:val="af2"/>
    <w:uiPriority w:val="99"/>
    <w:unhideWhenUsed/>
    <w:rsid w:val="00840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4093D"/>
  </w:style>
  <w:style w:type="paragraph" w:styleId="af3">
    <w:name w:val="No Spacing"/>
    <w:uiPriority w:val="1"/>
    <w:qFormat/>
    <w:rsid w:val="00DE71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2BBD1-2A1F-4F67-B53F-45B9E195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3183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Ткаченко</dc:creator>
  <cp:lastModifiedBy>Владимир</cp:lastModifiedBy>
  <cp:revision>5</cp:revision>
  <dcterms:created xsi:type="dcterms:W3CDTF">2024-12-23T15:56:00Z</dcterms:created>
  <dcterms:modified xsi:type="dcterms:W3CDTF">2025-01-14T18:56:00Z</dcterms:modified>
</cp:coreProperties>
</file>