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D7" w:rsidRPr="009B2074" w:rsidRDefault="00E707C7" w:rsidP="009B2074">
      <w:pPr>
        <w:autoSpaceDE w:val="0"/>
        <w:autoSpaceDN w:val="0"/>
        <w:adjustRightInd w:val="0"/>
        <w:jc w:val="both"/>
        <w:rPr>
          <w:b/>
          <w:i/>
          <w:sz w:val="24"/>
        </w:rPr>
      </w:pPr>
      <w:r w:rsidRPr="009B2074">
        <w:rPr>
          <w:b/>
          <w:i/>
          <w:sz w:val="24"/>
        </w:rPr>
        <w:t>Афанасьев</w:t>
      </w:r>
      <w:r w:rsidR="009B2074" w:rsidRPr="009B2074">
        <w:rPr>
          <w:b/>
          <w:i/>
          <w:sz w:val="24"/>
        </w:rPr>
        <w:t xml:space="preserve"> </w:t>
      </w:r>
      <w:r w:rsidR="004D23D7" w:rsidRPr="009B2074">
        <w:rPr>
          <w:b/>
          <w:i/>
          <w:sz w:val="24"/>
        </w:rPr>
        <w:t>А.А.</w:t>
      </w:r>
      <w:r w:rsidR="009B2074" w:rsidRPr="009B2074">
        <w:rPr>
          <w:b/>
          <w:i/>
          <w:sz w:val="24"/>
        </w:rPr>
        <w:t xml:space="preserve"> </w:t>
      </w:r>
    </w:p>
    <w:p w:rsidR="00E707C7" w:rsidRPr="009B2074" w:rsidRDefault="00E707C7" w:rsidP="009B2074">
      <w:pPr>
        <w:autoSpaceDE w:val="0"/>
        <w:autoSpaceDN w:val="0"/>
        <w:adjustRightInd w:val="0"/>
        <w:jc w:val="both"/>
        <w:rPr>
          <w:sz w:val="24"/>
        </w:rPr>
      </w:pPr>
      <w:r w:rsidRPr="009B2074">
        <w:rPr>
          <w:sz w:val="24"/>
        </w:rPr>
        <w:t>к.э.н.,</w:t>
      </w:r>
      <w:r w:rsidR="009B2074">
        <w:rPr>
          <w:sz w:val="24"/>
        </w:rPr>
        <w:t xml:space="preserve"> </w:t>
      </w:r>
      <w:r w:rsidRPr="009B2074">
        <w:rPr>
          <w:sz w:val="24"/>
        </w:rPr>
        <w:t>с.н.с.</w:t>
      </w:r>
      <w:r w:rsidR="009B2074">
        <w:rPr>
          <w:sz w:val="24"/>
        </w:rPr>
        <w:t xml:space="preserve"> </w:t>
      </w:r>
      <w:r w:rsidRPr="009B2074">
        <w:rPr>
          <w:sz w:val="24"/>
        </w:rPr>
        <w:t>Центра</w:t>
      </w:r>
      <w:r w:rsidR="009B2074">
        <w:rPr>
          <w:sz w:val="24"/>
        </w:rPr>
        <w:t xml:space="preserve"> </w:t>
      </w:r>
      <w:r w:rsidRPr="009B2074">
        <w:rPr>
          <w:sz w:val="24"/>
        </w:rPr>
        <w:t>инновационной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промышленной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политики,</w:t>
      </w:r>
      <w:r w:rsidR="009B2074">
        <w:rPr>
          <w:sz w:val="24"/>
        </w:rPr>
        <w:t xml:space="preserve"> </w:t>
      </w:r>
      <w:r w:rsidR="004D23D7" w:rsidRPr="009B2074">
        <w:rPr>
          <w:sz w:val="24"/>
        </w:rPr>
        <w:t>Институт</w:t>
      </w:r>
      <w:r w:rsidR="009B2074">
        <w:rPr>
          <w:sz w:val="24"/>
        </w:rPr>
        <w:t xml:space="preserve"> </w:t>
      </w:r>
      <w:r w:rsidRPr="009B2074">
        <w:rPr>
          <w:sz w:val="24"/>
        </w:rPr>
        <w:t>э</w:t>
      </w:r>
      <w:r w:rsidR="004D23D7" w:rsidRPr="009B2074">
        <w:rPr>
          <w:sz w:val="24"/>
        </w:rPr>
        <w:t>кономики</w:t>
      </w:r>
      <w:r w:rsidR="009B2074">
        <w:rPr>
          <w:sz w:val="24"/>
        </w:rPr>
        <w:t xml:space="preserve"> </w:t>
      </w:r>
      <w:r w:rsidR="004D23D7" w:rsidRPr="009B2074">
        <w:rPr>
          <w:sz w:val="24"/>
        </w:rPr>
        <w:t>РАН</w:t>
      </w:r>
    </w:p>
    <w:p w:rsidR="004D23D7" w:rsidRPr="009B2074" w:rsidRDefault="004D23D7" w:rsidP="009B2074">
      <w:pPr>
        <w:jc w:val="both"/>
        <w:rPr>
          <w:b/>
          <w:bCs/>
          <w:sz w:val="24"/>
        </w:rPr>
      </w:pPr>
      <w:r w:rsidRPr="009B2074">
        <w:rPr>
          <w:sz w:val="24"/>
          <w:lang w:val="en-US"/>
        </w:rPr>
        <w:t>piran</w:t>
      </w:r>
      <w:r w:rsidRPr="009B2074">
        <w:rPr>
          <w:sz w:val="24"/>
        </w:rPr>
        <w:t>@</w:t>
      </w:r>
      <w:r w:rsidRPr="009B2074">
        <w:rPr>
          <w:sz w:val="24"/>
          <w:lang w:val="en-US"/>
        </w:rPr>
        <w:t>bk</w:t>
      </w:r>
      <w:r w:rsidRPr="009B2074">
        <w:rPr>
          <w:sz w:val="24"/>
        </w:rPr>
        <w:t>.</w:t>
      </w:r>
      <w:r w:rsidRPr="009B2074">
        <w:rPr>
          <w:sz w:val="24"/>
          <w:lang w:val="en-US"/>
        </w:rPr>
        <w:t>ru</w:t>
      </w:r>
    </w:p>
    <w:p w:rsidR="004D23D7" w:rsidRPr="009B2074" w:rsidRDefault="004D23D7" w:rsidP="009B2074">
      <w:pPr>
        <w:jc w:val="both"/>
        <w:rPr>
          <w:b/>
          <w:bCs/>
          <w:sz w:val="24"/>
        </w:rPr>
      </w:pPr>
    </w:p>
    <w:p w:rsidR="00F367C6" w:rsidRPr="009B2074" w:rsidRDefault="009B2074" w:rsidP="009B2074">
      <w:pPr>
        <w:jc w:val="center"/>
        <w:rPr>
          <w:b/>
          <w:bCs/>
          <w:sz w:val="24"/>
        </w:rPr>
      </w:pPr>
      <w:r w:rsidRPr="009B2074">
        <w:rPr>
          <w:b/>
          <w:bCs/>
          <w:sz w:val="24"/>
        </w:rPr>
        <w:t>МАШИНОСТРОЕНИЕ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РОССИИ: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ПЕРСПЕКТИВЫ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РАЗВИТИЯ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В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 w:rsidRPr="009B2074">
        <w:rPr>
          <w:b/>
          <w:bCs/>
          <w:sz w:val="24"/>
        </w:rPr>
        <w:t>КОНТЕКСТЕ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КУРСА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НА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ТЕХНОЛОГИЧЕСКИЙ</w:t>
      </w:r>
      <w:r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СУВЕРЕНИТЕТ</w:t>
      </w:r>
    </w:p>
    <w:p w:rsidR="00C64009" w:rsidRPr="009B2074" w:rsidRDefault="00C64009" w:rsidP="009B2074">
      <w:pPr>
        <w:jc w:val="both"/>
        <w:rPr>
          <w:b/>
          <w:bCs/>
          <w:sz w:val="24"/>
        </w:rPr>
      </w:pPr>
    </w:p>
    <w:p w:rsidR="00C64009" w:rsidRPr="009B2074" w:rsidRDefault="00C64009" w:rsidP="009B2074">
      <w:pPr>
        <w:autoSpaceDE w:val="0"/>
        <w:autoSpaceDN w:val="0"/>
        <w:adjustRightInd w:val="0"/>
        <w:jc w:val="both"/>
        <w:rPr>
          <w:rFonts w:eastAsia="Times New Roman"/>
          <w:b/>
          <w:i/>
          <w:color w:val="000000"/>
          <w:sz w:val="24"/>
          <w:lang w:eastAsia="ru-RU"/>
        </w:rPr>
      </w:pPr>
      <w:r w:rsidRPr="009B2074">
        <w:rPr>
          <w:rFonts w:eastAsia="Times New Roman"/>
          <w:b/>
          <w:i/>
          <w:color w:val="000000"/>
          <w:sz w:val="24"/>
          <w:lang w:eastAsia="ru-RU"/>
        </w:rPr>
        <w:t>Ключевые</w:t>
      </w:r>
      <w:r w:rsidR="009B2074" w:rsidRPr="009B2074">
        <w:rPr>
          <w:rFonts w:eastAsia="Times New Roman"/>
          <w:b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b/>
          <w:i/>
          <w:color w:val="000000"/>
          <w:sz w:val="24"/>
          <w:lang w:eastAsia="ru-RU"/>
        </w:rPr>
        <w:t>слова:</w:t>
      </w:r>
      <w:r w:rsidR="009B2074" w:rsidRPr="009B2074">
        <w:rPr>
          <w:rFonts w:eastAsia="Times New Roman"/>
          <w:b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машиностроение,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технологический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суверенитет,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импортозамещение,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импортозависимость,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технологическое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 xml:space="preserve"> </w:t>
      </w:r>
      <w:r w:rsidRPr="009B2074">
        <w:rPr>
          <w:rFonts w:eastAsia="Times New Roman"/>
          <w:i/>
          <w:color w:val="000000"/>
          <w:sz w:val="24"/>
          <w:lang w:eastAsia="ru-RU"/>
        </w:rPr>
        <w:t>развитие</w:t>
      </w:r>
      <w:r w:rsidR="009B2074" w:rsidRPr="009B2074">
        <w:rPr>
          <w:rFonts w:eastAsia="Times New Roman"/>
          <w:i/>
          <w:color w:val="000000"/>
          <w:sz w:val="24"/>
          <w:lang w:eastAsia="ru-RU"/>
        </w:rPr>
        <w:t>.</w:t>
      </w:r>
    </w:p>
    <w:p w:rsidR="00C64009" w:rsidRPr="009B2074" w:rsidRDefault="00C64009" w:rsidP="009B2074">
      <w:pPr>
        <w:jc w:val="both"/>
        <w:rPr>
          <w:b/>
          <w:i/>
          <w:sz w:val="24"/>
        </w:rPr>
      </w:pPr>
      <w:r w:rsidRPr="009B2074">
        <w:rPr>
          <w:b/>
          <w:i/>
          <w:sz w:val="24"/>
          <w:lang w:val="en-US"/>
        </w:rPr>
        <w:t>Keywords:</w:t>
      </w:r>
      <w:r w:rsidR="009B2074" w:rsidRPr="009B2074">
        <w:rPr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mechanical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engineering,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technological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sovereignty,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import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substitution,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import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dependence,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technological</w:t>
      </w:r>
      <w:r w:rsidR="009B2074" w:rsidRPr="009B2074">
        <w:rPr>
          <w:bCs/>
          <w:i/>
          <w:sz w:val="24"/>
          <w:lang w:val="en-US"/>
        </w:rPr>
        <w:t xml:space="preserve"> </w:t>
      </w:r>
      <w:r w:rsidRPr="009B2074">
        <w:rPr>
          <w:bCs/>
          <w:i/>
          <w:sz w:val="24"/>
          <w:lang w:val="en-US"/>
        </w:rPr>
        <w:t>development</w:t>
      </w:r>
      <w:r w:rsidR="009B2074" w:rsidRPr="009B2074">
        <w:rPr>
          <w:bCs/>
          <w:i/>
          <w:sz w:val="24"/>
          <w:lang w:val="en-US"/>
        </w:rPr>
        <w:t>.</w:t>
      </w:r>
    </w:p>
    <w:p w:rsidR="00C64009" w:rsidRPr="009B2074" w:rsidRDefault="00C64009" w:rsidP="009B2074">
      <w:pPr>
        <w:jc w:val="both"/>
        <w:rPr>
          <w:b/>
          <w:sz w:val="24"/>
          <w:lang w:val="en-US"/>
        </w:rPr>
      </w:pPr>
    </w:p>
    <w:p w:rsidR="002C3AAA" w:rsidRPr="009B2074" w:rsidRDefault="00F367C6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В</w:t>
      </w:r>
      <w:r w:rsidR="009B2074">
        <w:rPr>
          <w:sz w:val="24"/>
        </w:rPr>
        <w:t xml:space="preserve"> течение </w:t>
      </w:r>
      <w:r w:rsidRPr="009B2074">
        <w:rPr>
          <w:sz w:val="24"/>
        </w:rPr>
        <w:t>трех</w:t>
      </w:r>
      <w:r w:rsidR="009B2074">
        <w:rPr>
          <w:sz w:val="24"/>
        </w:rPr>
        <w:t xml:space="preserve"> </w:t>
      </w:r>
      <w:r w:rsidRPr="009B2074">
        <w:rPr>
          <w:sz w:val="24"/>
        </w:rPr>
        <w:t>десятилетий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открытой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постсоветской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России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сформировалась</w:t>
      </w:r>
      <w:r w:rsidR="009B2074">
        <w:rPr>
          <w:sz w:val="24"/>
        </w:rPr>
        <w:t xml:space="preserve"> </w:t>
      </w:r>
      <w:r w:rsidRPr="009B2074">
        <w:rPr>
          <w:sz w:val="24"/>
        </w:rPr>
        <w:t>модель</w:t>
      </w:r>
      <w:r w:rsidR="009B2074">
        <w:rPr>
          <w:sz w:val="24"/>
        </w:rPr>
        <w:t xml:space="preserve"> </w:t>
      </w:r>
      <w:r w:rsidRPr="009B2074">
        <w:rPr>
          <w:sz w:val="24"/>
        </w:rPr>
        <w:t>ее</w:t>
      </w:r>
      <w:r w:rsidR="009B2074">
        <w:rPr>
          <w:sz w:val="24"/>
        </w:rPr>
        <w:t xml:space="preserve"> </w:t>
      </w:r>
      <w:r w:rsidRPr="009B2074">
        <w:rPr>
          <w:sz w:val="24"/>
        </w:rPr>
        <w:t>интеграции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мирохозяйственные</w:t>
      </w:r>
      <w:r w:rsidR="009B2074">
        <w:rPr>
          <w:sz w:val="24"/>
        </w:rPr>
        <w:t xml:space="preserve"> </w:t>
      </w:r>
      <w:r w:rsidRPr="009B2074">
        <w:rPr>
          <w:sz w:val="24"/>
        </w:rPr>
        <w:t>связи</w:t>
      </w:r>
      <w:r w:rsidR="009B2074">
        <w:rPr>
          <w:sz w:val="24"/>
        </w:rPr>
        <w:t xml:space="preserve"> </w:t>
      </w:r>
      <w:r w:rsidRPr="009B2074">
        <w:rPr>
          <w:sz w:val="24"/>
        </w:rPr>
        <w:t>с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преимущественной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ориентацией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страны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Запада,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вывозом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природных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ресурсов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ввозом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высокотехнологичной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машинотехнической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из</w:t>
      </w:r>
      <w:r w:rsidR="009B2074">
        <w:rPr>
          <w:sz w:val="24"/>
        </w:rPr>
        <w:t xml:space="preserve"> </w:t>
      </w:r>
      <w:r w:rsidRPr="009B2074">
        <w:rPr>
          <w:sz w:val="24"/>
        </w:rPr>
        <w:t>этих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стран.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Так,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2021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году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доля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минеральных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продуктов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совокупном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товарном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экспорте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составила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свыше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56%;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ввоз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машин,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оборудования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транспортных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средств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нашу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страну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пришлось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более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49%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совокупного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импорта;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около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54%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внешнеторгового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оборота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России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приходилось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страны,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позднее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признанные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недружественными.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эти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же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страны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2021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году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пришлось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свыше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56%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объема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ввозимых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Россию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машин,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оборудования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транспортных</w:t>
      </w:r>
      <w:r w:rsidR="009B2074">
        <w:rPr>
          <w:sz w:val="24"/>
        </w:rPr>
        <w:t xml:space="preserve"> </w:t>
      </w:r>
      <w:r w:rsidR="00AB111D" w:rsidRPr="009B2074">
        <w:rPr>
          <w:sz w:val="24"/>
        </w:rPr>
        <w:t>средств.</w:t>
      </w:r>
      <w:r w:rsidR="002C3AAA" w:rsidRPr="009B2074">
        <w:rPr>
          <w:rStyle w:val="a7"/>
          <w:sz w:val="24"/>
        </w:rPr>
        <w:footnoteReference w:id="1"/>
      </w:r>
      <w:r w:rsidR="009B2074">
        <w:rPr>
          <w:sz w:val="24"/>
        </w:rPr>
        <w:t xml:space="preserve"> </w:t>
      </w:r>
    </w:p>
    <w:p w:rsidR="004D12E0" w:rsidRPr="009B2074" w:rsidRDefault="00153428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Если</w:t>
      </w:r>
      <w:r w:rsidR="009B2074">
        <w:rPr>
          <w:sz w:val="24"/>
        </w:rPr>
        <w:t xml:space="preserve"> </w:t>
      </w:r>
      <w:r w:rsidRPr="009B2074">
        <w:rPr>
          <w:sz w:val="24"/>
        </w:rPr>
        <w:t>п</w:t>
      </w:r>
      <w:r w:rsidR="004719CB" w:rsidRPr="009B2074">
        <w:rPr>
          <w:sz w:val="24"/>
        </w:rPr>
        <w:t>оступления</w:t>
      </w:r>
      <w:r w:rsidR="009B2074">
        <w:rPr>
          <w:sz w:val="24"/>
        </w:rPr>
        <w:t xml:space="preserve"> </w:t>
      </w:r>
      <w:r w:rsidR="004719CB"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="004719CB" w:rsidRPr="009B2074">
        <w:rPr>
          <w:sz w:val="24"/>
        </w:rPr>
        <w:t>экспорта</w:t>
      </w:r>
      <w:r w:rsidR="009B2074">
        <w:rPr>
          <w:sz w:val="24"/>
        </w:rPr>
        <w:t xml:space="preserve"> </w:t>
      </w:r>
      <w:r w:rsidR="0033474B" w:rsidRPr="009B2074">
        <w:rPr>
          <w:rFonts w:eastAsia="Times New Roman"/>
          <w:sz w:val="24"/>
          <w:lang w:eastAsia="ru-RU"/>
        </w:rPr>
        <w:t>обеспечивали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781F2C" w:rsidRPr="009B2074">
        <w:rPr>
          <w:rFonts w:eastAsia="Times New Roman"/>
          <w:sz w:val="24"/>
          <w:lang w:eastAsia="ru-RU"/>
        </w:rPr>
        <w:t>существенную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часть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национального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богатства,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то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sz w:val="24"/>
        </w:rPr>
        <w:t>за</w:t>
      </w:r>
      <w:r w:rsidR="009B2074">
        <w:rPr>
          <w:sz w:val="24"/>
        </w:rPr>
        <w:t xml:space="preserve"> </w:t>
      </w:r>
      <w:r w:rsidRPr="009B2074">
        <w:rPr>
          <w:sz w:val="24"/>
        </w:rPr>
        <w:t>счет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импорта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высокотехнологичной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значительной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степени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был</w:t>
      </w:r>
      <w:r w:rsidR="009B2074">
        <w:rPr>
          <w:sz w:val="24"/>
        </w:rPr>
        <w:t xml:space="preserve"> </w:t>
      </w:r>
      <w:r w:rsidRPr="009B2074">
        <w:rPr>
          <w:sz w:val="24"/>
        </w:rPr>
        <w:t>сформирован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технический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базис</w:t>
      </w:r>
      <w:r w:rsidR="009B2074">
        <w:rPr>
          <w:sz w:val="24"/>
        </w:rPr>
        <w:t xml:space="preserve"> </w:t>
      </w:r>
      <w:r w:rsidRPr="009B2074">
        <w:rPr>
          <w:sz w:val="24"/>
        </w:rPr>
        <w:t>российской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экономики.</w:t>
      </w:r>
      <w:r w:rsidR="009B2074">
        <w:rPr>
          <w:sz w:val="24"/>
        </w:rPr>
        <w:t xml:space="preserve"> </w:t>
      </w:r>
      <w:r w:rsidRPr="009B2074">
        <w:rPr>
          <w:sz w:val="24"/>
        </w:rPr>
        <w:t>Ее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технологический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потенциал</w:t>
      </w:r>
      <w:r w:rsidR="009B2074">
        <w:rPr>
          <w:sz w:val="24"/>
        </w:rPr>
        <w:t xml:space="preserve"> </w:t>
      </w:r>
      <w:r w:rsidRPr="009B2074">
        <w:rPr>
          <w:sz w:val="24"/>
        </w:rPr>
        <w:t>во</w:t>
      </w:r>
      <w:r w:rsidR="009B2074">
        <w:rPr>
          <w:sz w:val="24"/>
        </w:rPr>
        <w:t xml:space="preserve"> </w:t>
      </w:r>
      <w:r w:rsidRPr="009B2074">
        <w:rPr>
          <w:sz w:val="24"/>
        </w:rPr>
        <w:t>многом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зависим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поставок.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Устойчивость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установившегося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порядка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поддерживалась</w:t>
      </w:r>
      <w:r w:rsidR="009B2074">
        <w:rPr>
          <w:sz w:val="24"/>
        </w:rPr>
        <w:t xml:space="preserve"> </w:t>
      </w:r>
      <w:r w:rsidR="0042329B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42329B" w:rsidRPr="009B2074">
        <w:rPr>
          <w:sz w:val="24"/>
        </w:rPr>
        <w:t>том</w:t>
      </w:r>
      <w:r w:rsidR="009B2074">
        <w:rPr>
          <w:sz w:val="24"/>
        </w:rPr>
        <w:t xml:space="preserve"> </w:t>
      </w:r>
      <w:r w:rsidR="0042329B" w:rsidRPr="009B2074">
        <w:rPr>
          <w:sz w:val="24"/>
        </w:rPr>
        <w:t>числе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значительным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превышением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поступлений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экспорта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товаров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над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импортом.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Так,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за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тридцать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лет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постсоветской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России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внешнеторговый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профицит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этой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части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составил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порядка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4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трлн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долл.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Важно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отметить,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что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последние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годы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рыночная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конъюнктура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обеспечила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существенное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возрастание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экспортных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доходов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превышение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соответствующих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поступлений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над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импортом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даже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затрудненны</w:t>
      </w:r>
      <w:r w:rsidR="008A6730" w:rsidRPr="009B2074">
        <w:rPr>
          <w:sz w:val="24"/>
        </w:rPr>
        <w:t>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для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внешней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торговли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период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(ограничения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из-за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COVID-19,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эскалация</w:t>
      </w:r>
      <w:r w:rsidR="009B2074">
        <w:rPr>
          <w:sz w:val="24"/>
        </w:rPr>
        <w:t xml:space="preserve"> </w:t>
      </w:r>
      <w:r w:rsidR="002C3AAA" w:rsidRPr="009B2074">
        <w:rPr>
          <w:sz w:val="24"/>
        </w:rPr>
        <w:t>санкций)</w:t>
      </w:r>
      <w:r w:rsidR="009B2074">
        <w:rPr>
          <w:sz w:val="24"/>
        </w:rPr>
        <w:t xml:space="preserve"> – </w:t>
      </w:r>
      <w:r w:rsidR="008A6730" w:rsidRPr="009B2074">
        <w:rPr>
          <w:sz w:val="24"/>
        </w:rPr>
        <w:t>за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последние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пять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лет</w:t>
      </w:r>
      <w:r w:rsidR="009B2074">
        <w:rPr>
          <w:sz w:val="24"/>
        </w:rPr>
        <w:t xml:space="preserve"> оно </w:t>
      </w:r>
      <w:r w:rsidR="008A6730" w:rsidRPr="009B2074">
        <w:rPr>
          <w:sz w:val="24"/>
        </w:rPr>
        <w:t>составило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почти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1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трлн</w:t>
      </w:r>
      <w:r w:rsidR="009B2074">
        <w:rPr>
          <w:sz w:val="24"/>
        </w:rPr>
        <w:t xml:space="preserve"> </w:t>
      </w:r>
      <w:r w:rsidR="008A6730" w:rsidRPr="009B2074">
        <w:rPr>
          <w:sz w:val="24"/>
        </w:rPr>
        <w:t>долл.</w:t>
      </w:r>
    </w:p>
    <w:p w:rsidR="00401BBC" w:rsidRPr="009B2074" w:rsidRDefault="0073360D" w:rsidP="009B2074">
      <w:pPr>
        <w:pStyle w:val="a3"/>
        <w:ind w:left="0"/>
        <w:jc w:val="both"/>
        <w:rPr>
          <w:color w:val="000000"/>
          <w:sz w:val="24"/>
          <w:shd w:val="clear" w:color="auto" w:fill="FFFFFF"/>
        </w:rPr>
      </w:pP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составе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высокотехнологичной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импортир</w:t>
      </w:r>
      <w:r w:rsidR="004D12E0" w:rsidRPr="009B2074">
        <w:rPr>
          <w:sz w:val="24"/>
        </w:rPr>
        <w:t>овались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результаты</w:t>
      </w:r>
      <w:r w:rsidR="009B2074">
        <w:rPr>
          <w:sz w:val="24"/>
        </w:rPr>
        <w:t xml:space="preserve"> </w:t>
      </w:r>
      <w:r w:rsidRPr="009B2074">
        <w:rPr>
          <w:sz w:val="24"/>
        </w:rPr>
        <w:t>НИОКР,</w:t>
      </w:r>
      <w:r w:rsidR="009B2074">
        <w:rPr>
          <w:sz w:val="24"/>
        </w:rPr>
        <w:t xml:space="preserve"> </w:t>
      </w:r>
      <w:r w:rsidR="00D970DB" w:rsidRPr="009B2074">
        <w:rPr>
          <w:sz w:val="24"/>
        </w:rPr>
        <w:t>затраты</w:t>
      </w:r>
      <w:r w:rsidR="009B2074">
        <w:rPr>
          <w:sz w:val="24"/>
        </w:rPr>
        <w:t xml:space="preserve"> </w:t>
      </w:r>
      <w:r w:rsidR="00D970DB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D970DB" w:rsidRPr="009B2074">
        <w:rPr>
          <w:sz w:val="24"/>
        </w:rPr>
        <w:t>которые</w:t>
      </w:r>
      <w:r w:rsidR="009B2074">
        <w:rPr>
          <w:sz w:val="24"/>
        </w:rPr>
        <w:t xml:space="preserve"> </w:t>
      </w:r>
      <w:r w:rsidR="00D970DB" w:rsidRPr="009B2074">
        <w:rPr>
          <w:sz w:val="24"/>
        </w:rPr>
        <w:t>были</w:t>
      </w:r>
      <w:r w:rsidR="009B2074">
        <w:rPr>
          <w:sz w:val="24"/>
        </w:rPr>
        <w:t xml:space="preserve"> </w:t>
      </w:r>
      <w:r w:rsidR="00D970DB" w:rsidRPr="009B2074">
        <w:rPr>
          <w:sz w:val="24"/>
        </w:rPr>
        <w:t>понесены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</w:t>
      </w:r>
      <w:r w:rsidR="009B2074">
        <w:rPr>
          <w:sz w:val="24"/>
        </w:rPr>
        <w:t xml:space="preserve"> </w:t>
      </w:r>
      <w:r w:rsidRPr="009B2074">
        <w:rPr>
          <w:sz w:val="24"/>
        </w:rPr>
        <w:t>рубежом.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условиях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открытости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сложилась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особая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модель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технологического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развития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нашей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страны,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когда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внутри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создаются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технологии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производится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продукция</w:t>
      </w:r>
      <w:r w:rsidR="009B2074">
        <w:rPr>
          <w:sz w:val="24"/>
        </w:rPr>
        <w:t xml:space="preserve"> </w:t>
      </w:r>
      <w:r w:rsidR="00971475" w:rsidRPr="009B2074">
        <w:rPr>
          <w:sz w:val="24"/>
        </w:rPr>
        <w:t>без</w:t>
      </w:r>
      <w:r w:rsidR="009B2074">
        <w:rPr>
          <w:sz w:val="24"/>
        </w:rPr>
        <w:t xml:space="preserve"> </w:t>
      </w:r>
      <w:r w:rsidR="00971475" w:rsidRPr="009B2074">
        <w:rPr>
          <w:sz w:val="24"/>
        </w:rPr>
        <w:t>существенных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затрат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исследования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разработки,</w:t>
      </w:r>
      <w:r w:rsidR="009B2074">
        <w:rPr>
          <w:sz w:val="24"/>
        </w:rPr>
        <w:t xml:space="preserve"> </w:t>
      </w:r>
      <w:r w:rsidR="00F76159" w:rsidRPr="009B2074">
        <w:rPr>
          <w:sz w:val="24"/>
        </w:rPr>
        <w:t>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особо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затратн</w:t>
      </w:r>
      <w:r w:rsidR="004D12E0" w:rsidRPr="009B2074">
        <w:rPr>
          <w:color w:val="000000"/>
          <w:sz w:val="24"/>
          <w:shd w:val="clear" w:color="auto" w:fill="FFFFFF"/>
        </w:rPr>
        <w:t>ые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этом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смысле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D12E0" w:rsidRPr="009B2074">
        <w:rPr>
          <w:color w:val="000000"/>
          <w:sz w:val="24"/>
          <w:shd w:val="clear" w:color="auto" w:fill="FFFFFF"/>
        </w:rPr>
        <w:t>поступают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из-за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F76159" w:rsidRPr="009B2074">
        <w:rPr>
          <w:color w:val="000000"/>
          <w:sz w:val="24"/>
          <w:shd w:val="clear" w:color="auto" w:fill="FFFFFF"/>
        </w:rPr>
        <w:t>рубежа.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Данный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аспект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технологического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развития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приобретает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особую</w:t>
      </w:r>
      <w:r w:rsidR="009B2074">
        <w:rPr>
          <w:color w:val="000000"/>
          <w:sz w:val="24"/>
          <w:shd w:val="clear" w:color="auto" w:fill="FFFFFF"/>
        </w:rPr>
        <w:t xml:space="preserve"> значимость </w:t>
      </w:r>
      <w:r w:rsidR="0049457E"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связи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с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началом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глобальной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технологической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9457E" w:rsidRPr="009B2074">
        <w:rPr>
          <w:color w:val="000000"/>
          <w:sz w:val="24"/>
          <w:shd w:val="clear" w:color="auto" w:fill="FFFFFF"/>
        </w:rPr>
        <w:t>трансформации.</w:t>
      </w:r>
      <w:r w:rsidR="0049457E" w:rsidRPr="009B2074">
        <w:rPr>
          <w:rStyle w:val="a7"/>
          <w:color w:val="000000"/>
          <w:sz w:val="24"/>
          <w:shd w:val="clear" w:color="auto" w:fill="FFFFFF"/>
        </w:rPr>
        <w:footnoteReference w:id="2"/>
      </w:r>
    </w:p>
    <w:p w:rsidR="006E637E" w:rsidRPr="009B2074" w:rsidRDefault="0049457E" w:rsidP="009B2074">
      <w:pPr>
        <w:pStyle w:val="a3"/>
        <w:ind w:left="0"/>
        <w:jc w:val="both"/>
        <w:rPr>
          <w:color w:val="000000"/>
          <w:sz w:val="24"/>
          <w:shd w:val="clear" w:color="auto" w:fill="FFFFFF"/>
        </w:rPr>
      </w:pPr>
      <w:r w:rsidRPr="009B2074">
        <w:rPr>
          <w:color w:val="000000"/>
          <w:sz w:val="24"/>
          <w:shd w:val="clear" w:color="auto" w:fill="FFFFFF"/>
        </w:rPr>
        <w:t>Представленный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формат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технологического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развития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особо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явно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виден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высо</w:t>
      </w:r>
      <w:r w:rsidR="00D62C03" w:rsidRPr="009B2074">
        <w:rPr>
          <w:color w:val="000000"/>
          <w:sz w:val="24"/>
          <w:shd w:val="clear" w:color="auto" w:fill="FFFFFF"/>
        </w:rPr>
        <w:t>к</w:t>
      </w:r>
      <w:r w:rsidR="006B3142" w:rsidRPr="009B2074">
        <w:rPr>
          <w:color w:val="000000"/>
          <w:sz w:val="24"/>
          <w:shd w:val="clear" w:color="auto" w:fill="FFFFFF"/>
        </w:rPr>
        <w:t>отехнологичных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областях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промышленности,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занятых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выпуском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наиболее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наукоемкой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продукции,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например,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B3142" w:rsidRPr="009B2074">
        <w:rPr>
          <w:color w:val="000000"/>
          <w:sz w:val="24"/>
          <w:shd w:val="clear" w:color="auto" w:fill="FFFFFF"/>
        </w:rPr>
        <w:t>фармацевтическ</w:t>
      </w:r>
      <w:r w:rsidR="000B7831" w:rsidRPr="009B2074">
        <w:rPr>
          <w:color w:val="000000"/>
          <w:sz w:val="24"/>
          <w:shd w:val="clear" w:color="auto" w:fill="FFFFFF"/>
        </w:rPr>
        <w:t>ой</w:t>
      </w:r>
      <w:r w:rsidR="00D62C03" w:rsidRPr="009B2074">
        <w:rPr>
          <w:color w:val="000000"/>
          <w:sz w:val="24"/>
          <w:shd w:val="clear" w:color="auto" w:fill="FFFFFF"/>
        </w:rPr>
        <w:t>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автомобилестроени</w:t>
      </w:r>
      <w:r w:rsidR="000B7831" w:rsidRPr="009B2074">
        <w:rPr>
          <w:color w:val="000000"/>
          <w:sz w:val="24"/>
          <w:shd w:val="clear" w:color="auto" w:fill="FFFFFF"/>
        </w:rPr>
        <w:t>и</w:t>
      </w:r>
      <w:r w:rsidR="00D62C03" w:rsidRPr="009B2074">
        <w:rPr>
          <w:color w:val="000000"/>
          <w:sz w:val="24"/>
          <w:shd w:val="clear" w:color="auto" w:fill="FFFFFF"/>
        </w:rPr>
        <w:t>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ИКТ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сектор</w:t>
      </w:r>
      <w:r w:rsidR="000B7831" w:rsidRPr="009B2074">
        <w:rPr>
          <w:color w:val="000000"/>
          <w:sz w:val="24"/>
          <w:shd w:val="clear" w:color="auto" w:fill="FFFFFF"/>
        </w:rPr>
        <w:t>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т.д.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2329B" w:rsidRPr="009B2074">
        <w:rPr>
          <w:color w:val="000000"/>
          <w:sz w:val="24"/>
          <w:shd w:val="clear" w:color="auto" w:fill="FFFFFF"/>
        </w:rPr>
        <w:t>Характерен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2329B" w:rsidRPr="009B2074">
        <w:rPr>
          <w:color w:val="000000"/>
          <w:sz w:val="24"/>
          <w:shd w:val="clear" w:color="auto" w:fill="FFFFFF"/>
        </w:rPr>
        <w:t>он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2329B" w:rsidRPr="009B2074">
        <w:rPr>
          <w:color w:val="000000"/>
          <w:sz w:val="24"/>
          <w:shd w:val="clear" w:color="auto" w:fill="FFFFFF"/>
        </w:rPr>
        <w:t>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E637E" w:rsidRPr="009B2074">
        <w:rPr>
          <w:color w:val="000000"/>
          <w:sz w:val="24"/>
          <w:shd w:val="clear" w:color="auto" w:fill="FFFFFF"/>
        </w:rPr>
        <w:t>для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других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отраслей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2329B" w:rsidRPr="009B2074">
        <w:rPr>
          <w:color w:val="000000"/>
          <w:sz w:val="24"/>
          <w:shd w:val="clear" w:color="auto" w:fill="FFFFFF"/>
        </w:rPr>
        <w:t>машиностроени</w:t>
      </w:r>
      <w:r w:rsidR="006E637E" w:rsidRPr="009B2074">
        <w:rPr>
          <w:color w:val="000000"/>
          <w:sz w:val="24"/>
          <w:shd w:val="clear" w:color="auto" w:fill="FFFFFF"/>
        </w:rPr>
        <w:t>я,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E637E" w:rsidRPr="009B2074">
        <w:rPr>
          <w:color w:val="000000"/>
          <w:sz w:val="24"/>
          <w:shd w:val="clear" w:color="auto" w:fill="FFFFFF"/>
        </w:rPr>
        <w:t>особенно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E637E" w:rsidRPr="009B2074">
        <w:rPr>
          <w:color w:val="000000"/>
          <w:sz w:val="24"/>
          <w:shd w:val="clear" w:color="auto" w:fill="FFFFFF"/>
        </w:rPr>
        <w:t>гражданского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E637E" w:rsidRPr="009B2074">
        <w:rPr>
          <w:color w:val="000000"/>
          <w:sz w:val="24"/>
          <w:shd w:val="clear" w:color="auto" w:fill="FFFFFF"/>
        </w:rPr>
        <w:t>его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6E637E" w:rsidRPr="009B2074">
        <w:rPr>
          <w:color w:val="000000"/>
          <w:sz w:val="24"/>
          <w:shd w:val="clear" w:color="auto" w:fill="FFFFFF"/>
        </w:rPr>
        <w:t>сектора</w:t>
      </w:r>
      <w:r w:rsidR="0042329B" w:rsidRPr="009B2074">
        <w:rPr>
          <w:color w:val="000000"/>
          <w:sz w:val="24"/>
          <w:shd w:val="clear" w:color="auto" w:fill="FFFFFF"/>
        </w:rPr>
        <w:t>.</w:t>
      </w:r>
      <w:r w:rsidR="009B2074">
        <w:rPr>
          <w:color w:val="000000"/>
          <w:sz w:val="24"/>
          <w:shd w:val="clear" w:color="auto" w:fill="FFFFFF"/>
        </w:rPr>
        <w:t xml:space="preserve"> </w:t>
      </w:r>
    </w:p>
    <w:p w:rsidR="006E637E" w:rsidRPr="009B2074" w:rsidRDefault="006E637E" w:rsidP="009B2074">
      <w:pPr>
        <w:pStyle w:val="a3"/>
        <w:ind w:left="0"/>
        <w:jc w:val="both"/>
        <w:rPr>
          <w:rFonts w:eastAsia="Times New Roman"/>
          <w:sz w:val="24"/>
          <w:lang w:eastAsia="ru-RU"/>
        </w:rPr>
      </w:pPr>
      <w:r w:rsidRPr="009B2074">
        <w:rPr>
          <w:color w:val="000000"/>
          <w:sz w:val="24"/>
          <w:shd w:val="clear" w:color="auto" w:fill="FFFFFF"/>
        </w:rPr>
        <w:t>Отечественное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машиностроение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по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праву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счита</w:t>
      </w:r>
      <w:r w:rsidR="002F6026" w:rsidRPr="009B2074">
        <w:rPr>
          <w:color w:val="000000"/>
          <w:sz w:val="24"/>
          <w:shd w:val="clear" w:color="auto" w:fill="FFFFFF"/>
        </w:rPr>
        <w:t>е</w:t>
      </w:r>
      <w:r w:rsidRPr="009B2074">
        <w:rPr>
          <w:color w:val="000000"/>
          <w:sz w:val="24"/>
          <w:shd w:val="clear" w:color="auto" w:fill="FFFFFF"/>
        </w:rPr>
        <w:t>тся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одним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из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наиболее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наукоемких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стране: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="Times New Roman"/>
          <w:sz w:val="24"/>
          <w:lang w:eastAsia="ru-RU"/>
        </w:rPr>
        <w:t>по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показателю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наукоемкости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машиностроительная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продукция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была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почти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5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раз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выше,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среднем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промышленности,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более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3,5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раза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выше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среднего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значения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обрабатывающим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производствам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почти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6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раз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выше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прочая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продукция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обрабатывающих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производств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(т.е.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без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учета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продукции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машиностроения)</w:t>
      </w:r>
      <w:r w:rsidR="009438AE" w:rsidRPr="009B2074">
        <w:rPr>
          <w:rStyle w:val="a7"/>
          <w:rFonts w:eastAsia="Times New Roman"/>
          <w:sz w:val="24"/>
          <w:lang w:eastAsia="ru-RU"/>
        </w:rPr>
        <w:footnoteReference w:id="3"/>
      </w:r>
      <w:r w:rsidRPr="009B2074">
        <w:rPr>
          <w:rFonts w:eastAsia="Times New Roman"/>
          <w:sz w:val="24"/>
          <w:lang w:eastAsia="ru-RU"/>
        </w:rPr>
        <w:t>.</w:t>
      </w:r>
    </w:p>
    <w:p w:rsidR="00F83BC8" w:rsidRPr="009B2074" w:rsidRDefault="00F83BC8" w:rsidP="009B2074">
      <w:pPr>
        <w:pStyle w:val="a3"/>
        <w:ind w:left="0"/>
        <w:jc w:val="both"/>
        <w:rPr>
          <w:color w:val="000000"/>
          <w:sz w:val="24"/>
          <w:shd w:val="clear" w:color="auto" w:fill="FFFFFF"/>
        </w:rPr>
      </w:pP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то</w:t>
      </w:r>
      <w:r w:rsidR="009B2074">
        <w:rPr>
          <w:sz w:val="24"/>
        </w:rPr>
        <w:t xml:space="preserve"> </w:t>
      </w:r>
      <w:r w:rsidRPr="009B2074">
        <w:rPr>
          <w:sz w:val="24"/>
        </w:rPr>
        <w:t>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время,</w:t>
      </w:r>
      <w:r w:rsidR="009B2074">
        <w:rPr>
          <w:sz w:val="24"/>
        </w:rPr>
        <w:t xml:space="preserve"> </w:t>
      </w:r>
      <w:r w:rsidRPr="009B2074">
        <w:rPr>
          <w:sz w:val="24"/>
        </w:rPr>
        <w:t>если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наукоемкость</w:t>
      </w:r>
      <w:r w:rsidR="009B2074">
        <w:rPr>
          <w:sz w:val="24"/>
        </w:rPr>
        <w:t xml:space="preserve"> </w:t>
      </w:r>
      <w:r w:rsidRPr="009B2074">
        <w:rPr>
          <w:sz w:val="24"/>
        </w:rPr>
        <w:t>ведущих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машиностроительных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производств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мире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среднем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составляет</w:t>
      </w:r>
      <w:r w:rsidR="009B2074">
        <w:rPr>
          <w:sz w:val="24"/>
        </w:rPr>
        <w:t xml:space="preserve"> </w:t>
      </w:r>
      <w:r w:rsidRPr="009B2074">
        <w:rPr>
          <w:sz w:val="24"/>
        </w:rPr>
        <w:t>около</w:t>
      </w:r>
      <w:r w:rsidR="009B2074">
        <w:rPr>
          <w:sz w:val="24"/>
        </w:rPr>
        <w:t xml:space="preserve"> </w:t>
      </w:r>
      <w:r w:rsidRPr="009B2074">
        <w:rPr>
          <w:sz w:val="24"/>
        </w:rPr>
        <w:t>5,8%</w:t>
      </w:r>
      <w:r w:rsidR="009B2074">
        <w:rPr>
          <w:sz w:val="24"/>
        </w:rPr>
        <w:t xml:space="preserve"> </w:t>
      </w:r>
      <w:r w:rsidRPr="009B2074">
        <w:rPr>
          <w:sz w:val="24"/>
        </w:rPr>
        <w:t>(2022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год),</w:t>
      </w:r>
      <w:r w:rsidR="009B2074">
        <w:rPr>
          <w:sz w:val="24"/>
        </w:rPr>
        <w:t xml:space="preserve"> </w:t>
      </w:r>
      <w:r w:rsidRPr="009B2074">
        <w:rPr>
          <w:sz w:val="24"/>
        </w:rPr>
        <w:t>то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отечественном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машиностроении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значительно</w:t>
      </w:r>
      <w:r w:rsidR="009B2074">
        <w:rPr>
          <w:sz w:val="24"/>
        </w:rPr>
        <w:t xml:space="preserve"> </w:t>
      </w:r>
      <w:r w:rsidRPr="009B2074">
        <w:rPr>
          <w:sz w:val="24"/>
        </w:rPr>
        <w:t>ниже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(см.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таб</w:t>
      </w:r>
      <w:r w:rsidR="009B2074">
        <w:rPr>
          <w:sz w:val="24"/>
        </w:rPr>
        <w:t>л</w:t>
      </w:r>
      <w:r w:rsidRPr="009B2074">
        <w:rPr>
          <w:sz w:val="24"/>
        </w:rPr>
        <w:t>.</w:t>
      </w:r>
      <w:r w:rsidR="009B2074">
        <w:rPr>
          <w:sz w:val="24"/>
        </w:rPr>
        <w:t xml:space="preserve"> </w:t>
      </w:r>
      <w:r w:rsidRPr="009B2074">
        <w:rPr>
          <w:sz w:val="24"/>
        </w:rPr>
        <w:t>1).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Существенна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также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разница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абсолютных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величин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этих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затрат.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Например,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VOLKSWAGEN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затраты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val="en-GB" w:eastAsia="ru-RU"/>
        </w:rPr>
        <w:t>R</w:t>
      </w:r>
      <w:r w:rsidRPr="009B2074">
        <w:rPr>
          <w:rFonts w:eastAsia="Times New Roman"/>
          <w:sz w:val="24"/>
          <w:lang w:eastAsia="ru-RU"/>
        </w:rPr>
        <w:t>&amp;</w:t>
      </w:r>
      <w:r w:rsidRPr="009B2074">
        <w:rPr>
          <w:rFonts w:eastAsia="Times New Roman"/>
          <w:sz w:val="24"/>
          <w:lang w:val="en-GB" w:eastAsia="ru-RU"/>
        </w:rPr>
        <w:t>D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составили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около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19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евро,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или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более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всем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российском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машиностроении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(даже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ППС).</w:t>
      </w:r>
    </w:p>
    <w:p w:rsidR="009B2074" w:rsidRDefault="00F83BC8" w:rsidP="009B2074">
      <w:pPr>
        <w:jc w:val="right"/>
        <w:rPr>
          <w:rFonts w:eastAsiaTheme="minorEastAsia"/>
          <w:color w:val="000000"/>
          <w:sz w:val="24"/>
          <w:shd w:val="clear" w:color="auto" w:fill="FFFFFF"/>
        </w:rPr>
      </w:pPr>
      <w:r w:rsidRPr="009B2074">
        <w:rPr>
          <w:rFonts w:eastAsiaTheme="minorEastAsia"/>
          <w:color w:val="000000"/>
          <w:sz w:val="24"/>
          <w:shd w:val="clear" w:color="auto" w:fill="FFFFFF"/>
        </w:rPr>
        <w:t>Таблица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1</w:t>
      </w:r>
    </w:p>
    <w:p w:rsidR="00F83BC8" w:rsidRPr="009B2074" w:rsidRDefault="00F83BC8" w:rsidP="009B2074">
      <w:pPr>
        <w:jc w:val="both"/>
        <w:rPr>
          <w:rFonts w:eastAsiaTheme="minorEastAsia"/>
          <w:color w:val="000000"/>
          <w:sz w:val="24"/>
          <w:shd w:val="clear" w:color="auto" w:fill="FFFFFF"/>
        </w:rPr>
      </w:pPr>
      <w:r w:rsidRPr="009B2074">
        <w:rPr>
          <w:rFonts w:eastAsiaTheme="minorEastAsia"/>
          <w:color w:val="000000"/>
          <w:sz w:val="24"/>
          <w:shd w:val="clear" w:color="auto" w:fill="FFFFFF"/>
        </w:rPr>
        <w:t>Динамика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наукоемкости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выпуска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машиностроительной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продукции</w:t>
      </w:r>
      <w:r w:rsidR="009B2074">
        <w:rPr>
          <w:rFonts w:eastAsiaTheme="minorEastAsia"/>
          <w:color w:val="000000"/>
          <w:sz w:val="24"/>
          <w:shd w:val="clear" w:color="auto" w:fill="FFFFFF"/>
        </w:rPr>
        <w:t xml:space="preserve"> </w:t>
      </w:r>
      <w:r w:rsidRPr="009B2074">
        <w:rPr>
          <w:rFonts w:eastAsiaTheme="minorEastAsia"/>
          <w:color w:val="000000"/>
          <w:sz w:val="24"/>
          <w:shd w:val="clear" w:color="auto" w:fill="FFFFFF"/>
        </w:rPr>
        <w:t>(%)</w:t>
      </w:r>
    </w:p>
    <w:tbl>
      <w:tblPr>
        <w:tblW w:w="9356" w:type="dxa"/>
        <w:tblLook w:val="04A0"/>
      </w:tblPr>
      <w:tblGrid>
        <w:gridCol w:w="1552"/>
        <w:gridCol w:w="3199"/>
        <w:gridCol w:w="736"/>
        <w:gridCol w:w="633"/>
        <w:gridCol w:w="616"/>
        <w:gridCol w:w="616"/>
        <w:gridCol w:w="616"/>
        <w:gridCol w:w="616"/>
        <w:gridCol w:w="1036"/>
      </w:tblGrid>
      <w:tr w:rsidR="00F83BC8" w:rsidRPr="009B2074" w:rsidTr="009B2074">
        <w:trPr>
          <w:trHeight w:val="29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Классификация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ОКВЭД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Виды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экономической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среднем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С26-30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Машиностроение</w:t>
            </w:r>
            <w:r w:rsidR="009B2074"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С26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компьютеров,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электронных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оптических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изделий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С27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электрического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С28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оборудования,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включенных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группировки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С29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автотранспортных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средств,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прицепов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полуприцепов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F83BC8" w:rsidRPr="009B2074" w:rsidTr="009B2074">
        <w:trPr>
          <w:trHeight w:val="2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С30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транспортных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9B2074"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BC8" w:rsidRPr="009B2074" w:rsidRDefault="00F83BC8" w:rsidP="009B2074">
            <w:pPr>
              <w:spacing w:line="240" w:lineRule="auto"/>
              <w:ind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0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</w:tr>
    </w:tbl>
    <w:p w:rsidR="00F83BC8" w:rsidRPr="009B2074" w:rsidRDefault="00F83BC8" w:rsidP="009B2074">
      <w:pPr>
        <w:pStyle w:val="a3"/>
        <w:ind w:left="0"/>
        <w:jc w:val="both"/>
        <w:rPr>
          <w:sz w:val="24"/>
        </w:rPr>
      </w:pPr>
    </w:p>
    <w:p w:rsidR="006B3142" w:rsidRPr="009B2074" w:rsidRDefault="00F83BC8" w:rsidP="009B2074">
      <w:pPr>
        <w:pStyle w:val="a3"/>
        <w:ind w:left="0"/>
        <w:jc w:val="both"/>
        <w:rPr>
          <w:color w:val="000000"/>
          <w:sz w:val="24"/>
          <w:shd w:val="clear" w:color="auto" w:fill="FFFFFF"/>
        </w:rPr>
      </w:pPr>
      <w:r w:rsidRPr="009B2074">
        <w:rPr>
          <w:color w:val="000000"/>
          <w:sz w:val="24"/>
          <w:shd w:val="clear" w:color="auto" w:fill="FFFFFF"/>
        </w:rPr>
        <w:t>Показательно,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что,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например</w:t>
      </w:r>
      <w:r w:rsidR="00D62C03" w:rsidRPr="009B2074">
        <w:rPr>
          <w:color w:val="000000"/>
          <w:sz w:val="24"/>
          <w:shd w:val="clear" w:color="auto" w:fill="FFFFFF"/>
        </w:rPr>
        <w:t>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у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  <w:lang w:val="en-GB"/>
        </w:rPr>
        <w:t>Renault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за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2022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год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совокупные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затраты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на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  <w:lang w:val="en-GB"/>
        </w:rPr>
        <w:t>R</w:t>
      </w:r>
      <w:r w:rsidR="00D62C03" w:rsidRPr="009B2074">
        <w:rPr>
          <w:color w:val="000000"/>
          <w:sz w:val="24"/>
          <w:shd w:val="clear" w:color="auto" w:fill="FFFFFF"/>
        </w:rPr>
        <w:t>&amp;</w:t>
      </w:r>
      <w:r w:rsidR="00D62C03" w:rsidRPr="009B2074">
        <w:rPr>
          <w:color w:val="000000"/>
          <w:sz w:val="24"/>
          <w:shd w:val="clear" w:color="auto" w:fill="FFFFFF"/>
          <w:lang w:val="en-GB"/>
        </w:rPr>
        <w:t>D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составили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порядка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D62C03" w:rsidRPr="009B2074">
        <w:rPr>
          <w:color w:val="000000"/>
          <w:sz w:val="24"/>
          <w:shd w:val="clear" w:color="auto" w:fill="FFFFFF"/>
        </w:rPr>
        <w:t>2,3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млрд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евро,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наукоемкость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выпускаемой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продукции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4,8%.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</w:rPr>
        <w:t>России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</w:rPr>
        <w:t>же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предприятия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автопрома,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том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числе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</w:rPr>
        <w:t>контролир</w:t>
      </w:r>
      <w:r w:rsidRPr="009B2074">
        <w:rPr>
          <w:color w:val="000000"/>
          <w:sz w:val="24"/>
          <w:shd w:val="clear" w:color="auto" w:fill="FFFFFF"/>
        </w:rPr>
        <w:t>уемого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  <w:lang w:val="en-GB"/>
        </w:rPr>
        <w:t>Renault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9438AE" w:rsidRPr="009B2074">
        <w:rPr>
          <w:color w:val="000000"/>
          <w:sz w:val="24"/>
          <w:shd w:val="clear" w:color="auto" w:fill="FFFFFF"/>
        </w:rPr>
        <w:t>АвтоВАЗ,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вкладывали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НИОКР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среднем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0,2-0,5%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годового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9438AE" w:rsidRPr="009B2074">
        <w:rPr>
          <w:rFonts w:eastAsia="Times New Roman"/>
          <w:sz w:val="24"/>
          <w:lang w:eastAsia="ru-RU"/>
        </w:rPr>
        <w:t>оборота.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</w:t>
      </w:r>
      <w:r w:rsidR="009438AE" w:rsidRPr="009B2074">
        <w:rPr>
          <w:color w:val="000000"/>
          <w:sz w:val="24"/>
          <w:shd w:val="clear" w:color="auto" w:fill="FFFFFF"/>
        </w:rPr>
        <w:t>родукция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АвтоВАЗ,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из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максимально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возможных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8800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баллов,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отражающих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глубину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локализации,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по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итогам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2021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года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имел</w:t>
      </w:r>
      <w:r w:rsidR="000B7831" w:rsidRPr="009B2074">
        <w:rPr>
          <w:color w:val="000000"/>
          <w:sz w:val="24"/>
          <w:shd w:val="clear" w:color="auto" w:fill="FFFFFF"/>
        </w:rPr>
        <w:t>а</w:t>
      </w:r>
      <w:r w:rsidR="007B763D" w:rsidRPr="009B2074">
        <w:rPr>
          <w:color w:val="000000"/>
          <w:sz w:val="24"/>
          <w:shd w:val="clear" w:color="auto" w:fill="FFFFFF"/>
        </w:rPr>
        <w:t>: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Lada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Granta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–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4621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баллов,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Lada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Niva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–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4156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баллов,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Lada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Vesta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–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3995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баллов,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Lada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  <w:lang w:val="en-US"/>
        </w:rPr>
        <w:t>Largus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–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3420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баллов.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Столь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н</w:t>
      </w:r>
      <w:r w:rsidR="007B763D" w:rsidRPr="009B2074">
        <w:rPr>
          <w:color w:val="000000"/>
          <w:sz w:val="24"/>
          <w:shd w:val="clear" w:color="auto" w:fill="FFFFFF"/>
        </w:rPr>
        <w:t>изкий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уровень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локализации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основных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российских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2F6026" w:rsidRPr="009B2074">
        <w:rPr>
          <w:color w:val="000000"/>
          <w:sz w:val="24"/>
          <w:shd w:val="clear" w:color="auto" w:fill="FFFFFF"/>
        </w:rPr>
        <w:t>автомобилей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61486">
        <w:rPr>
          <w:color w:val="000000"/>
          <w:sz w:val="24"/>
          <w:shd w:val="clear" w:color="auto" w:fill="FFFFFF"/>
        </w:rPr>
        <w:t>определялся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том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числе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Pr="009B2074">
        <w:rPr>
          <w:color w:val="000000"/>
          <w:sz w:val="24"/>
          <w:shd w:val="clear" w:color="auto" w:fill="FFFFFF"/>
        </w:rPr>
        <w:t>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н</w:t>
      </w:r>
      <w:r w:rsidR="002F6026" w:rsidRPr="009B2074">
        <w:rPr>
          <w:color w:val="000000"/>
          <w:sz w:val="24"/>
          <w:shd w:val="clear" w:color="auto" w:fill="FFFFFF"/>
        </w:rPr>
        <w:t>езначительны</w:t>
      </w:r>
      <w:r w:rsidR="00461486">
        <w:rPr>
          <w:color w:val="000000"/>
          <w:sz w:val="24"/>
          <w:shd w:val="clear" w:color="auto" w:fill="FFFFFF"/>
        </w:rPr>
        <w:t>ми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затрат</w:t>
      </w:r>
      <w:r w:rsidR="00461486">
        <w:rPr>
          <w:color w:val="000000"/>
          <w:sz w:val="24"/>
          <w:shd w:val="clear" w:color="auto" w:fill="FFFFFF"/>
        </w:rPr>
        <w:t>ами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на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ИиР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у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7B763D" w:rsidRPr="009B2074">
        <w:rPr>
          <w:color w:val="000000"/>
          <w:sz w:val="24"/>
          <w:shd w:val="clear" w:color="auto" w:fill="FFFFFF"/>
        </w:rPr>
        <w:t>предприятия.</w:t>
      </w:r>
      <w:r w:rsidR="007B763D" w:rsidRPr="009B2074">
        <w:rPr>
          <w:rStyle w:val="a7"/>
          <w:color w:val="000000"/>
          <w:sz w:val="24"/>
          <w:shd w:val="clear" w:color="auto" w:fill="FFFFFF"/>
        </w:rPr>
        <w:footnoteReference w:id="4"/>
      </w:r>
    </w:p>
    <w:p w:rsidR="000D1DD2" w:rsidRPr="009B2074" w:rsidRDefault="000D1DD2" w:rsidP="009B2074">
      <w:pPr>
        <w:jc w:val="both"/>
        <w:rPr>
          <w:rFonts w:eastAsia="Times New Roman"/>
          <w:sz w:val="24"/>
          <w:lang w:eastAsia="ru-RU"/>
        </w:rPr>
      </w:pP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данном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контексте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необходимо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акцентировать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внимание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увеличении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почти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1,5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раза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21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2021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более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чем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31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затрат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ИиР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российских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производствах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автотранспортных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средств,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прицепов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полуприцепов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461486">
        <w:rPr>
          <w:rFonts w:eastAsia="Times New Roman"/>
          <w:sz w:val="24"/>
          <w:lang w:eastAsia="ru-RU"/>
        </w:rPr>
        <w:t>–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после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ухода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зарубежных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компаний.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новых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условиях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планами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предусмотрен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рост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вложений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предприятиями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автопрома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F83BC8" w:rsidRPr="009B2074">
        <w:rPr>
          <w:rFonts w:eastAsia="Times New Roman"/>
          <w:sz w:val="24"/>
          <w:lang w:eastAsia="ru-RU"/>
        </w:rPr>
        <w:t>НИОКР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3-4%,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т.е.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практически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сопоставимого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зарубежными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конкурентами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уровня.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Так,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уже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НИОКР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по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компонентам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вложения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должны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были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составить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10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рублей,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2023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461486">
        <w:rPr>
          <w:rFonts w:eastAsia="Times New Roman"/>
          <w:sz w:val="24"/>
          <w:lang w:eastAsia="ru-RU"/>
        </w:rPr>
        <w:t>–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14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рублей,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в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2024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="00461486">
        <w:rPr>
          <w:rFonts w:eastAsia="Times New Roman"/>
          <w:sz w:val="24"/>
          <w:lang w:eastAsia="ru-RU"/>
        </w:rPr>
        <w:t>–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26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рублей,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а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к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2035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году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эти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затраты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должны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достичь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82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млрд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рублей.</w:t>
      </w:r>
      <w:r w:rsidRPr="009B2074">
        <w:rPr>
          <w:rStyle w:val="a7"/>
          <w:rFonts w:eastAsia="Times New Roman"/>
          <w:sz w:val="24"/>
          <w:lang w:eastAsia="ru-RU"/>
        </w:rPr>
        <w:footnoteReference w:id="5"/>
      </w:r>
    </w:p>
    <w:p w:rsidR="004D12E0" w:rsidRPr="009B2074" w:rsidRDefault="00F76159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Думается,</w:t>
      </w:r>
      <w:r w:rsidR="009B2074">
        <w:rPr>
          <w:sz w:val="24"/>
        </w:rPr>
        <w:t xml:space="preserve"> </w:t>
      </w:r>
      <w:r w:rsidRPr="009B2074">
        <w:rPr>
          <w:sz w:val="24"/>
        </w:rPr>
        <w:t>что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именно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технологический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аспект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невозможность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освоения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выпуска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конкурентоспособной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без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сопоставимых</w:t>
      </w:r>
      <w:r w:rsidR="009B2074">
        <w:rPr>
          <w:sz w:val="24"/>
        </w:rPr>
        <w:t xml:space="preserve"> </w:t>
      </w:r>
      <w:r w:rsidR="000B7831" w:rsidRPr="009B2074">
        <w:rPr>
          <w:sz w:val="24"/>
        </w:rPr>
        <w:t>затрат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НИОКР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стал</w:t>
      </w:r>
      <w:r w:rsidR="009B2074">
        <w:rPr>
          <w:sz w:val="24"/>
        </w:rPr>
        <w:t xml:space="preserve"> </w:t>
      </w:r>
      <w:r w:rsidRPr="009B2074">
        <w:rPr>
          <w:sz w:val="24"/>
        </w:rPr>
        <w:t>одним</w:t>
      </w:r>
      <w:r w:rsidR="009B2074">
        <w:rPr>
          <w:sz w:val="24"/>
        </w:rPr>
        <w:t xml:space="preserve"> </w:t>
      </w:r>
      <w:r w:rsidRPr="009B2074">
        <w:rPr>
          <w:sz w:val="24"/>
        </w:rPr>
        <w:t>из</w:t>
      </w:r>
      <w:r w:rsidR="009B2074">
        <w:rPr>
          <w:sz w:val="24"/>
        </w:rPr>
        <w:t xml:space="preserve"> </w:t>
      </w:r>
      <w:r w:rsidRPr="009B2074">
        <w:rPr>
          <w:sz w:val="24"/>
        </w:rPr>
        <w:t>ключевых</w:t>
      </w:r>
      <w:r w:rsidR="00461486">
        <w:rPr>
          <w:sz w:val="24"/>
        </w:rPr>
        <w:t xml:space="preserve"> факторов</w:t>
      </w:r>
      <w:r w:rsidR="00EE375E"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затруднивших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реализуем</w:t>
      </w:r>
      <w:r w:rsidR="004D12E0" w:rsidRPr="009B2074">
        <w:rPr>
          <w:sz w:val="24"/>
        </w:rPr>
        <w:t>ую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предшествующий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период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политик</w:t>
      </w:r>
      <w:r w:rsidR="004D12E0" w:rsidRPr="009B2074">
        <w:rPr>
          <w:sz w:val="24"/>
        </w:rPr>
        <w:t>у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импортозамещения.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Так,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при</w:t>
      </w:r>
      <w:r w:rsidR="009B2074">
        <w:rPr>
          <w:sz w:val="24"/>
        </w:rPr>
        <w:t xml:space="preserve"> </w:t>
      </w:r>
      <w:r w:rsidRPr="009B2074">
        <w:rPr>
          <w:sz w:val="24"/>
        </w:rPr>
        <w:t>снижении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доли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импорта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потреблении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готовых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изделий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зачастую</w:t>
      </w:r>
      <w:r w:rsidR="009B2074">
        <w:rPr>
          <w:sz w:val="24"/>
        </w:rPr>
        <w:t xml:space="preserve"> </w:t>
      </w:r>
      <w:r w:rsidRPr="009B2074">
        <w:rPr>
          <w:sz w:val="24"/>
        </w:rPr>
        <w:t>одновременно</w:t>
      </w:r>
      <w:r w:rsidR="009B2074">
        <w:rPr>
          <w:sz w:val="24"/>
        </w:rPr>
        <w:t xml:space="preserve"> </w:t>
      </w:r>
      <w:r w:rsidRPr="009B2074">
        <w:rPr>
          <w:sz w:val="24"/>
        </w:rPr>
        <w:t>формировалась</w:t>
      </w:r>
      <w:r w:rsidR="009B2074">
        <w:rPr>
          <w:sz w:val="24"/>
        </w:rPr>
        <w:t xml:space="preserve"> </w:t>
      </w:r>
      <w:r w:rsidRPr="009B2074">
        <w:rPr>
          <w:sz w:val="24"/>
        </w:rPr>
        <w:t>аналогичная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зависимость,</w:t>
      </w:r>
      <w:r w:rsidR="009B2074">
        <w:rPr>
          <w:sz w:val="24"/>
        </w:rPr>
        <w:t xml:space="preserve"> </w:t>
      </w:r>
      <w:r w:rsidRPr="009B2074">
        <w:rPr>
          <w:sz w:val="24"/>
        </w:rPr>
        <w:t>но</w:t>
      </w:r>
      <w:r w:rsidR="009B2074">
        <w:rPr>
          <w:sz w:val="24"/>
        </w:rPr>
        <w:t xml:space="preserve"> </w:t>
      </w:r>
      <w:r w:rsidRPr="009B2074">
        <w:rPr>
          <w:sz w:val="24"/>
        </w:rPr>
        <w:t>уже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поставок</w:t>
      </w:r>
      <w:r w:rsidR="009B2074">
        <w:rPr>
          <w:sz w:val="24"/>
        </w:rPr>
        <w:t xml:space="preserve"> </w:t>
      </w:r>
      <w:r w:rsidRPr="009B2074">
        <w:rPr>
          <w:sz w:val="24"/>
        </w:rPr>
        <w:t>комплектующих,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материалов,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технологического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сотрудничества,</w:t>
      </w:r>
      <w:r w:rsidR="009B2074">
        <w:rPr>
          <w:sz w:val="24"/>
        </w:rPr>
        <w:t xml:space="preserve"> </w:t>
      </w:r>
      <w:r w:rsidRPr="009B2074">
        <w:rPr>
          <w:sz w:val="24"/>
        </w:rPr>
        <w:t>являвшихся</w:t>
      </w:r>
      <w:r w:rsidR="00461486">
        <w:rPr>
          <w:sz w:val="24"/>
        </w:rPr>
        <w:t xml:space="preserve">, </w:t>
      </w:r>
      <w:r w:rsidR="00461486" w:rsidRPr="009B2074">
        <w:rPr>
          <w:sz w:val="24"/>
        </w:rPr>
        <w:t>как</w:t>
      </w:r>
      <w:r w:rsidR="00461486">
        <w:rPr>
          <w:sz w:val="24"/>
        </w:rPr>
        <w:t xml:space="preserve"> </w:t>
      </w:r>
      <w:r w:rsidR="00461486" w:rsidRPr="009B2074">
        <w:rPr>
          <w:sz w:val="24"/>
        </w:rPr>
        <w:t>правило</w:t>
      </w:r>
      <w:r w:rsidR="00461486">
        <w:rPr>
          <w:sz w:val="24"/>
        </w:rPr>
        <w:t>,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наиболее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наукоёмк</w:t>
      </w:r>
      <w:r w:rsidR="00401BBC" w:rsidRPr="009B2074">
        <w:rPr>
          <w:sz w:val="24"/>
        </w:rPr>
        <w:t>ой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частью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готовой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определя</w:t>
      </w:r>
      <w:r w:rsidR="00401BBC" w:rsidRPr="009B2074">
        <w:rPr>
          <w:sz w:val="24"/>
        </w:rPr>
        <w:t>вших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ее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передовой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характер</w:t>
      </w:r>
      <w:r w:rsidR="002F6026"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а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значит</w:t>
      </w:r>
      <w:r w:rsidR="00461486">
        <w:rPr>
          <w:sz w:val="24"/>
        </w:rPr>
        <w:t>,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конкурентоспособность</w:t>
      </w:r>
      <w:r w:rsidRPr="009B2074">
        <w:rPr>
          <w:sz w:val="24"/>
        </w:rPr>
        <w:t>.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При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этом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общий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уровень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уязвимости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экономики</w:t>
      </w:r>
      <w:r w:rsidR="00461486">
        <w:rPr>
          <w:sz w:val="24"/>
        </w:rPr>
        <w:t>,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как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правило</w:t>
      </w:r>
      <w:r w:rsidR="00461486">
        <w:rPr>
          <w:sz w:val="24"/>
        </w:rPr>
        <w:t>,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не</w:t>
      </w:r>
      <w:r w:rsidR="009B2074">
        <w:rPr>
          <w:sz w:val="24"/>
        </w:rPr>
        <w:t xml:space="preserve"> </w:t>
      </w:r>
      <w:r w:rsidR="00461486">
        <w:rPr>
          <w:sz w:val="24"/>
        </w:rPr>
        <w:t>из</w:t>
      </w:r>
      <w:r w:rsidR="004D12E0" w:rsidRPr="009B2074">
        <w:rPr>
          <w:sz w:val="24"/>
        </w:rPr>
        <w:t>менялся.</w:t>
      </w:r>
    </w:p>
    <w:p w:rsidR="00F83BC8" w:rsidRPr="009B2074" w:rsidRDefault="00F83BC8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Например,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станкостроении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при</w:t>
      </w:r>
      <w:r w:rsidR="009B2074">
        <w:rPr>
          <w:sz w:val="24"/>
        </w:rPr>
        <w:t xml:space="preserve"> </w:t>
      </w:r>
      <w:r w:rsidRPr="009B2074">
        <w:rPr>
          <w:sz w:val="24"/>
        </w:rPr>
        <w:t>достигнутом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к</w:t>
      </w:r>
      <w:r w:rsidR="009B2074">
        <w:rPr>
          <w:sz w:val="24"/>
        </w:rPr>
        <w:t xml:space="preserve"> </w:t>
      </w:r>
      <w:r w:rsidRPr="009B2074">
        <w:rPr>
          <w:sz w:val="24"/>
        </w:rPr>
        <w:t>2020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году</w:t>
      </w:r>
      <w:r w:rsidR="009B2074">
        <w:rPr>
          <w:sz w:val="24"/>
        </w:rPr>
        <w:t xml:space="preserve"> </w:t>
      </w:r>
      <w:r w:rsidRPr="009B2074">
        <w:rPr>
          <w:sz w:val="24"/>
        </w:rPr>
        <w:t>уровне</w:t>
      </w:r>
      <w:r w:rsidR="009B2074">
        <w:rPr>
          <w:sz w:val="24"/>
        </w:rPr>
        <w:t xml:space="preserve"> </w:t>
      </w:r>
      <w:r w:rsidRPr="009B2074">
        <w:rPr>
          <w:sz w:val="24"/>
        </w:rPr>
        <w:t>локализации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порядка</w:t>
      </w:r>
      <w:r w:rsidR="009B2074">
        <w:rPr>
          <w:sz w:val="24"/>
        </w:rPr>
        <w:t xml:space="preserve"> </w:t>
      </w:r>
      <w:r w:rsidRPr="009B2074">
        <w:rPr>
          <w:sz w:val="24"/>
        </w:rPr>
        <w:t>50%,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зависимость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Pr="009B2074">
        <w:rPr>
          <w:sz w:val="24"/>
        </w:rPr>
        <w:t>ряда</w:t>
      </w:r>
      <w:r w:rsidR="009B2074">
        <w:rPr>
          <w:sz w:val="24"/>
        </w:rPr>
        <w:t xml:space="preserve"> </w:t>
      </w:r>
      <w:r w:rsidRPr="009B2074">
        <w:rPr>
          <w:sz w:val="24"/>
        </w:rPr>
        <w:t>ключевых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комплектующих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(ЧПУ,</w:t>
      </w:r>
      <w:r w:rsidR="009B2074">
        <w:rPr>
          <w:sz w:val="24"/>
        </w:rPr>
        <w:t xml:space="preserve"> </w:t>
      </w:r>
      <w:r w:rsidRPr="009B2074">
        <w:rPr>
          <w:sz w:val="24"/>
        </w:rPr>
        <w:t>ШВП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т.д.)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составляла</w:t>
      </w:r>
      <w:r w:rsidR="009B2074">
        <w:rPr>
          <w:sz w:val="24"/>
        </w:rPr>
        <w:t xml:space="preserve"> </w:t>
      </w:r>
      <w:r w:rsidRPr="009B2074">
        <w:rPr>
          <w:sz w:val="24"/>
        </w:rPr>
        <w:t>8</w:t>
      </w:r>
      <w:r w:rsidR="00F66BEE" w:rsidRPr="009B2074">
        <w:rPr>
          <w:sz w:val="24"/>
        </w:rPr>
        <w:t>0</w:t>
      </w:r>
      <w:r w:rsidRPr="009B2074">
        <w:rPr>
          <w:sz w:val="24"/>
        </w:rPr>
        <w:t>-9</w:t>
      </w:r>
      <w:r w:rsidR="00F66BEE" w:rsidRPr="009B2074">
        <w:rPr>
          <w:sz w:val="24"/>
        </w:rPr>
        <w:t>5</w:t>
      </w:r>
      <w:r w:rsidRPr="009B2074">
        <w:rPr>
          <w:sz w:val="24"/>
        </w:rPr>
        <w:t>%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совокупной</w:t>
      </w:r>
      <w:r w:rsidR="009B2074">
        <w:rPr>
          <w:sz w:val="24"/>
        </w:rPr>
        <w:t xml:space="preserve"> </w:t>
      </w:r>
      <w:r w:rsidR="002F6026" w:rsidRPr="009B2074">
        <w:rPr>
          <w:sz w:val="24"/>
        </w:rPr>
        <w:t>потребности</w:t>
      </w:r>
      <w:r w:rsidR="00F66BEE" w:rsidRPr="009B2074">
        <w:rPr>
          <w:sz w:val="24"/>
        </w:rPr>
        <w:t>.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то</w:t>
      </w:r>
      <w:r w:rsidR="00461486">
        <w:rPr>
          <w:sz w:val="24"/>
        </w:rPr>
        <w:t xml:space="preserve"> </w:t>
      </w:r>
      <w:r w:rsidR="00F66BEE" w:rsidRPr="009B2074">
        <w:rPr>
          <w:sz w:val="24"/>
        </w:rPr>
        <w:t>же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время,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без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использования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импортных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высокотехнологичных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комплектующих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невозможно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обеспечить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передовые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характеристики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выпускаемой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отечественными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станкозаводами</w:t>
      </w:r>
      <w:r w:rsidR="009B2074">
        <w:rPr>
          <w:sz w:val="24"/>
        </w:rPr>
        <w:t xml:space="preserve"> </w:t>
      </w:r>
      <w:r w:rsidR="00F66BEE" w:rsidRPr="009B2074">
        <w:rPr>
          <w:sz w:val="24"/>
        </w:rPr>
        <w:t>продукции.</w:t>
      </w:r>
    </w:p>
    <w:p w:rsidR="00F66BEE" w:rsidRPr="009B2074" w:rsidRDefault="00F66BEE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Аналогичная</w:t>
      </w:r>
      <w:r w:rsidR="009B2074">
        <w:rPr>
          <w:sz w:val="24"/>
        </w:rPr>
        <w:t xml:space="preserve"> </w:t>
      </w:r>
      <w:r w:rsidRPr="009B2074">
        <w:rPr>
          <w:sz w:val="24"/>
        </w:rPr>
        <w:t>ситуация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сложилась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авиастроении.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Так,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состоянию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2022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год</w:t>
      </w:r>
      <w:r w:rsidR="009B2074">
        <w:rPr>
          <w:rFonts w:eastAsia="Times New Roman"/>
          <w:sz w:val="24"/>
          <w:lang w:eastAsia="ru-RU"/>
        </w:rPr>
        <w:t xml:space="preserve"> </w:t>
      </w:r>
      <w:r w:rsidRPr="009B2074">
        <w:rPr>
          <w:rFonts w:eastAsia="Times New Roman"/>
          <w:sz w:val="24"/>
          <w:lang w:eastAsia="ru-RU"/>
        </w:rPr>
        <w:t>о</w:t>
      </w:r>
      <w:r w:rsidRPr="009B2074">
        <w:rPr>
          <w:sz w:val="24"/>
        </w:rPr>
        <w:t>течественный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пассажирский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самолёт</w:t>
      </w:r>
      <w:r w:rsidR="009B2074">
        <w:rPr>
          <w:sz w:val="24"/>
        </w:rPr>
        <w:t xml:space="preserve"> </w:t>
      </w:r>
      <w:r w:rsidRPr="009B2074">
        <w:rPr>
          <w:sz w:val="24"/>
        </w:rPr>
        <w:t>SSJ100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70%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состоял</w:t>
      </w:r>
      <w:r w:rsidR="009B2074">
        <w:rPr>
          <w:sz w:val="24"/>
        </w:rPr>
        <w:t xml:space="preserve"> </w:t>
      </w:r>
      <w:r w:rsidRPr="009B2074">
        <w:rPr>
          <w:sz w:val="24"/>
        </w:rPr>
        <w:t>из</w:t>
      </w:r>
      <w:r w:rsidR="009B2074">
        <w:rPr>
          <w:sz w:val="24"/>
        </w:rPr>
        <w:t xml:space="preserve"> </w:t>
      </w:r>
      <w:r w:rsidRPr="009B2074">
        <w:rPr>
          <w:sz w:val="24"/>
        </w:rPr>
        <w:t>импортных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комплектующих</w:t>
      </w:r>
      <w:r w:rsidR="001E6978"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а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выпуск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некоторых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важнейших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узлов,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например,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двигателей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SaM146,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хоть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осуществлялся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России,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но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зависел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обладателя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технологии</w:t>
      </w:r>
      <w:r w:rsidR="009B2074">
        <w:rPr>
          <w:sz w:val="24"/>
        </w:rPr>
        <w:t xml:space="preserve"> </w:t>
      </w:r>
      <w:r w:rsidR="00461486">
        <w:rPr>
          <w:sz w:val="24"/>
        </w:rPr>
        <w:t>–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французской</w:t>
      </w:r>
      <w:r w:rsidR="009B2074">
        <w:rPr>
          <w:sz w:val="24"/>
        </w:rPr>
        <w:t xml:space="preserve"> </w:t>
      </w:r>
      <w:r w:rsidR="001E6978" w:rsidRPr="009B2074">
        <w:rPr>
          <w:sz w:val="24"/>
        </w:rPr>
        <w:t>Safran</w:t>
      </w:r>
      <w:r w:rsidR="00062475"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чем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она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воспользовалась,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ограничив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возможность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производства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эксплуатации</w:t>
      </w:r>
      <w:r w:rsidRPr="009B2074">
        <w:rPr>
          <w:sz w:val="24"/>
        </w:rPr>
        <w:t>.</w:t>
      </w:r>
      <w:r w:rsidRPr="009B2074">
        <w:rPr>
          <w:sz w:val="24"/>
          <w:vertAlign w:val="superscript"/>
        </w:rPr>
        <w:footnoteReference w:id="6"/>
      </w:r>
    </w:p>
    <w:p w:rsidR="00015910" w:rsidRPr="009B2074" w:rsidRDefault="00F76159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После</w:t>
      </w:r>
      <w:r w:rsidR="009B2074">
        <w:rPr>
          <w:sz w:val="24"/>
        </w:rPr>
        <w:t xml:space="preserve"> </w:t>
      </w:r>
      <w:r w:rsidRPr="009B2074">
        <w:rPr>
          <w:sz w:val="24"/>
        </w:rPr>
        <w:t>2022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года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стало</w:t>
      </w:r>
      <w:r w:rsidR="009B2074">
        <w:rPr>
          <w:sz w:val="24"/>
        </w:rPr>
        <w:t xml:space="preserve"> </w:t>
      </w:r>
      <w:r w:rsidRPr="009B2074">
        <w:rPr>
          <w:sz w:val="24"/>
        </w:rPr>
        <w:t>очевидным</w:t>
      </w:r>
      <w:r w:rsidR="009B2074">
        <w:rPr>
          <w:sz w:val="24"/>
        </w:rPr>
        <w:t xml:space="preserve"> </w:t>
      </w:r>
      <w:r w:rsidRPr="009B2074">
        <w:rPr>
          <w:sz w:val="24"/>
        </w:rPr>
        <w:t>с</w:t>
      </w:r>
      <w:r w:rsidR="009B2074">
        <w:rPr>
          <w:sz w:val="24"/>
        </w:rPr>
        <w:t xml:space="preserve"> </w:t>
      </w:r>
      <w:r w:rsidRPr="009B2074">
        <w:rPr>
          <w:sz w:val="24"/>
        </w:rPr>
        <w:t>одной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стороны</w:t>
      </w:r>
      <w:r w:rsidR="009B2074">
        <w:rPr>
          <w:sz w:val="24"/>
        </w:rPr>
        <w:t xml:space="preserve"> </w:t>
      </w:r>
      <w:r w:rsidRPr="009B2074">
        <w:rPr>
          <w:sz w:val="24"/>
        </w:rPr>
        <w:t>справедливость</w:t>
      </w:r>
      <w:r w:rsidR="009B2074">
        <w:rPr>
          <w:sz w:val="24"/>
        </w:rPr>
        <w:t xml:space="preserve"> </w:t>
      </w:r>
      <w:r w:rsidRPr="009B2074">
        <w:rPr>
          <w:sz w:val="24"/>
        </w:rPr>
        <w:t>ранее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реализуемого</w:t>
      </w:r>
      <w:r w:rsidR="009B2074">
        <w:rPr>
          <w:sz w:val="24"/>
        </w:rPr>
        <w:t xml:space="preserve"> </w:t>
      </w:r>
      <w:r w:rsidRPr="009B2074">
        <w:rPr>
          <w:sz w:val="24"/>
        </w:rPr>
        <w:t>курса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снижение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зависимости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</w:t>
      </w:r>
      <w:r w:rsidR="009B2074">
        <w:rPr>
          <w:sz w:val="24"/>
        </w:rPr>
        <w:t xml:space="preserve"> </w:t>
      </w:r>
      <w:r w:rsidRPr="009B2074">
        <w:rPr>
          <w:sz w:val="24"/>
        </w:rPr>
        <w:t>внешних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связей,</w:t>
      </w:r>
      <w:r w:rsidR="009B2074">
        <w:rPr>
          <w:sz w:val="24"/>
        </w:rPr>
        <w:t xml:space="preserve"> </w:t>
      </w:r>
      <w:r w:rsidRPr="009B2074">
        <w:rPr>
          <w:sz w:val="24"/>
        </w:rPr>
        <w:t>а</w:t>
      </w:r>
      <w:r w:rsidR="009B2074">
        <w:rPr>
          <w:sz w:val="24"/>
        </w:rPr>
        <w:t xml:space="preserve"> </w:t>
      </w:r>
      <w:r w:rsidRPr="009B2074">
        <w:rPr>
          <w:sz w:val="24"/>
        </w:rPr>
        <w:t>с</w:t>
      </w:r>
      <w:r w:rsidR="009B2074">
        <w:rPr>
          <w:sz w:val="24"/>
        </w:rPr>
        <w:t xml:space="preserve"> </w:t>
      </w:r>
      <w:r w:rsidRPr="009B2074">
        <w:rPr>
          <w:sz w:val="24"/>
        </w:rPr>
        <w:t>другой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–</w:t>
      </w:r>
      <w:r w:rsidR="009B2074">
        <w:rPr>
          <w:sz w:val="24"/>
        </w:rPr>
        <w:t xml:space="preserve"> </w:t>
      </w:r>
      <w:r w:rsidRPr="009B2074">
        <w:rPr>
          <w:sz w:val="24"/>
        </w:rPr>
        <w:t>недостаточность</w:t>
      </w:r>
      <w:r w:rsidR="009B2074">
        <w:rPr>
          <w:sz w:val="24"/>
        </w:rPr>
        <w:t xml:space="preserve"> </w:t>
      </w:r>
      <w:r w:rsidRPr="009B2074">
        <w:rPr>
          <w:sz w:val="24"/>
        </w:rPr>
        <w:t>достигнутых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результатов.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Важно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подчеркнуть,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что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условиях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сильнейших</w:t>
      </w:r>
      <w:r w:rsidR="009B2074">
        <w:rPr>
          <w:sz w:val="24"/>
        </w:rPr>
        <w:t xml:space="preserve"> </w:t>
      </w:r>
      <w:r w:rsidR="00461367" w:rsidRPr="009B2074">
        <w:rPr>
          <w:sz w:val="24"/>
        </w:rPr>
        <w:t>шоков</w:t>
      </w:r>
      <w:r w:rsidR="009B2074">
        <w:rPr>
          <w:sz w:val="24"/>
        </w:rPr>
        <w:t xml:space="preserve"> </w:t>
      </w:r>
      <w:r w:rsidRPr="009B2074">
        <w:rPr>
          <w:b/>
          <w:bCs/>
          <w:sz w:val="24"/>
        </w:rPr>
        <w:t>коллапса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на</w:t>
      </w:r>
      <w:r w:rsidR="009B2074">
        <w:rPr>
          <w:b/>
          <w:bCs/>
          <w:sz w:val="24"/>
        </w:rPr>
        <w:t xml:space="preserve"> </w:t>
      </w:r>
      <w:r w:rsidR="00062475" w:rsidRPr="009B2074">
        <w:rPr>
          <w:b/>
          <w:bCs/>
          <w:sz w:val="24"/>
        </w:rPr>
        <w:t>российском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рынке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машинотехнической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продукции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не</w:t>
      </w:r>
      <w:r w:rsidR="009B2074">
        <w:rPr>
          <w:b/>
          <w:bCs/>
          <w:sz w:val="24"/>
        </w:rPr>
        <w:t xml:space="preserve"> </w:t>
      </w:r>
      <w:r w:rsidRPr="009B2074">
        <w:rPr>
          <w:b/>
          <w:bCs/>
          <w:sz w:val="24"/>
        </w:rPr>
        <w:t>произошло</w:t>
      </w:r>
      <w:r w:rsidR="009B2074">
        <w:rPr>
          <w:b/>
          <w:bCs/>
          <w:sz w:val="24"/>
        </w:rPr>
        <w:t xml:space="preserve"> </w:t>
      </w:r>
      <w:r w:rsidR="00015910" w:rsidRPr="009B2074">
        <w:rPr>
          <w:sz w:val="24"/>
        </w:rPr>
        <w:t>(см.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рис.</w:t>
      </w:r>
      <w:r w:rsidR="00461486">
        <w:rPr>
          <w:sz w:val="24"/>
        </w:rPr>
        <w:t xml:space="preserve"> </w:t>
      </w:r>
      <w:r w:rsidR="00015910" w:rsidRPr="009B2074">
        <w:rPr>
          <w:sz w:val="24"/>
        </w:rPr>
        <w:t>1)</w:t>
      </w:r>
      <w:r w:rsidRPr="009B2074">
        <w:rPr>
          <w:sz w:val="24"/>
        </w:rPr>
        <w:t>.</w:t>
      </w:r>
      <w:r w:rsidR="009B2074">
        <w:rPr>
          <w:sz w:val="24"/>
        </w:rPr>
        <w:t xml:space="preserve"> </w:t>
      </w:r>
    </w:p>
    <w:p w:rsidR="00015910" w:rsidRPr="009B2074" w:rsidRDefault="00015910" w:rsidP="00461486">
      <w:pPr>
        <w:pStyle w:val="a3"/>
        <w:ind w:left="0" w:firstLine="0"/>
        <w:jc w:val="center"/>
        <w:rPr>
          <w:sz w:val="24"/>
        </w:rPr>
      </w:pPr>
      <w:r w:rsidRPr="009B2074">
        <w:rPr>
          <w:noProof/>
          <w:sz w:val="24"/>
          <w:lang w:eastAsia="ru-RU"/>
        </w:rPr>
        <w:drawing>
          <wp:inline distT="0" distB="0" distL="0" distR="0">
            <wp:extent cx="4378876" cy="2509838"/>
            <wp:effectExtent l="19050" t="0" r="2624" b="0"/>
            <wp:docPr id="3" name="Рисунок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1A903E1-5561-87AB-AA9B-790B7BF242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71A903E1-5561-87AB-AA9B-790B7BF242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513" cy="25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910" w:rsidRPr="00461486" w:rsidRDefault="00015910" w:rsidP="00461486">
      <w:pPr>
        <w:pStyle w:val="a3"/>
        <w:spacing w:line="240" w:lineRule="auto"/>
        <w:ind w:left="0" w:firstLine="0"/>
        <w:jc w:val="center"/>
        <w:rPr>
          <w:b/>
          <w:sz w:val="24"/>
        </w:rPr>
      </w:pPr>
      <w:r w:rsidRPr="00461486">
        <w:rPr>
          <w:b/>
          <w:sz w:val="24"/>
        </w:rPr>
        <w:t>Рис</w:t>
      </w:r>
      <w:r w:rsidR="00461486" w:rsidRPr="00461486">
        <w:rPr>
          <w:b/>
          <w:sz w:val="24"/>
        </w:rPr>
        <w:t xml:space="preserve">унок </w:t>
      </w:r>
      <w:r w:rsidRPr="00461486">
        <w:rPr>
          <w:b/>
          <w:sz w:val="24"/>
        </w:rPr>
        <w:t>1.</w:t>
      </w:r>
      <w:r w:rsidR="00461486">
        <w:rPr>
          <w:b/>
          <w:sz w:val="24"/>
        </w:rPr>
        <w:br/>
      </w:r>
      <w:r w:rsidRPr="00461486">
        <w:rPr>
          <w:b/>
          <w:sz w:val="24"/>
        </w:rPr>
        <w:t>Баланс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потребления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машиностроительной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продукции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в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России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(трлн</w:t>
      </w:r>
      <w:r w:rsidR="009B2074" w:rsidRPr="00461486">
        <w:rPr>
          <w:b/>
          <w:sz w:val="24"/>
        </w:rPr>
        <w:t xml:space="preserve"> </w:t>
      </w:r>
      <w:r w:rsidRPr="00461486">
        <w:rPr>
          <w:b/>
          <w:sz w:val="24"/>
        </w:rPr>
        <w:t>руб.)</w:t>
      </w:r>
    </w:p>
    <w:p w:rsidR="00015910" w:rsidRPr="009B2074" w:rsidRDefault="00015910" w:rsidP="009B2074">
      <w:pPr>
        <w:pStyle w:val="a3"/>
        <w:ind w:left="0"/>
        <w:jc w:val="both"/>
        <w:rPr>
          <w:sz w:val="24"/>
        </w:rPr>
      </w:pPr>
    </w:p>
    <w:p w:rsidR="00015910" w:rsidRPr="009B2074" w:rsidRDefault="00AB4052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Уровень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потребления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рынке</w:t>
      </w:r>
      <w:r w:rsidR="009B2074">
        <w:rPr>
          <w:sz w:val="24"/>
        </w:rPr>
        <w:t xml:space="preserve"> </w:t>
      </w:r>
      <w:r w:rsidRPr="009B2074">
        <w:rPr>
          <w:sz w:val="24"/>
        </w:rPr>
        <w:t>уже</w:t>
      </w:r>
      <w:r w:rsidR="009B2074">
        <w:rPr>
          <w:sz w:val="24"/>
        </w:rPr>
        <w:t xml:space="preserve"> </w:t>
      </w:r>
      <w:r w:rsidR="00EE375E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2023</w:t>
      </w:r>
      <w:r w:rsidR="009B2074">
        <w:rPr>
          <w:sz w:val="24"/>
        </w:rPr>
        <w:t xml:space="preserve"> </w:t>
      </w:r>
      <w:r w:rsidRPr="009B2074">
        <w:rPr>
          <w:sz w:val="24"/>
        </w:rPr>
        <w:t>году</w:t>
      </w:r>
      <w:r w:rsidR="009B2074">
        <w:rPr>
          <w:sz w:val="24"/>
        </w:rPr>
        <w:t xml:space="preserve"> </w:t>
      </w:r>
      <w:r w:rsidR="00EE375E" w:rsidRPr="009B2074">
        <w:rPr>
          <w:sz w:val="24"/>
        </w:rPr>
        <w:t>начал</w:t>
      </w:r>
      <w:r w:rsidR="009B2074">
        <w:rPr>
          <w:sz w:val="24"/>
        </w:rPr>
        <w:t xml:space="preserve"> </w:t>
      </w:r>
      <w:r w:rsidRPr="009B2074">
        <w:rPr>
          <w:sz w:val="24"/>
        </w:rPr>
        <w:t>восстанавлива</w:t>
      </w:r>
      <w:r w:rsidR="00EE375E" w:rsidRPr="009B2074">
        <w:rPr>
          <w:sz w:val="24"/>
        </w:rPr>
        <w:t>ться</w:t>
      </w:r>
      <w:r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Pr="009B2074">
        <w:rPr>
          <w:sz w:val="24"/>
        </w:rPr>
        <w:t>а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Pr="009B2074">
        <w:rPr>
          <w:sz w:val="24"/>
        </w:rPr>
        <w:t>ряду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машиностроительных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направлений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произошел</w:t>
      </w:r>
      <w:r w:rsidR="009B2074">
        <w:rPr>
          <w:sz w:val="24"/>
        </w:rPr>
        <w:t xml:space="preserve"> </w:t>
      </w:r>
      <w:r w:rsidRPr="009B2074">
        <w:rPr>
          <w:sz w:val="24"/>
        </w:rPr>
        <w:t>рост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выпуска.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Однако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нехватка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потенциала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отечественных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производств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приводит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к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необходимости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удовлетворения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сформировавшегося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дефицита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путем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наращивания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поставок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из-за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рубежа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доступным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каналам.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этой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связи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уже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2023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году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доля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отечественной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продукции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машиностроения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ее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потреблении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существенно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снизилась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(см.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рис.</w:t>
      </w:r>
      <w:r w:rsidR="00461486">
        <w:rPr>
          <w:sz w:val="24"/>
        </w:rPr>
        <w:t xml:space="preserve"> </w:t>
      </w:r>
      <w:r w:rsidR="00015910" w:rsidRPr="009B2074">
        <w:rPr>
          <w:sz w:val="24"/>
        </w:rPr>
        <w:t>2)</w:t>
      </w:r>
    </w:p>
    <w:p w:rsidR="00015910" w:rsidRPr="009B2074" w:rsidRDefault="00015910" w:rsidP="00461486">
      <w:pPr>
        <w:pStyle w:val="a3"/>
        <w:ind w:left="0" w:firstLine="0"/>
        <w:jc w:val="center"/>
        <w:rPr>
          <w:sz w:val="24"/>
        </w:rPr>
      </w:pPr>
      <w:r w:rsidRPr="009B2074">
        <w:rPr>
          <w:noProof/>
          <w:sz w:val="24"/>
          <w:lang w:eastAsia="ru-RU"/>
        </w:rPr>
        <w:drawing>
          <wp:inline distT="0" distB="0" distL="0" distR="0">
            <wp:extent cx="4600575" cy="2821347"/>
            <wp:effectExtent l="19050" t="0" r="9525" b="0"/>
            <wp:docPr id="873048161" name="Рисунок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A59DA5E-AE26-8D7A-6198-2496B8B000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A59DA5E-AE26-8D7A-6198-2496B8B000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389" cy="28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910" w:rsidRPr="006A4990" w:rsidRDefault="00015910" w:rsidP="006A4990">
      <w:pPr>
        <w:pStyle w:val="a3"/>
        <w:spacing w:line="240" w:lineRule="auto"/>
        <w:ind w:left="0" w:firstLine="0"/>
        <w:jc w:val="center"/>
        <w:rPr>
          <w:b/>
          <w:sz w:val="24"/>
        </w:rPr>
      </w:pPr>
      <w:r w:rsidRPr="006A4990">
        <w:rPr>
          <w:b/>
          <w:sz w:val="24"/>
        </w:rPr>
        <w:t>Рис</w:t>
      </w:r>
      <w:r w:rsidR="00461486" w:rsidRPr="006A4990">
        <w:rPr>
          <w:b/>
          <w:sz w:val="24"/>
        </w:rPr>
        <w:t xml:space="preserve">унок </w:t>
      </w:r>
      <w:r w:rsidRPr="006A4990">
        <w:rPr>
          <w:b/>
          <w:sz w:val="24"/>
        </w:rPr>
        <w:t>2.</w:t>
      </w:r>
      <w:r w:rsidR="006A4990">
        <w:rPr>
          <w:b/>
          <w:sz w:val="24"/>
        </w:rPr>
        <w:br/>
      </w:r>
      <w:r w:rsidRPr="006A4990">
        <w:rPr>
          <w:b/>
          <w:sz w:val="24"/>
        </w:rPr>
        <w:t>Доля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отечественной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продукции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машиностроения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в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ее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внутреннем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потреблении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(%),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Линии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трендов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за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периоды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2006-2014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и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2014-2023</w:t>
      </w:r>
      <w:r w:rsidR="009B2074" w:rsidRPr="006A4990">
        <w:rPr>
          <w:b/>
          <w:sz w:val="24"/>
        </w:rPr>
        <w:t xml:space="preserve"> </w:t>
      </w:r>
      <w:r w:rsidRPr="006A4990">
        <w:rPr>
          <w:b/>
          <w:sz w:val="24"/>
        </w:rPr>
        <w:t>гг.</w:t>
      </w:r>
    </w:p>
    <w:p w:rsidR="00015910" w:rsidRPr="009B2074" w:rsidRDefault="00015910" w:rsidP="009B2074">
      <w:pPr>
        <w:pStyle w:val="a3"/>
        <w:ind w:left="0"/>
        <w:jc w:val="both"/>
        <w:rPr>
          <w:sz w:val="24"/>
        </w:rPr>
      </w:pPr>
    </w:p>
    <w:p w:rsidR="004D12E0" w:rsidRPr="009B2074" w:rsidRDefault="00EE375E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Необходимо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подчеркнуть</w:t>
      </w:r>
      <w:r w:rsidR="00401BBC" w:rsidRPr="009B2074">
        <w:rPr>
          <w:sz w:val="24"/>
        </w:rPr>
        <w:t>,</w:t>
      </w:r>
      <w:r w:rsidR="009B2074">
        <w:rPr>
          <w:sz w:val="24"/>
        </w:rPr>
        <w:t xml:space="preserve"> </w:t>
      </w:r>
      <w:r w:rsidRPr="009B2074">
        <w:rPr>
          <w:sz w:val="24"/>
        </w:rPr>
        <w:t>что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насыщение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российской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большей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части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происходит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за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счет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менее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совершенной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техники.</w:t>
      </w:r>
      <w:r w:rsidR="006E60D4" w:rsidRPr="009B2074">
        <w:rPr>
          <w:rStyle w:val="a7"/>
          <w:sz w:val="24"/>
        </w:rPr>
        <w:footnoteReference w:id="7"/>
      </w:r>
    </w:p>
    <w:p w:rsidR="006E60D4" w:rsidRPr="009B2074" w:rsidRDefault="00AB4052" w:rsidP="009B2074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сформировавшихся</w:t>
      </w:r>
      <w:r w:rsidR="009B2074">
        <w:rPr>
          <w:sz w:val="24"/>
        </w:rPr>
        <w:t xml:space="preserve"> </w:t>
      </w:r>
      <w:r w:rsidRPr="009B2074">
        <w:rPr>
          <w:sz w:val="24"/>
        </w:rPr>
        <w:t>геоэкономических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реалиях</w:t>
      </w:r>
      <w:r w:rsidR="009B2074">
        <w:rPr>
          <w:sz w:val="24"/>
        </w:rPr>
        <w:t xml:space="preserve"> </w:t>
      </w:r>
      <w:r w:rsidRPr="009B2074">
        <w:rPr>
          <w:sz w:val="24"/>
        </w:rPr>
        <w:t>руководством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нашей</w:t>
      </w:r>
      <w:r w:rsidR="009B2074">
        <w:rPr>
          <w:sz w:val="24"/>
        </w:rPr>
        <w:t xml:space="preserve"> </w:t>
      </w:r>
      <w:r w:rsidRPr="009B2074">
        <w:rPr>
          <w:sz w:val="24"/>
        </w:rPr>
        <w:t>страны</w:t>
      </w:r>
      <w:r w:rsidR="009B2074">
        <w:rPr>
          <w:sz w:val="24"/>
        </w:rPr>
        <w:t xml:space="preserve"> </w:t>
      </w:r>
      <w:r w:rsidRPr="009B2074">
        <w:rPr>
          <w:sz w:val="24"/>
        </w:rPr>
        <w:t>было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принято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решение</w:t>
      </w:r>
      <w:r w:rsidR="009B2074">
        <w:rPr>
          <w:sz w:val="24"/>
        </w:rPr>
        <w:t xml:space="preserve"> </w:t>
      </w:r>
      <w:r w:rsidRPr="009B2074">
        <w:rPr>
          <w:sz w:val="24"/>
        </w:rPr>
        <w:t>о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выводе</w:t>
      </w:r>
      <w:r w:rsidR="009B2074">
        <w:rPr>
          <w:sz w:val="24"/>
        </w:rPr>
        <w:t xml:space="preserve"> </w:t>
      </w:r>
      <w:r w:rsidRPr="009B2074">
        <w:rPr>
          <w:sz w:val="24"/>
        </w:rPr>
        <w:t>российской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траекторию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технологической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независимости</w:t>
      </w:r>
      <w:r w:rsidR="009B2074">
        <w:rPr>
          <w:sz w:val="24"/>
        </w:rPr>
        <w:t xml:space="preserve"> </w:t>
      </w:r>
      <w:r w:rsidRPr="009B2074">
        <w:rPr>
          <w:sz w:val="24"/>
        </w:rPr>
        <w:t>–</w:t>
      </w:r>
      <w:r w:rsidR="009B2074">
        <w:rPr>
          <w:sz w:val="24"/>
        </w:rPr>
        <w:t xml:space="preserve"> </w:t>
      </w:r>
      <w:r w:rsidRPr="009B2074">
        <w:rPr>
          <w:sz w:val="24"/>
        </w:rPr>
        <w:t>достижени</w:t>
      </w:r>
      <w:r w:rsidR="006A4990">
        <w:rPr>
          <w:sz w:val="24"/>
        </w:rPr>
        <w:t>я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технологического</w:t>
      </w:r>
      <w:r w:rsidR="009B2074">
        <w:rPr>
          <w:sz w:val="24"/>
        </w:rPr>
        <w:t xml:space="preserve"> </w:t>
      </w:r>
      <w:r w:rsidRPr="009B2074">
        <w:rPr>
          <w:sz w:val="24"/>
        </w:rPr>
        <w:t>суверенитета.</w:t>
      </w:r>
      <w:r w:rsidR="009B2074">
        <w:rPr>
          <w:sz w:val="24"/>
        </w:rPr>
        <w:t xml:space="preserve"> </w:t>
      </w:r>
      <w:r w:rsidRPr="009B2074">
        <w:rPr>
          <w:sz w:val="24"/>
        </w:rPr>
        <w:t>Данный</w:t>
      </w:r>
      <w:r w:rsidR="009B2074">
        <w:rPr>
          <w:sz w:val="24"/>
        </w:rPr>
        <w:t xml:space="preserve"> </w:t>
      </w:r>
      <w:r w:rsidRPr="009B2074">
        <w:rPr>
          <w:sz w:val="24"/>
        </w:rPr>
        <w:t>курс</w:t>
      </w:r>
      <w:r w:rsidR="009B2074">
        <w:rPr>
          <w:sz w:val="24"/>
        </w:rPr>
        <w:t xml:space="preserve"> </w:t>
      </w:r>
      <w:r w:rsidRPr="009B2074">
        <w:rPr>
          <w:sz w:val="24"/>
        </w:rPr>
        <w:t>во</w:t>
      </w:r>
      <w:r w:rsidR="009B2074">
        <w:rPr>
          <w:sz w:val="24"/>
        </w:rPr>
        <w:t xml:space="preserve"> </w:t>
      </w:r>
      <w:r w:rsidRPr="009B2074">
        <w:rPr>
          <w:sz w:val="24"/>
        </w:rPr>
        <w:t>многом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сопрягается</w:t>
      </w:r>
      <w:r w:rsidR="009B2074">
        <w:rPr>
          <w:sz w:val="24"/>
        </w:rPr>
        <w:t xml:space="preserve"> </w:t>
      </w:r>
      <w:r w:rsidRPr="009B2074">
        <w:rPr>
          <w:sz w:val="24"/>
        </w:rPr>
        <w:t>с</w:t>
      </w:r>
      <w:r w:rsidR="009B2074">
        <w:rPr>
          <w:sz w:val="24"/>
        </w:rPr>
        <w:t xml:space="preserve"> </w:t>
      </w:r>
      <w:r w:rsidRPr="009B2074">
        <w:rPr>
          <w:sz w:val="24"/>
        </w:rPr>
        <w:t>формированием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национальных</w:t>
      </w:r>
      <w:r w:rsidR="009B2074">
        <w:rPr>
          <w:sz w:val="24"/>
        </w:rPr>
        <w:t xml:space="preserve"> </w:t>
      </w:r>
      <w:r w:rsidRPr="009B2074">
        <w:rPr>
          <w:sz w:val="24"/>
        </w:rPr>
        <w:t>компетенций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машиностроении.</w:t>
      </w:r>
      <w:r w:rsidR="009B2074">
        <w:rPr>
          <w:sz w:val="24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Так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из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415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кодов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продукции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по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ОК034-2014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(КПЕС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2008)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(КПД2),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составляющих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критерий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таксономии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проектов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технологического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суверенитета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315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кодов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или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более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чем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три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четверти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составляет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продукция</w:t>
      </w:r>
      <w:r w:rsidR="009B2074">
        <w:rPr>
          <w:color w:val="000000"/>
          <w:sz w:val="24"/>
          <w:shd w:val="clear" w:color="auto" w:fill="FFFFFF"/>
        </w:rPr>
        <w:t xml:space="preserve"> </w:t>
      </w:r>
      <w:r w:rsidR="004441CE" w:rsidRPr="009B2074">
        <w:rPr>
          <w:color w:val="000000"/>
          <w:sz w:val="24"/>
          <w:shd w:val="clear" w:color="auto" w:fill="FFFFFF"/>
        </w:rPr>
        <w:t>машиностроения.</w:t>
      </w:r>
      <w:r w:rsidR="004441CE" w:rsidRPr="009B2074">
        <w:rPr>
          <w:rStyle w:val="a7"/>
          <w:color w:val="000000"/>
          <w:sz w:val="24"/>
          <w:shd w:val="clear" w:color="auto" w:fill="FFFFFF"/>
        </w:rPr>
        <w:footnoteReference w:id="8"/>
      </w:r>
    </w:p>
    <w:p w:rsidR="00F367C6" w:rsidRPr="009B2074" w:rsidRDefault="00B46FFD" w:rsidP="006A4990">
      <w:pPr>
        <w:pStyle w:val="a3"/>
        <w:ind w:left="0"/>
        <w:jc w:val="both"/>
        <w:rPr>
          <w:sz w:val="24"/>
        </w:rPr>
      </w:pPr>
      <w:r w:rsidRPr="009B2074">
        <w:rPr>
          <w:sz w:val="24"/>
        </w:rPr>
        <w:t>При</w:t>
      </w:r>
      <w:r w:rsidR="009B2074">
        <w:rPr>
          <w:sz w:val="24"/>
        </w:rPr>
        <w:t xml:space="preserve"> </w:t>
      </w:r>
      <w:r w:rsidRPr="009B2074">
        <w:rPr>
          <w:sz w:val="24"/>
        </w:rPr>
        <w:t>реализации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этой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задачи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важнейшим</w:t>
      </w:r>
      <w:r w:rsidR="009B2074">
        <w:rPr>
          <w:sz w:val="24"/>
        </w:rPr>
        <w:t xml:space="preserve"> </w:t>
      </w:r>
      <w:r w:rsidRPr="009B2074">
        <w:rPr>
          <w:sz w:val="24"/>
        </w:rPr>
        <w:t>является</w:t>
      </w:r>
      <w:r w:rsidR="009B2074">
        <w:rPr>
          <w:sz w:val="24"/>
        </w:rPr>
        <w:t xml:space="preserve"> </w:t>
      </w:r>
      <w:r w:rsidRPr="009B2074">
        <w:rPr>
          <w:sz w:val="24"/>
        </w:rPr>
        <w:t>сохранение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технологического</w:t>
      </w:r>
      <w:r w:rsidR="009B2074">
        <w:rPr>
          <w:sz w:val="24"/>
        </w:rPr>
        <w:t xml:space="preserve"> </w:t>
      </w:r>
      <w:r w:rsidRPr="009B2074">
        <w:rPr>
          <w:sz w:val="24"/>
        </w:rPr>
        <w:t>уровня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отечественной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экономики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при</w:t>
      </w:r>
      <w:r w:rsidR="009B2074">
        <w:rPr>
          <w:sz w:val="24"/>
        </w:rPr>
        <w:t xml:space="preserve"> </w:t>
      </w:r>
      <w:r w:rsidRPr="009B2074">
        <w:rPr>
          <w:sz w:val="24"/>
        </w:rPr>
        <w:t>значительном</w:t>
      </w:r>
      <w:r w:rsidR="009B2074">
        <w:rPr>
          <w:sz w:val="24"/>
        </w:rPr>
        <w:t xml:space="preserve"> </w:t>
      </w:r>
      <w:r w:rsidRPr="009B2074">
        <w:rPr>
          <w:sz w:val="24"/>
        </w:rPr>
        <w:t>увеличении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доли</w:t>
      </w:r>
      <w:r w:rsidR="009B2074">
        <w:rPr>
          <w:sz w:val="24"/>
        </w:rPr>
        <w:t xml:space="preserve"> </w:t>
      </w:r>
      <w:r w:rsidRPr="009B2074">
        <w:rPr>
          <w:sz w:val="24"/>
        </w:rPr>
        <w:t>использования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отечественной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техники</w:t>
      </w:r>
      <w:r w:rsidR="009B2074">
        <w:rPr>
          <w:sz w:val="24"/>
        </w:rPr>
        <w:t xml:space="preserve"> </w:t>
      </w:r>
      <w:r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Pr="009B2074">
        <w:rPr>
          <w:sz w:val="24"/>
        </w:rPr>
        <w:t>ней.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В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этой</w:t>
      </w:r>
      <w:r w:rsidR="009B2074">
        <w:rPr>
          <w:sz w:val="24"/>
        </w:rPr>
        <w:t xml:space="preserve"> </w:t>
      </w:r>
      <w:r w:rsidR="004D12E0" w:rsidRPr="009B2074">
        <w:rPr>
          <w:sz w:val="24"/>
        </w:rPr>
        <w:t>связи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важно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подчеркнуть,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что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национальными</w:t>
      </w:r>
      <w:r w:rsidR="009B2074">
        <w:rPr>
          <w:sz w:val="24"/>
        </w:rPr>
        <w:t xml:space="preserve"> </w:t>
      </w:r>
      <w:r w:rsidRPr="009B2074">
        <w:rPr>
          <w:sz w:val="24"/>
        </w:rPr>
        <w:t>целями</w:t>
      </w:r>
      <w:r w:rsidR="009B2074">
        <w:rPr>
          <w:sz w:val="24"/>
        </w:rPr>
        <w:t xml:space="preserve"> </w:t>
      </w:r>
      <w:r w:rsidRPr="009B2074">
        <w:rPr>
          <w:sz w:val="24"/>
        </w:rPr>
        <w:t>развития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предусмотрено</w:t>
      </w:r>
      <w:r w:rsidR="009B2074">
        <w:rPr>
          <w:sz w:val="24"/>
        </w:rPr>
        <w:t xml:space="preserve"> </w:t>
      </w:r>
      <w:r w:rsidRPr="009B2074">
        <w:rPr>
          <w:sz w:val="24"/>
        </w:rPr>
        <w:t>существенное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наращивание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затрат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</w:t>
      </w:r>
      <w:r w:rsidR="009B2074">
        <w:rPr>
          <w:sz w:val="24"/>
        </w:rPr>
        <w:t xml:space="preserve"> </w:t>
      </w:r>
      <w:r w:rsidRPr="009B2074">
        <w:rPr>
          <w:sz w:val="24"/>
        </w:rPr>
        <w:t>исследования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разработки.</w:t>
      </w:r>
      <w:r w:rsidR="009B2074">
        <w:rPr>
          <w:sz w:val="24"/>
        </w:rPr>
        <w:t xml:space="preserve"> </w:t>
      </w:r>
      <w:r w:rsidRPr="009B2074">
        <w:rPr>
          <w:sz w:val="24"/>
        </w:rPr>
        <w:t>Однако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помимо</w:t>
      </w:r>
      <w:r w:rsidR="009B2074">
        <w:rPr>
          <w:sz w:val="24"/>
        </w:rPr>
        <w:t xml:space="preserve"> </w:t>
      </w:r>
      <w:r w:rsidR="00062475" w:rsidRPr="009B2074">
        <w:rPr>
          <w:sz w:val="24"/>
        </w:rPr>
        <w:t>увеличения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затрат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потребуется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масштабная</w:t>
      </w:r>
      <w:r w:rsidR="009B2074">
        <w:rPr>
          <w:sz w:val="24"/>
        </w:rPr>
        <w:t xml:space="preserve"> </w:t>
      </w:r>
      <w:r w:rsidRPr="009B2074">
        <w:rPr>
          <w:sz w:val="24"/>
        </w:rPr>
        <w:t>организационная</w:t>
      </w:r>
      <w:r w:rsidR="009B2074">
        <w:rPr>
          <w:sz w:val="24"/>
        </w:rPr>
        <w:t xml:space="preserve"> </w:t>
      </w:r>
      <w:r w:rsidRPr="009B2074">
        <w:rPr>
          <w:sz w:val="24"/>
        </w:rPr>
        <w:t>работа</w:t>
      </w:r>
      <w:r w:rsidR="009B2074">
        <w:rPr>
          <w:sz w:val="24"/>
        </w:rPr>
        <w:t xml:space="preserve"> </w:t>
      </w:r>
      <w:r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Pr="009B2074">
        <w:rPr>
          <w:sz w:val="24"/>
        </w:rPr>
        <w:t>адаптации</w:t>
      </w:r>
      <w:r w:rsidR="009B2074">
        <w:rPr>
          <w:sz w:val="24"/>
        </w:rPr>
        <w:t xml:space="preserve"> </w:t>
      </w:r>
      <w:r w:rsidRPr="009B2074">
        <w:rPr>
          <w:sz w:val="24"/>
        </w:rPr>
        <w:t>национальной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инновационной</w:t>
      </w:r>
      <w:r w:rsidR="009B2074">
        <w:rPr>
          <w:sz w:val="24"/>
        </w:rPr>
        <w:t xml:space="preserve"> </w:t>
      </w:r>
      <w:r w:rsidRPr="009B2074">
        <w:rPr>
          <w:sz w:val="24"/>
        </w:rPr>
        <w:t>системы</w:t>
      </w:r>
      <w:r w:rsidR="009B2074">
        <w:rPr>
          <w:sz w:val="24"/>
        </w:rPr>
        <w:t xml:space="preserve"> </w:t>
      </w:r>
      <w:r w:rsidRPr="009B2074">
        <w:rPr>
          <w:sz w:val="24"/>
        </w:rPr>
        <w:t>к</w:t>
      </w:r>
      <w:r w:rsidR="009B2074">
        <w:rPr>
          <w:sz w:val="24"/>
        </w:rPr>
        <w:t xml:space="preserve"> </w:t>
      </w:r>
      <w:r w:rsidRPr="009B2074">
        <w:rPr>
          <w:sz w:val="24"/>
        </w:rPr>
        <w:t>новым</w:t>
      </w:r>
      <w:r w:rsidR="009B2074">
        <w:rPr>
          <w:sz w:val="24"/>
        </w:rPr>
        <w:t xml:space="preserve"> </w:t>
      </w:r>
      <w:r w:rsidRPr="009B2074">
        <w:rPr>
          <w:sz w:val="24"/>
        </w:rPr>
        <w:t>вызовам.</w:t>
      </w:r>
      <w:r w:rsidR="00643D52" w:rsidRPr="009B2074">
        <w:rPr>
          <w:rStyle w:val="a7"/>
          <w:sz w:val="24"/>
        </w:rPr>
        <w:footnoteReference w:id="9"/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Несомненно,</w:t>
      </w:r>
      <w:r w:rsidR="009B2074">
        <w:rPr>
          <w:sz w:val="24"/>
        </w:rPr>
        <w:t xml:space="preserve"> </w:t>
      </w:r>
      <w:r w:rsidR="00015910" w:rsidRPr="009B2074">
        <w:rPr>
          <w:sz w:val="24"/>
        </w:rPr>
        <w:t>и</w:t>
      </w:r>
      <w:r w:rsidRPr="009B2074">
        <w:rPr>
          <w:sz w:val="24"/>
        </w:rPr>
        <w:t>зменения</w:t>
      </w:r>
      <w:r w:rsidR="009B2074">
        <w:rPr>
          <w:sz w:val="24"/>
        </w:rPr>
        <w:t xml:space="preserve"> </w:t>
      </w:r>
      <w:r w:rsidRPr="009B2074">
        <w:rPr>
          <w:sz w:val="24"/>
        </w:rPr>
        <w:t>затронут</w:t>
      </w:r>
      <w:r w:rsidR="009B2074">
        <w:rPr>
          <w:sz w:val="24"/>
        </w:rPr>
        <w:t xml:space="preserve"> </w:t>
      </w:r>
      <w:r w:rsidR="00CF1F27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781F2C" w:rsidRPr="009B2074">
        <w:rPr>
          <w:sz w:val="24"/>
        </w:rPr>
        <w:t>предприятия,</w:t>
      </w:r>
      <w:r w:rsidR="009B2074">
        <w:rPr>
          <w:sz w:val="24"/>
        </w:rPr>
        <w:t xml:space="preserve"> </w:t>
      </w:r>
      <w:r w:rsidR="00CF1F27"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="00781F2C" w:rsidRPr="009B2074">
        <w:rPr>
          <w:sz w:val="24"/>
        </w:rPr>
        <w:t>государство,</w:t>
      </w:r>
      <w:r w:rsidR="009B2074">
        <w:rPr>
          <w:sz w:val="24"/>
        </w:rPr>
        <w:t xml:space="preserve"> </w:t>
      </w:r>
      <w:r w:rsidRPr="009B2074">
        <w:rPr>
          <w:sz w:val="24"/>
        </w:rPr>
        <w:t>и</w:t>
      </w:r>
      <w:r w:rsidR="009B2074">
        <w:rPr>
          <w:sz w:val="24"/>
        </w:rPr>
        <w:t xml:space="preserve"> </w:t>
      </w:r>
      <w:r w:rsidRPr="009B2074">
        <w:rPr>
          <w:sz w:val="24"/>
        </w:rPr>
        <w:t>общество,</w:t>
      </w:r>
      <w:r w:rsidR="009B2074">
        <w:rPr>
          <w:sz w:val="24"/>
        </w:rPr>
        <w:t xml:space="preserve"> </w:t>
      </w:r>
      <w:r w:rsidRPr="009B2074">
        <w:rPr>
          <w:sz w:val="24"/>
        </w:rPr>
        <w:t>а</w:t>
      </w:r>
      <w:r w:rsidR="009B2074">
        <w:rPr>
          <w:sz w:val="24"/>
        </w:rPr>
        <w:t xml:space="preserve"> </w:t>
      </w:r>
      <w:r w:rsidRPr="009B2074">
        <w:rPr>
          <w:sz w:val="24"/>
        </w:rPr>
        <w:t>также</w:t>
      </w:r>
      <w:r w:rsidR="009B2074">
        <w:rPr>
          <w:sz w:val="24"/>
        </w:rPr>
        <w:t xml:space="preserve"> </w:t>
      </w:r>
      <w:r w:rsidRPr="009B2074">
        <w:rPr>
          <w:sz w:val="24"/>
        </w:rPr>
        <w:t>способы</w:t>
      </w:r>
      <w:r w:rsidR="009B2074">
        <w:rPr>
          <w:sz w:val="24"/>
        </w:rPr>
        <w:t xml:space="preserve"> </w:t>
      </w:r>
      <w:r w:rsidRPr="009B2074">
        <w:rPr>
          <w:sz w:val="24"/>
        </w:rPr>
        <w:t>их</w:t>
      </w:r>
      <w:r w:rsidR="009B2074">
        <w:rPr>
          <w:sz w:val="24"/>
        </w:rPr>
        <w:t xml:space="preserve"> </w:t>
      </w:r>
      <w:r w:rsidRPr="009B2074">
        <w:rPr>
          <w:sz w:val="24"/>
        </w:rPr>
        <w:t>взаимодействия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по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поводу</w:t>
      </w:r>
      <w:r w:rsidR="009B2074">
        <w:rPr>
          <w:sz w:val="24"/>
        </w:rPr>
        <w:t xml:space="preserve"> </w:t>
      </w:r>
      <w:r w:rsidR="00401BBC" w:rsidRPr="009B2074">
        <w:rPr>
          <w:sz w:val="24"/>
        </w:rPr>
        <w:t>инноваци</w:t>
      </w:r>
      <w:r w:rsidR="00EE375E" w:rsidRPr="009B2074">
        <w:rPr>
          <w:sz w:val="24"/>
        </w:rPr>
        <w:t>й</w:t>
      </w:r>
      <w:r w:rsidRPr="009B2074">
        <w:rPr>
          <w:sz w:val="24"/>
        </w:rPr>
        <w:t>.</w:t>
      </w:r>
    </w:p>
    <w:sectPr w:rsidR="00F367C6" w:rsidRPr="009B2074" w:rsidSect="009B2074">
      <w:headerReference w:type="default" r:id="rId10"/>
      <w:footerReference w:type="default" r:id="rId11"/>
      <w:pgSz w:w="11906" w:h="16838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74" w:rsidRDefault="009B2074" w:rsidP="00AB111D">
      <w:pPr>
        <w:spacing w:line="240" w:lineRule="auto"/>
      </w:pPr>
      <w:r>
        <w:separator/>
      </w:r>
    </w:p>
  </w:endnote>
  <w:endnote w:type="continuationSeparator" w:id="0">
    <w:p w:rsidR="009B2074" w:rsidRDefault="009B2074" w:rsidP="00AB1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055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B2074" w:rsidRPr="009B2074" w:rsidRDefault="009B2074" w:rsidP="009B2074">
        <w:pPr>
          <w:pStyle w:val="af"/>
          <w:jc w:val="center"/>
          <w:rPr>
            <w:sz w:val="24"/>
          </w:rPr>
        </w:pPr>
        <w:r w:rsidRPr="009B2074">
          <w:rPr>
            <w:sz w:val="24"/>
          </w:rPr>
          <w:fldChar w:fldCharType="begin"/>
        </w:r>
        <w:r w:rsidRPr="009B2074">
          <w:rPr>
            <w:sz w:val="24"/>
          </w:rPr>
          <w:instrText xml:space="preserve"> PAGE   \* MERGEFORMAT </w:instrText>
        </w:r>
        <w:r w:rsidRPr="009B2074">
          <w:rPr>
            <w:sz w:val="24"/>
          </w:rPr>
          <w:fldChar w:fldCharType="separate"/>
        </w:r>
        <w:r w:rsidR="00C13669">
          <w:rPr>
            <w:noProof/>
            <w:sz w:val="24"/>
          </w:rPr>
          <w:t>1</w:t>
        </w:r>
        <w:r w:rsidRPr="009B207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74" w:rsidRDefault="009B2074" w:rsidP="00AB111D">
      <w:pPr>
        <w:spacing w:line="240" w:lineRule="auto"/>
      </w:pPr>
      <w:r>
        <w:separator/>
      </w:r>
    </w:p>
  </w:footnote>
  <w:footnote w:type="continuationSeparator" w:id="0">
    <w:p w:rsidR="009B2074" w:rsidRDefault="009B2074" w:rsidP="00AB111D">
      <w:pPr>
        <w:spacing w:line="240" w:lineRule="auto"/>
      </w:pPr>
      <w:r>
        <w:continuationSeparator/>
      </w:r>
    </w:p>
  </w:footnote>
  <w:footnote w:id="1">
    <w:p w:rsidR="009B2074" w:rsidRDefault="009B2074" w:rsidP="009B207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9B2074">
        <w:rPr>
          <w:i/>
        </w:rPr>
        <w:t>Афанасьев, А.А.</w:t>
      </w:r>
      <w:r>
        <w:t xml:space="preserve"> </w:t>
      </w:r>
      <w:r w:rsidRPr="002C3AAA">
        <w:t>Машиностроение</w:t>
      </w:r>
      <w:r>
        <w:t xml:space="preserve"> </w:t>
      </w:r>
      <w:r w:rsidRPr="002C3AAA">
        <w:t>современной</w:t>
      </w:r>
      <w:r>
        <w:t xml:space="preserve"> </w:t>
      </w:r>
      <w:r w:rsidRPr="002C3AAA">
        <w:t>России:</w:t>
      </w:r>
      <w:r>
        <w:t xml:space="preserve"> </w:t>
      </w:r>
      <w:r w:rsidRPr="002C3AAA">
        <w:t>от</w:t>
      </w:r>
      <w:r>
        <w:t xml:space="preserve"> </w:t>
      </w:r>
      <w:r w:rsidRPr="002C3AAA">
        <w:t>импортозамещения</w:t>
      </w:r>
      <w:r>
        <w:t xml:space="preserve"> </w:t>
      </w:r>
      <w:r w:rsidRPr="002C3AAA">
        <w:t>к</w:t>
      </w:r>
      <w:r>
        <w:t xml:space="preserve"> </w:t>
      </w:r>
      <w:r w:rsidRPr="002C3AAA">
        <w:t>политике</w:t>
      </w:r>
      <w:r>
        <w:t xml:space="preserve"> </w:t>
      </w:r>
      <w:r w:rsidRPr="002C3AAA">
        <w:t>технологического</w:t>
      </w:r>
      <w:r>
        <w:t xml:space="preserve"> </w:t>
      </w:r>
      <w:r w:rsidRPr="002C3AAA">
        <w:t>суверенитета</w:t>
      </w:r>
      <w:r>
        <w:t xml:space="preserve"> </w:t>
      </w:r>
      <w:r w:rsidRPr="002C3AAA">
        <w:t>//</w:t>
      </w:r>
      <w:r>
        <w:t xml:space="preserve"> </w:t>
      </w:r>
      <w:r w:rsidRPr="002C3AAA">
        <w:t>Экономика,</w:t>
      </w:r>
      <w:r>
        <w:t xml:space="preserve"> </w:t>
      </w:r>
      <w:r w:rsidRPr="002C3AAA">
        <w:t>предпринимательство</w:t>
      </w:r>
      <w:r>
        <w:t xml:space="preserve"> </w:t>
      </w:r>
      <w:r w:rsidRPr="002C3AAA">
        <w:t>и</w:t>
      </w:r>
      <w:r>
        <w:t xml:space="preserve"> </w:t>
      </w:r>
      <w:r w:rsidRPr="002C3AAA">
        <w:t>право.</w:t>
      </w:r>
      <w:r>
        <w:t xml:space="preserve"> </w:t>
      </w:r>
      <w:r w:rsidRPr="002C3AAA">
        <w:t>–</w:t>
      </w:r>
      <w:r>
        <w:t xml:space="preserve"> </w:t>
      </w:r>
      <w:r w:rsidRPr="002C3AAA">
        <w:t>2024.</w:t>
      </w:r>
      <w:r>
        <w:t xml:space="preserve"> </w:t>
      </w:r>
      <w:r w:rsidRPr="002C3AAA">
        <w:t>–</w:t>
      </w:r>
      <w:r>
        <w:t xml:space="preserve"> </w:t>
      </w:r>
      <w:r w:rsidRPr="002C3AAA">
        <w:t>Т.</w:t>
      </w:r>
      <w:r>
        <w:t xml:space="preserve"> </w:t>
      </w:r>
      <w:r w:rsidRPr="002C3AAA">
        <w:t>14,</w:t>
      </w:r>
      <w:r>
        <w:t xml:space="preserve"> </w:t>
      </w:r>
      <w:r w:rsidRPr="002C3AAA">
        <w:t>№</w:t>
      </w:r>
      <w:r>
        <w:t xml:space="preserve"> </w:t>
      </w:r>
      <w:r w:rsidRPr="002C3AAA">
        <w:t>8.</w:t>
      </w:r>
      <w:r>
        <w:t xml:space="preserve"> </w:t>
      </w:r>
      <w:r w:rsidRPr="002C3AAA">
        <w:t>–</w:t>
      </w:r>
      <w:r>
        <w:t xml:space="preserve"> </w:t>
      </w:r>
      <w:r w:rsidRPr="002C3AAA">
        <w:t>С.</w:t>
      </w:r>
      <w:r>
        <w:t xml:space="preserve"> </w:t>
      </w:r>
      <w:r w:rsidRPr="002C3AAA">
        <w:t>44</w:t>
      </w:r>
      <w:r>
        <w:t>85</w:t>
      </w:r>
      <w:r w:rsidRPr="002C3AAA">
        <w:t>.</w:t>
      </w:r>
      <w:r>
        <w:t xml:space="preserve"> </w:t>
      </w:r>
      <w:r w:rsidRPr="002C3AAA">
        <w:t>–</w:t>
      </w:r>
      <w:r>
        <w:t xml:space="preserve"> </w:t>
      </w:r>
      <w:r w:rsidRPr="002C3AAA">
        <w:t>DOI</w:t>
      </w:r>
      <w:r>
        <w:t xml:space="preserve"> </w:t>
      </w:r>
      <w:r w:rsidRPr="002C3AAA">
        <w:t>10.18334/epp.14.8.121295.</w:t>
      </w:r>
      <w:r>
        <w:t xml:space="preserve"> </w:t>
      </w:r>
      <w:r w:rsidRPr="002C3AAA">
        <w:t>–</w:t>
      </w:r>
      <w:r>
        <w:t xml:space="preserve"> </w:t>
      </w:r>
      <w:r w:rsidRPr="002C3AAA">
        <w:t>EDN</w:t>
      </w:r>
      <w:r>
        <w:t xml:space="preserve"> </w:t>
      </w:r>
      <w:r w:rsidRPr="002C3AAA">
        <w:t>MZMWDO.</w:t>
      </w:r>
    </w:p>
  </w:footnote>
  <w:footnote w:id="2">
    <w:p w:rsidR="009B2074" w:rsidRDefault="009B2074" w:rsidP="009B207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61486">
        <w:rPr>
          <w:i/>
        </w:rPr>
        <w:t>Афанасьев, А.А.</w:t>
      </w:r>
      <w:r>
        <w:t xml:space="preserve"> </w:t>
      </w:r>
      <w:r w:rsidRPr="0049457E">
        <w:t>Цифровая</w:t>
      </w:r>
      <w:r>
        <w:t xml:space="preserve"> </w:t>
      </w:r>
      <w:r w:rsidRPr="0049457E">
        <w:t>трансформация</w:t>
      </w:r>
      <w:r>
        <w:t xml:space="preserve"> </w:t>
      </w:r>
      <w:r w:rsidRPr="0049457E">
        <w:t>промышленного</w:t>
      </w:r>
      <w:r>
        <w:t xml:space="preserve"> </w:t>
      </w:r>
      <w:r w:rsidRPr="0049457E">
        <w:t>производства:</w:t>
      </w:r>
      <w:r>
        <w:t xml:space="preserve"> </w:t>
      </w:r>
      <w:r w:rsidRPr="0049457E">
        <w:t>теоретические</w:t>
      </w:r>
      <w:r>
        <w:t xml:space="preserve"> </w:t>
      </w:r>
      <w:r w:rsidRPr="0049457E">
        <w:t>аспекты</w:t>
      </w:r>
      <w:r>
        <w:t xml:space="preserve"> </w:t>
      </w:r>
      <w:r w:rsidRPr="0049457E">
        <w:t>и</w:t>
      </w:r>
      <w:r>
        <w:t xml:space="preserve"> </w:t>
      </w:r>
      <w:r w:rsidRPr="0049457E">
        <w:t>политика</w:t>
      </w:r>
      <w:r>
        <w:t xml:space="preserve"> </w:t>
      </w:r>
      <w:r w:rsidRPr="0049457E">
        <w:t>ее</w:t>
      </w:r>
      <w:r>
        <w:t xml:space="preserve"> </w:t>
      </w:r>
      <w:r w:rsidRPr="0049457E">
        <w:t>реализации</w:t>
      </w:r>
      <w:r>
        <w:t xml:space="preserve"> </w:t>
      </w:r>
      <w:r w:rsidRPr="0049457E">
        <w:t>:</w:t>
      </w:r>
      <w:r>
        <w:t xml:space="preserve"> </w:t>
      </w:r>
      <w:r w:rsidRPr="0049457E">
        <w:t>Научный</w:t>
      </w:r>
      <w:r>
        <w:t xml:space="preserve"> </w:t>
      </w:r>
      <w:r w:rsidRPr="0049457E">
        <w:t>доклад.</w:t>
      </w:r>
      <w:r>
        <w:t xml:space="preserve"> </w:t>
      </w:r>
      <w:r w:rsidRPr="0049457E">
        <w:t>–</w:t>
      </w:r>
      <w:r>
        <w:t xml:space="preserve"> </w:t>
      </w:r>
      <w:r w:rsidRPr="0049457E">
        <w:t>М</w:t>
      </w:r>
      <w:r w:rsidR="00461486">
        <w:t>.</w:t>
      </w:r>
      <w:r w:rsidRPr="0049457E">
        <w:t>:</w:t>
      </w:r>
      <w:r>
        <w:t xml:space="preserve"> </w:t>
      </w:r>
      <w:r w:rsidRPr="0049457E">
        <w:t>Институт</w:t>
      </w:r>
      <w:r>
        <w:t xml:space="preserve"> </w:t>
      </w:r>
      <w:r w:rsidR="00461486">
        <w:t>э</w:t>
      </w:r>
      <w:r w:rsidRPr="0049457E">
        <w:t>кономики</w:t>
      </w:r>
      <w:r>
        <w:t xml:space="preserve"> </w:t>
      </w:r>
      <w:r w:rsidRPr="0049457E">
        <w:t>РАН,</w:t>
      </w:r>
      <w:r>
        <w:t xml:space="preserve"> </w:t>
      </w:r>
      <w:r w:rsidRPr="0049457E">
        <w:t>2024.</w:t>
      </w:r>
      <w:r>
        <w:t xml:space="preserve"> </w:t>
      </w:r>
      <w:r w:rsidRPr="0049457E">
        <w:t>–</w:t>
      </w:r>
      <w:r>
        <w:t xml:space="preserve"> </w:t>
      </w:r>
      <w:r w:rsidR="00461486">
        <w:t>С. 5</w:t>
      </w:r>
      <w:r w:rsidRPr="0049457E">
        <w:t>.</w:t>
      </w:r>
      <w:r>
        <w:t xml:space="preserve"> </w:t>
      </w:r>
      <w:r w:rsidRPr="0049457E">
        <w:t>EDN</w:t>
      </w:r>
      <w:r>
        <w:t xml:space="preserve"> </w:t>
      </w:r>
      <w:r w:rsidRPr="0049457E">
        <w:t>IXHRFW.</w:t>
      </w:r>
      <w:r>
        <w:t xml:space="preserve"> </w:t>
      </w:r>
    </w:p>
  </w:footnote>
  <w:footnote w:id="3">
    <w:p w:rsidR="009B2074" w:rsidRPr="009438AE" w:rsidRDefault="009B2074" w:rsidP="009B207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61486">
        <w:rPr>
          <w:i/>
        </w:rPr>
        <w:t>Афанасьев, А.А</w:t>
      </w:r>
      <w:r w:rsidRPr="009438AE">
        <w:t>.</w:t>
      </w:r>
      <w:r>
        <w:t xml:space="preserve"> </w:t>
      </w:r>
      <w:r w:rsidRPr="009438AE">
        <w:t>Влияние</w:t>
      </w:r>
      <w:r>
        <w:t xml:space="preserve"> </w:t>
      </w:r>
      <w:r w:rsidRPr="009438AE">
        <w:t>наукоемкости</w:t>
      </w:r>
      <w:r>
        <w:t xml:space="preserve"> </w:t>
      </w:r>
      <w:r w:rsidRPr="009438AE">
        <w:t>промышленного</w:t>
      </w:r>
      <w:r>
        <w:t xml:space="preserve"> </w:t>
      </w:r>
      <w:r w:rsidRPr="009438AE">
        <w:t>производства</w:t>
      </w:r>
      <w:r>
        <w:t xml:space="preserve"> </w:t>
      </w:r>
      <w:r w:rsidRPr="009438AE">
        <w:t>на</w:t>
      </w:r>
      <w:r>
        <w:t xml:space="preserve"> </w:t>
      </w:r>
      <w:r w:rsidRPr="009438AE">
        <w:t>удельный</w:t>
      </w:r>
      <w:r>
        <w:t xml:space="preserve"> </w:t>
      </w:r>
      <w:r w:rsidRPr="009438AE">
        <w:t>вес</w:t>
      </w:r>
      <w:r>
        <w:t xml:space="preserve"> </w:t>
      </w:r>
      <w:r w:rsidRPr="009438AE">
        <w:t>валовой</w:t>
      </w:r>
      <w:r>
        <w:t xml:space="preserve"> </w:t>
      </w:r>
      <w:r w:rsidRPr="009438AE">
        <w:t>добавленной</w:t>
      </w:r>
      <w:r>
        <w:t xml:space="preserve"> </w:t>
      </w:r>
      <w:r w:rsidRPr="009438AE">
        <w:t>стоимости</w:t>
      </w:r>
      <w:r>
        <w:t xml:space="preserve"> </w:t>
      </w:r>
      <w:r w:rsidRPr="009438AE">
        <w:t>в</w:t>
      </w:r>
      <w:r>
        <w:t xml:space="preserve"> </w:t>
      </w:r>
      <w:r w:rsidRPr="009438AE">
        <w:t>выпуске</w:t>
      </w:r>
      <w:r>
        <w:t xml:space="preserve"> </w:t>
      </w:r>
      <w:r w:rsidRPr="009438AE">
        <w:t>продукции</w:t>
      </w:r>
      <w:r>
        <w:t xml:space="preserve"> </w:t>
      </w:r>
      <w:r w:rsidRPr="009438AE">
        <w:t>(на</w:t>
      </w:r>
      <w:r>
        <w:t xml:space="preserve"> </w:t>
      </w:r>
      <w:r w:rsidRPr="009438AE">
        <w:t>примере</w:t>
      </w:r>
      <w:r>
        <w:t xml:space="preserve"> </w:t>
      </w:r>
      <w:r w:rsidRPr="009438AE">
        <w:t>машиностроения)</w:t>
      </w:r>
      <w:r>
        <w:t xml:space="preserve"> </w:t>
      </w:r>
      <w:r w:rsidRPr="009438AE">
        <w:t>//</w:t>
      </w:r>
      <w:r>
        <w:t xml:space="preserve"> </w:t>
      </w:r>
      <w:r w:rsidRPr="009438AE">
        <w:t>Экономика,</w:t>
      </w:r>
      <w:r>
        <w:t xml:space="preserve"> </w:t>
      </w:r>
      <w:r w:rsidRPr="009438AE">
        <w:t>предпринимательство</w:t>
      </w:r>
      <w:r>
        <w:t xml:space="preserve"> </w:t>
      </w:r>
      <w:r w:rsidRPr="009438AE">
        <w:t>и</w:t>
      </w:r>
      <w:r>
        <w:t xml:space="preserve"> </w:t>
      </w:r>
      <w:r w:rsidRPr="009438AE">
        <w:t>право.</w:t>
      </w:r>
      <w:r>
        <w:t xml:space="preserve"> </w:t>
      </w:r>
      <w:r w:rsidRPr="009438AE">
        <w:t>–</w:t>
      </w:r>
      <w:r>
        <w:t xml:space="preserve"> </w:t>
      </w:r>
      <w:r w:rsidRPr="009438AE">
        <w:t>2024.</w:t>
      </w:r>
      <w:r>
        <w:t xml:space="preserve"> </w:t>
      </w:r>
      <w:r w:rsidRPr="009438AE">
        <w:t>–</w:t>
      </w:r>
      <w:r>
        <w:t xml:space="preserve"> </w:t>
      </w:r>
      <w:r w:rsidRPr="009438AE">
        <w:t>Т.</w:t>
      </w:r>
      <w:r>
        <w:t xml:space="preserve"> </w:t>
      </w:r>
      <w:r w:rsidRPr="009438AE">
        <w:t>14,</w:t>
      </w:r>
      <w:r>
        <w:t xml:space="preserve"> </w:t>
      </w:r>
      <w:r w:rsidRPr="009438AE">
        <w:t>№</w:t>
      </w:r>
      <w:r>
        <w:t xml:space="preserve"> </w:t>
      </w:r>
      <w:r w:rsidRPr="009438AE">
        <w:t>9.</w:t>
      </w:r>
      <w:r>
        <w:t xml:space="preserve"> </w:t>
      </w:r>
      <w:r w:rsidRPr="009438AE">
        <w:t>–</w:t>
      </w:r>
      <w:r>
        <w:t xml:space="preserve"> </w:t>
      </w:r>
      <w:r w:rsidRPr="009438AE">
        <w:t>С.</w:t>
      </w:r>
      <w:r>
        <w:t xml:space="preserve"> </w:t>
      </w:r>
      <w:r w:rsidRPr="009438AE">
        <w:t>51</w:t>
      </w:r>
      <w:r w:rsidR="00461486">
        <w:t>50</w:t>
      </w:r>
      <w:r w:rsidRPr="009438AE">
        <w:t>.</w:t>
      </w:r>
      <w:r>
        <w:t xml:space="preserve"> </w:t>
      </w:r>
      <w:r w:rsidRPr="009438AE">
        <w:t>–</w:t>
      </w:r>
      <w:r>
        <w:t xml:space="preserve"> </w:t>
      </w:r>
      <w:r w:rsidRPr="009438AE">
        <w:t>DOI</w:t>
      </w:r>
      <w:r>
        <w:t xml:space="preserve"> </w:t>
      </w:r>
      <w:r w:rsidRPr="009438AE">
        <w:t>10.18334/epp.14.9.121359.</w:t>
      </w:r>
      <w:r>
        <w:t xml:space="preserve"> </w:t>
      </w:r>
      <w:r w:rsidRPr="009438AE">
        <w:t>–</w:t>
      </w:r>
      <w:r>
        <w:t xml:space="preserve"> </w:t>
      </w:r>
      <w:r w:rsidRPr="009438AE">
        <w:t>EDN</w:t>
      </w:r>
      <w:r>
        <w:t xml:space="preserve"> </w:t>
      </w:r>
      <w:r w:rsidRPr="009438AE">
        <w:t>RGPUZO.</w:t>
      </w:r>
    </w:p>
  </w:footnote>
  <w:footnote w:id="4">
    <w:p w:rsidR="009B2074" w:rsidRPr="00461486" w:rsidRDefault="009B2074" w:rsidP="009B2074">
      <w:pPr>
        <w:pStyle w:val="a5"/>
        <w:jc w:val="both"/>
      </w:pPr>
      <w:r w:rsidRPr="00461486">
        <w:rPr>
          <w:rStyle w:val="a7"/>
        </w:rPr>
        <w:footnoteRef/>
      </w:r>
      <w:r w:rsidRPr="00461486">
        <w:t xml:space="preserve"> Остановился даже АвтоВАЗ. Каких деталей не хватает и что будет дальше //</w:t>
      </w:r>
      <w:r w:rsidRPr="00461486">
        <w:rPr>
          <w:lang w:val="en-US"/>
        </w:rPr>
        <w:t>Autonews</w:t>
      </w:r>
      <w:r w:rsidRPr="00461486">
        <w:t xml:space="preserve"> 30.03.2022</w:t>
      </w:r>
      <w:r w:rsidR="00461486">
        <w:t xml:space="preserve">. – </w:t>
      </w:r>
      <w:hyperlink r:id="rId1" w:history="1">
        <w:r w:rsidRPr="00461486">
          <w:rPr>
            <w:rStyle w:val="a8"/>
            <w:color w:val="auto"/>
            <w:u w:val="none"/>
          </w:rPr>
          <w:t>https://www.autonews.ru/news/6242e8749a79476479353aa5</w:t>
        </w:r>
      </w:hyperlink>
      <w:hyperlink r:id="rId2" w:history="1"/>
    </w:p>
  </w:footnote>
  <w:footnote w:id="5">
    <w:p w:rsidR="009B2074" w:rsidRPr="00461486" w:rsidRDefault="009B2074" w:rsidP="009B2074">
      <w:pPr>
        <w:pStyle w:val="a5"/>
        <w:jc w:val="both"/>
      </w:pPr>
      <w:r w:rsidRPr="00461486">
        <w:rPr>
          <w:rStyle w:val="a7"/>
        </w:rPr>
        <w:footnoteRef/>
      </w:r>
      <w:r w:rsidRPr="00461486">
        <w:t xml:space="preserve"> Инвестиции в компоненты и НИОКР в стратегии автопрома до 2035 г. оценили в 2,7 трлн руб. //</w:t>
      </w:r>
      <w:r w:rsidR="00461486">
        <w:t xml:space="preserve"> </w:t>
      </w:r>
      <w:r w:rsidRPr="00461486">
        <w:t>Интерфакс</w:t>
      </w:r>
      <w:r w:rsidR="00461486">
        <w:t xml:space="preserve">. – </w:t>
      </w:r>
      <w:hyperlink r:id="rId3" w:history="1">
        <w:r w:rsidRPr="00461486">
          <w:rPr>
            <w:rStyle w:val="a8"/>
            <w:color w:val="auto"/>
            <w:u w:val="none"/>
          </w:rPr>
          <w:t>https://www.interfax.ru/business/857290</w:t>
        </w:r>
      </w:hyperlink>
    </w:p>
  </w:footnote>
  <w:footnote w:id="6">
    <w:p w:rsidR="009B2074" w:rsidRDefault="009B2074" w:rsidP="009B2074">
      <w:pPr>
        <w:pStyle w:val="a5"/>
        <w:jc w:val="both"/>
      </w:pPr>
      <w:r w:rsidRPr="00461486">
        <w:rPr>
          <w:rStyle w:val="a7"/>
        </w:rPr>
        <w:footnoteRef/>
      </w:r>
      <w:r w:rsidRPr="00461486">
        <w:t xml:space="preserve"> Производитель оценил затраты на импортозамещение Sukhoi Superjet 100 //</w:t>
      </w:r>
      <w:r w:rsidR="00461486">
        <w:t xml:space="preserve"> </w:t>
      </w:r>
      <w:r w:rsidRPr="00461486">
        <w:t>РБК. 22.06.2022</w:t>
      </w:r>
      <w:r w:rsidR="00461486">
        <w:t xml:space="preserve">. – </w:t>
      </w:r>
      <w:hyperlink r:id="rId4" w:history="1">
        <w:r w:rsidRPr="00461486">
          <w:rPr>
            <w:rStyle w:val="a8"/>
            <w:color w:val="auto"/>
            <w:u w:val="none"/>
          </w:rPr>
          <w:t>https://www.rbc.ru/business/22/06/2022/62b295eb9a7947faae01e347</w:t>
        </w:r>
      </w:hyperlink>
    </w:p>
  </w:footnote>
  <w:footnote w:id="7">
    <w:p w:rsidR="009B2074" w:rsidRDefault="009B2074" w:rsidP="009B207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A4990">
        <w:rPr>
          <w:i/>
        </w:rPr>
        <w:t>Афанасьев, А.А.</w:t>
      </w:r>
      <w:r>
        <w:t xml:space="preserve"> </w:t>
      </w:r>
      <w:r w:rsidRPr="006E60D4">
        <w:t>Станкостроение</w:t>
      </w:r>
      <w:r>
        <w:t xml:space="preserve"> </w:t>
      </w:r>
      <w:r w:rsidRPr="006E60D4">
        <w:t>в</w:t>
      </w:r>
      <w:r>
        <w:t xml:space="preserve"> </w:t>
      </w:r>
      <w:r w:rsidRPr="006E60D4">
        <w:t>России:</w:t>
      </w:r>
      <w:r>
        <w:t xml:space="preserve"> </w:t>
      </w:r>
      <w:r w:rsidRPr="006E60D4">
        <w:t>курс</w:t>
      </w:r>
      <w:r>
        <w:t xml:space="preserve"> </w:t>
      </w:r>
      <w:r w:rsidRPr="006E60D4">
        <w:t>на</w:t>
      </w:r>
      <w:r>
        <w:t xml:space="preserve"> </w:t>
      </w:r>
      <w:r w:rsidRPr="006E60D4">
        <w:t>технологический</w:t>
      </w:r>
      <w:r>
        <w:t xml:space="preserve"> </w:t>
      </w:r>
      <w:r w:rsidRPr="006E60D4">
        <w:t>суверенитет</w:t>
      </w:r>
      <w:r>
        <w:t xml:space="preserve"> </w:t>
      </w:r>
      <w:r w:rsidRPr="006E60D4">
        <w:t>//</w:t>
      </w:r>
      <w:r>
        <w:t xml:space="preserve"> </w:t>
      </w:r>
      <w:r w:rsidRPr="006E60D4">
        <w:t>Вопросы</w:t>
      </w:r>
      <w:r>
        <w:t xml:space="preserve"> </w:t>
      </w:r>
      <w:r w:rsidRPr="006E60D4">
        <w:t>инновационной</w:t>
      </w:r>
      <w:r>
        <w:t xml:space="preserve"> </w:t>
      </w:r>
      <w:r w:rsidRPr="006E60D4">
        <w:t>экономики.</w:t>
      </w:r>
      <w:r>
        <w:t xml:space="preserve"> </w:t>
      </w:r>
      <w:r w:rsidRPr="006E60D4">
        <w:t>–</w:t>
      </w:r>
      <w:r>
        <w:t xml:space="preserve"> </w:t>
      </w:r>
      <w:r w:rsidRPr="006E60D4">
        <w:t>2024.</w:t>
      </w:r>
      <w:r>
        <w:t xml:space="preserve"> </w:t>
      </w:r>
      <w:r w:rsidRPr="006E60D4">
        <w:t>–</w:t>
      </w:r>
      <w:r>
        <w:t xml:space="preserve"> </w:t>
      </w:r>
      <w:r w:rsidRPr="006E60D4">
        <w:t>Т.</w:t>
      </w:r>
      <w:r>
        <w:t xml:space="preserve"> </w:t>
      </w:r>
      <w:r w:rsidRPr="006E60D4">
        <w:t>14,</w:t>
      </w:r>
      <w:r>
        <w:t xml:space="preserve"> </w:t>
      </w:r>
      <w:r w:rsidRPr="006E60D4">
        <w:t>№</w:t>
      </w:r>
      <w:r>
        <w:t xml:space="preserve"> </w:t>
      </w:r>
      <w:r w:rsidRPr="006E60D4">
        <w:t>3.</w:t>
      </w:r>
      <w:r>
        <w:t xml:space="preserve"> </w:t>
      </w:r>
      <w:r w:rsidRPr="006E60D4">
        <w:t>–</w:t>
      </w:r>
      <w:r>
        <w:t xml:space="preserve"> </w:t>
      </w:r>
      <w:r w:rsidRPr="006E60D4">
        <w:t>С.</w:t>
      </w:r>
      <w:r>
        <w:t xml:space="preserve"> </w:t>
      </w:r>
      <w:r w:rsidRPr="006E60D4">
        <w:t>7</w:t>
      </w:r>
      <w:r w:rsidR="006A4990">
        <w:t>80</w:t>
      </w:r>
      <w:r w:rsidRPr="006E60D4">
        <w:t>.</w:t>
      </w:r>
      <w:r>
        <w:t xml:space="preserve"> </w:t>
      </w:r>
      <w:r w:rsidRPr="006E60D4">
        <w:t>–</w:t>
      </w:r>
      <w:r>
        <w:t xml:space="preserve"> </w:t>
      </w:r>
      <w:r w:rsidRPr="006E60D4">
        <w:t>DOI</w:t>
      </w:r>
      <w:r>
        <w:t xml:space="preserve"> </w:t>
      </w:r>
      <w:r w:rsidRPr="006E60D4">
        <w:t>10.18334/vinec.14.3.121156.</w:t>
      </w:r>
      <w:r>
        <w:t xml:space="preserve"> </w:t>
      </w:r>
      <w:r w:rsidRPr="006E60D4">
        <w:t>–</w:t>
      </w:r>
      <w:r>
        <w:t xml:space="preserve"> </w:t>
      </w:r>
      <w:r w:rsidRPr="006E60D4">
        <w:t>EDN</w:t>
      </w:r>
      <w:r>
        <w:t xml:space="preserve"> </w:t>
      </w:r>
      <w:r w:rsidRPr="006E60D4">
        <w:t>UNIAKQ.</w:t>
      </w:r>
    </w:p>
  </w:footnote>
  <w:footnote w:id="8">
    <w:p w:rsidR="009B2074" w:rsidRDefault="009B2074" w:rsidP="009B2074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A4990">
        <w:rPr>
          <w:i/>
        </w:rPr>
        <w:t>Афанасьев, А.А.</w:t>
      </w:r>
      <w:r>
        <w:t xml:space="preserve"> </w:t>
      </w:r>
      <w:r w:rsidRPr="002C3AAA">
        <w:t>Машиностроение</w:t>
      </w:r>
      <w:r>
        <w:t xml:space="preserve"> </w:t>
      </w:r>
      <w:r w:rsidRPr="002C3AAA">
        <w:t>современной</w:t>
      </w:r>
      <w:r>
        <w:t xml:space="preserve"> </w:t>
      </w:r>
      <w:r w:rsidRPr="002C3AAA">
        <w:t>России:</w:t>
      </w:r>
      <w:r>
        <w:t xml:space="preserve"> </w:t>
      </w:r>
      <w:r w:rsidRPr="002C3AAA">
        <w:t>от</w:t>
      </w:r>
      <w:r>
        <w:t xml:space="preserve"> </w:t>
      </w:r>
      <w:r w:rsidRPr="002C3AAA">
        <w:t>импортозамещения</w:t>
      </w:r>
      <w:r>
        <w:t xml:space="preserve"> </w:t>
      </w:r>
      <w:r w:rsidRPr="002C3AAA">
        <w:t>к</w:t>
      </w:r>
      <w:r>
        <w:t xml:space="preserve"> </w:t>
      </w:r>
      <w:r w:rsidRPr="002C3AAA">
        <w:t>политике</w:t>
      </w:r>
      <w:r>
        <w:t xml:space="preserve"> </w:t>
      </w:r>
      <w:r w:rsidRPr="002C3AAA">
        <w:t>технологического</w:t>
      </w:r>
      <w:r>
        <w:t xml:space="preserve"> </w:t>
      </w:r>
      <w:r w:rsidRPr="002C3AAA">
        <w:t>суверенитета</w:t>
      </w:r>
      <w:r>
        <w:t xml:space="preserve"> </w:t>
      </w:r>
      <w:r w:rsidRPr="002C3AAA">
        <w:t>//</w:t>
      </w:r>
      <w:r>
        <w:t xml:space="preserve"> </w:t>
      </w:r>
      <w:r w:rsidRPr="002C3AAA">
        <w:t>Экономика,</w:t>
      </w:r>
      <w:r>
        <w:t xml:space="preserve"> </w:t>
      </w:r>
      <w:r w:rsidRPr="002C3AAA">
        <w:t>предпринимательство</w:t>
      </w:r>
      <w:r>
        <w:t xml:space="preserve"> </w:t>
      </w:r>
      <w:r w:rsidRPr="002C3AAA">
        <w:t>и</w:t>
      </w:r>
      <w:r>
        <w:t xml:space="preserve"> </w:t>
      </w:r>
      <w:r w:rsidRPr="002C3AAA">
        <w:t>право.</w:t>
      </w:r>
      <w:r>
        <w:t xml:space="preserve"> </w:t>
      </w:r>
      <w:r w:rsidRPr="002C3AAA">
        <w:t>–</w:t>
      </w:r>
      <w:r>
        <w:t xml:space="preserve"> </w:t>
      </w:r>
      <w:r w:rsidRPr="002C3AAA">
        <w:t>2024.</w:t>
      </w:r>
      <w:r>
        <w:t xml:space="preserve"> </w:t>
      </w:r>
      <w:r w:rsidRPr="002C3AAA">
        <w:t>–</w:t>
      </w:r>
      <w:r>
        <w:t xml:space="preserve"> </w:t>
      </w:r>
      <w:r w:rsidRPr="002C3AAA">
        <w:t>Т.</w:t>
      </w:r>
      <w:r>
        <w:t xml:space="preserve"> </w:t>
      </w:r>
      <w:r w:rsidRPr="002C3AAA">
        <w:t>14,</w:t>
      </w:r>
      <w:r>
        <w:t xml:space="preserve"> </w:t>
      </w:r>
      <w:r w:rsidRPr="002C3AAA">
        <w:t>№</w:t>
      </w:r>
      <w:r>
        <w:t xml:space="preserve"> </w:t>
      </w:r>
      <w:r w:rsidRPr="002C3AAA">
        <w:t>8.</w:t>
      </w:r>
      <w:r>
        <w:t xml:space="preserve"> </w:t>
      </w:r>
      <w:r w:rsidRPr="002C3AAA">
        <w:t>–</w:t>
      </w:r>
      <w:r>
        <w:t xml:space="preserve"> </w:t>
      </w:r>
      <w:r w:rsidRPr="002C3AAA">
        <w:t>С.</w:t>
      </w:r>
      <w:r>
        <w:t xml:space="preserve"> </w:t>
      </w:r>
      <w:r w:rsidRPr="002C3AAA">
        <w:t>44</w:t>
      </w:r>
      <w:r w:rsidR="006A4990">
        <w:t>94</w:t>
      </w:r>
      <w:r w:rsidRPr="002C3AAA">
        <w:t>.</w:t>
      </w:r>
      <w:r>
        <w:t xml:space="preserve"> </w:t>
      </w:r>
      <w:r w:rsidRPr="002C3AAA">
        <w:t>–</w:t>
      </w:r>
      <w:r>
        <w:t xml:space="preserve"> </w:t>
      </w:r>
      <w:r w:rsidRPr="002C3AAA">
        <w:t>DOI</w:t>
      </w:r>
      <w:r>
        <w:t xml:space="preserve"> </w:t>
      </w:r>
      <w:r w:rsidRPr="002C3AAA">
        <w:t>10.18334/epp.14.8.121295.</w:t>
      </w:r>
      <w:r>
        <w:t xml:space="preserve"> </w:t>
      </w:r>
      <w:r w:rsidRPr="002C3AAA">
        <w:t>–</w:t>
      </w:r>
      <w:r>
        <w:t xml:space="preserve"> </w:t>
      </w:r>
      <w:r w:rsidRPr="002C3AAA">
        <w:t>EDN</w:t>
      </w:r>
      <w:r>
        <w:t xml:space="preserve"> </w:t>
      </w:r>
      <w:r w:rsidRPr="002C3AAA">
        <w:t>MZMWDO.</w:t>
      </w:r>
    </w:p>
  </w:footnote>
  <w:footnote w:id="9">
    <w:p w:rsidR="009B2074" w:rsidRPr="004D23D7" w:rsidRDefault="009B2074" w:rsidP="009B2074">
      <w:pPr>
        <w:pStyle w:val="a5"/>
        <w:jc w:val="both"/>
      </w:pPr>
      <w:r w:rsidRPr="004D23D7">
        <w:rPr>
          <w:rStyle w:val="a7"/>
        </w:rPr>
        <w:footnoteRef/>
      </w:r>
      <w:r>
        <w:t xml:space="preserve"> </w:t>
      </w:r>
      <w:r w:rsidRPr="006A4990">
        <w:rPr>
          <w:i/>
          <w:color w:val="000000" w:themeColor="text1"/>
        </w:rPr>
        <w:t>Афанасьев, А.</w:t>
      </w:r>
      <w:r>
        <w:rPr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Развитие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машиностроения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России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в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контексте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выполнения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задач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по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достижению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национальных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целей</w:t>
      </w:r>
      <w:r>
        <w:rPr>
          <w:bCs/>
          <w:color w:val="000000" w:themeColor="text1"/>
        </w:rPr>
        <w:t xml:space="preserve"> </w:t>
      </w:r>
      <w:r w:rsidRPr="004D23D7">
        <w:rPr>
          <w:bCs/>
          <w:color w:val="000000" w:themeColor="text1"/>
        </w:rPr>
        <w:t>развития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//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Общество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экономика.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2024.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№</w:t>
      </w:r>
      <w:r>
        <w:rPr>
          <w:color w:val="000000" w:themeColor="text1"/>
        </w:rPr>
        <w:t xml:space="preserve"> </w:t>
      </w:r>
      <w:r w:rsidRPr="004D23D7">
        <w:rPr>
          <w:color w:val="000000" w:themeColor="text1"/>
        </w:rPr>
        <w:t>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74" w:rsidRPr="009B2074" w:rsidRDefault="009B2074" w:rsidP="009B2074">
    <w:pPr>
      <w:pStyle w:val="ad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F329B"/>
    <w:multiLevelType w:val="hybridMultilevel"/>
    <w:tmpl w:val="492C8DE2"/>
    <w:lvl w:ilvl="0" w:tplc="036E1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049C8"/>
    <w:multiLevelType w:val="hybridMultilevel"/>
    <w:tmpl w:val="492C8DE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7C6"/>
    <w:rsid w:val="00015910"/>
    <w:rsid w:val="00062475"/>
    <w:rsid w:val="000A2994"/>
    <w:rsid w:val="000B7831"/>
    <w:rsid w:val="000D1DD2"/>
    <w:rsid w:val="000F3F58"/>
    <w:rsid w:val="00145A95"/>
    <w:rsid w:val="00153428"/>
    <w:rsid w:val="001E6978"/>
    <w:rsid w:val="00253C7D"/>
    <w:rsid w:val="002C3AAA"/>
    <w:rsid w:val="002F6026"/>
    <w:rsid w:val="00327136"/>
    <w:rsid w:val="00330180"/>
    <w:rsid w:val="0033474B"/>
    <w:rsid w:val="003A7729"/>
    <w:rsid w:val="00401BBC"/>
    <w:rsid w:val="0042329B"/>
    <w:rsid w:val="004441CE"/>
    <w:rsid w:val="00461367"/>
    <w:rsid w:val="00461486"/>
    <w:rsid w:val="004719CB"/>
    <w:rsid w:val="0049457E"/>
    <w:rsid w:val="004B571B"/>
    <w:rsid w:val="004D12E0"/>
    <w:rsid w:val="004D23D7"/>
    <w:rsid w:val="004E36E4"/>
    <w:rsid w:val="00536E7E"/>
    <w:rsid w:val="005E4CD7"/>
    <w:rsid w:val="005E60F1"/>
    <w:rsid w:val="00624D7B"/>
    <w:rsid w:val="00643D52"/>
    <w:rsid w:val="006657E3"/>
    <w:rsid w:val="006A4990"/>
    <w:rsid w:val="006A6CA2"/>
    <w:rsid w:val="006B3142"/>
    <w:rsid w:val="006E60D4"/>
    <w:rsid w:val="006E637E"/>
    <w:rsid w:val="0073360D"/>
    <w:rsid w:val="00752B47"/>
    <w:rsid w:val="00781F2C"/>
    <w:rsid w:val="00792309"/>
    <w:rsid w:val="007B763D"/>
    <w:rsid w:val="008A6730"/>
    <w:rsid w:val="008C08EA"/>
    <w:rsid w:val="008F2728"/>
    <w:rsid w:val="009438AE"/>
    <w:rsid w:val="00971475"/>
    <w:rsid w:val="009B2074"/>
    <w:rsid w:val="009B7AA3"/>
    <w:rsid w:val="00A87899"/>
    <w:rsid w:val="00AB111D"/>
    <w:rsid w:val="00AB4052"/>
    <w:rsid w:val="00B46FFD"/>
    <w:rsid w:val="00B96842"/>
    <w:rsid w:val="00C13669"/>
    <w:rsid w:val="00C64009"/>
    <w:rsid w:val="00CF1F27"/>
    <w:rsid w:val="00D62C03"/>
    <w:rsid w:val="00D970DB"/>
    <w:rsid w:val="00E707C7"/>
    <w:rsid w:val="00EC01A7"/>
    <w:rsid w:val="00EE20EC"/>
    <w:rsid w:val="00EE375E"/>
    <w:rsid w:val="00F367C6"/>
    <w:rsid w:val="00F66BEE"/>
    <w:rsid w:val="00F76159"/>
    <w:rsid w:val="00F8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360D"/>
    <w:pPr>
      <w:spacing w:before="100" w:beforeAutospacing="1" w:after="100" w:afterAutospacing="1" w:line="240" w:lineRule="auto"/>
      <w:ind w:firstLine="0"/>
    </w:pPr>
    <w:rPr>
      <w:rFonts w:eastAsia="Times New Roman"/>
      <w:kern w:val="0"/>
      <w:sz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AB111D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B111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B111D"/>
    <w:rPr>
      <w:vertAlign w:val="superscript"/>
    </w:rPr>
  </w:style>
  <w:style w:type="character" w:styleId="a8">
    <w:name w:val="Hyperlink"/>
    <w:basedOn w:val="a0"/>
    <w:uiPriority w:val="99"/>
    <w:unhideWhenUsed/>
    <w:rsid w:val="007B763D"/>
    <w:rPr>
      <w:color w:val="0000FF"/>
      <w:u w:val="single"/>
    </w:rPr>
  </w:style>
  <w:style w:type="paragraph" w:styleId="a9">
    <w:name w:val="Body Text Indent"/>
    <w:basedOn w:val="a"/>
    <w:link w:val="aa"/>
    <w:rsid w:val="003A7729"/>
    <w:pPr>
      <w:suppressAutoHyphens/>
      <w:spacing w:line="240" w:lineRule="auto"/>
      <w:ind w:left="708" w:firstLine="0"/>
      <w:jc w:val="both"/>
    </w:pPr>
    <w:rPr>
      <w:rFonts w:eastAsia="Calibri"/>
      <w:kern w:val="0"/>
      <w:sz w:val="24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3A7729"/>
    <w:rPr>
      <w:rFonts w:eastAsia="Calibri"/>
      <w:kern w:val="0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9B2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207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B207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B2074"/>
  </w:style>
  <w:style w:type="paragraph" w:styleId="af">
    <w:name w:val="footer"/>
    <w:basedOn w:val="a"/>
    <w:link w:val="af0"/>
    <w:uiPriority w:val="99"/>
    <w:unhideWhenUsed/>
    <w:rsid w:val="009B207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2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fax.ru/business/857290" TargetMode="External"/><Relationship Id="rId2" Type="http://schemas.openxmlformats.org/officeDocument/2006/relationships/hyperlink" Target="https://www.autonews.ru/news/6242e8749a79476479353aa5?from=copy" TargetMode="External"/><Relationship Id="rId1" Type="http://schemas.openxmlformats.org/officeDocument/2006/relationships/hyperlink" Target="https://www.autonews.ru/news/6242e8749a79476479353aa5" TargetMode="External"/><Relationship Id="rId4" Type="http://schemas.openxmlformats.org/officeDocument/2006/relationships/hyperlink" Target="https://www.rbc.ru/business/22/06/2022/62b295eb9a7947faae01e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62AC2A-C8BE-4545-9B84-537EF90B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Владимир</cp:lastModifiedBy>
  <cp:revision>5</cp:revision>
  <dcterms:created xsi:type="dcterms:W3CDTF">2024-10-26T17:23:00Z</dcterms:created>
  <dcterms:modified xsi:type="dcterms:W3CDTF">2024-12-20T07:55:00Z</dcterms:modified>
</cp:coreProperties>
</file>