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FF" w:rsidRPr="003230A9" w:rsidRDefault="00CC6BFF" w:rsidP="003230A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bookmarkStart w:id="0" w:name="_Hlk86438351"/>
      <w:r w:rsidRPr="003230A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Семенова</w:t>
      </w:r>
      <w:r w:rsidR="003230A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3230A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Н.К</w:t>
      </w:r>
      <w:r w:rsidRPr="003230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3230A9">
        <w:rPr>
          <w:rStyle w:val="a6"/>
          <w:rFonts w:ascii="Times New Roman" w:hAnsi="Times New Roman" w:cs="Times New Roman"/>
          <w:iCs/>
          <w:sz w:val="24"/>
          <w:szCs w:val="24"/>
          <w:shd w:val="clear" w:color="auto" w:fill="FFFFFF"/>
        </w:rPr>
        <w:footnoteReference w:id="1"/>
      </w:r>
    </w:p>
    <w:p w:rsidR="00CC6BFF" w:rsidRPr="003230A9" w:rsidRDefault="00CC6BFF" w:rsidP="003230A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</w:pPr>
      <w:r w:rsidRP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к.полит.н.,</w:t>
      </w:r>
      <w:r w:rsid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 xml:space="preserve"> </w:t>
      </w:r>
      <w:r w:rsidRP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с.н.с.</w:t>
      </w:r>
      <w:r w:rsid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 xml:space="preserve"> </w:t>
      </w:r>
      <w:r w:rsidRPr="003230A9">
        <w:rPr>
          <w:rFonts w:ascii="Times New Roman" w:hAnsi="Times New Roman" w:cs="Times New Roman"/>
          <w:iCs/>
          <w:sz w:val="24"/>
          <w:szCs w:val="24"/>
        </w:rPr>
        <w:t>Отдела</w:t>
      </w:r>
      <w:r w:rsidR="003230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30A9">
        <w:rPr>
          <w:rFonts w:ascii="Times New Roman" w:hAnsi="Times New Roman" w:cs="Times New Roman"/>
          <w:iCs/>
          <w:sz w:val="24"/>
          <w:szCs w:val="24"/>
        </w:rPr>
        <w:t>экономических</w:t>
      </w:r>
      <w:r w:rsidR="003230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30A9">
        <w:rPr>
          <w:rFonts w:ascii="Times New Roman" w:hAnsi="Times New Roman" w:cs="Times New Roman"/>
          <w:iCs/>
          <w:sz w:val="24"/>
          <w:szCs w:val="24"/>
        </w:rPr>
        <w:t>исследований</w:t>
      </w:r>
      <w:r w:rsidR="003230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Института</w:t>
      </w:r>
      <w:r w:rsid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 xml:space="preserve"> </w:t>
      </w:r>
      <w:r w:rsidRP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востоковедения</w:t>
      </w:r>
      <w:r w:rsid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 xml:space="preserve"> </w:t>
      </w:r>
      <w:r w:rsidRPr="003230A9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РАН</w:t>
      </w:r>
    </w:p>
    <w:p w:rsidR="00CC6BFF" w:rsidRPr="003230A9" w:rsidRDefault="00CC6BFF" w:rsidP="003230A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Microsoft YaHei" w:hAnsi="Times New Roman" w:cs="Times New Roman"/>
          <w:i/>
          <w:iCs/>
          <w:sz w:val="24"/>
          <w:szCs w:val="24"/>
          <w:lang w:eastAsia="zh-CN"/>
        </w:rPr>
      </w:pPr>
      <w:r w:rsidRPr="003230A9">
        <w:rPr>
          <w:rFonts w:ascii="Times New Roman" w:hAnsi="Times New Roman" w:cs="Times New Roman"/>
          <w:iCs/>
          <w:sz w:val="24"/>
          <w:szCs w:val="24"/>
          <w:lang w:val="en-US"/>
        </w:rPr>
        <w:t>semenovanelli</w:t>
      </w:r>
      <w:r w:rsidRPr="003230A9">
        <w:rPr>
          <w:rFonts w:ascii="Times New Roman" w:hAnsi="Times New Roman" w:cs="Times New Roman"/>
          <w:iCs/>
          <w:sz w:val="24"/>
          <w:szCs w:val="24"/>
        </w:rPr>
        <w:t>-2011@</w:t>
      </w:r>
      <w:r w:rsidRPr="003230A9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3230A9">
        <w:rPr>
          <w:rFonts w:ascii="Times New Roman" w:hAnsi="Times New Roman" w:cs="Times New Roman"/>
          <w:iCs/>
          <w:sz w:val="24"/>
          <w:szCs w:val="24"/>
        </w:rPr>
        <w:t>.</w:t>
      </w:r>
      <w:r w:rsidRPr="003230A9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</w:p>
    <w:bookmarkEnd w:id="0"/>
    <w:p w:rsidR="00552FA4" w:rsidRPr="003230A9" w:rsidRDefault="00552FA4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AF71F3" w:rsidRPr="003230A9" w:rsidRDefault="00040600" w:rsidP="003230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ВОЗРОЖДЕНИЕ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СЕВМОРПУТИ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В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УСЛОВИЯХ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САНКЦИЙ.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НОВЫЕ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ab/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ГОРИЗОНТЫ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РОССИЙСКО-КИТАЙСКОГО</w:t>
      </w:r>
      <w:r w:rsidR="003230A9"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b/>
          <w:kern w:val="0"/>
          <w:sz w:val="24"/>
          <w:szCs w:val="24"/>
        </w:rPr>
        <w:t>СОТРУДНИЧЕСТВА?</w:t>
      </w:r>
    </w:p>
    <w:p w:rsidR="00552FA4" w:rsidRPr="003230A9" w:rsidRDefault="00552FA4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:rsidR="007A2534" w:rsidRPr="003230A9" w:rsidRDefault="007A2534" w:rsidP="003230A9">
      <w:pPr>
        <w:pStyle w:val="MLSD"/>
        <w:spacing w:before="0" w:after="0" w:line="360" w:lineRule="auto"/>
        <w:ind w:left="0" w:right="0" w:firstLine="709"/>
        <w:rPr>
          <w:rFonts w:eastAsia="SimSun"/>
          <w:i/>
          <w:sz w:val="24"/>
          <w:szCs w:val="24"/>
        </w:rPr>
      </w:pPr>
      <w:r w:rsidRPr="003230A9">
        <w:rPr>
          <w:rFonts w:eastAsia="SimSun"/>
          <w:b/>
          <w:i/>
          <w:sz w:val="24"/>
          <w:szCs w:val="24"/>
        </w:rPr>
        <w:t>Ключевые</w:t>
      </w:r>
      <w:r w:rsidR="003230A9" w:rsidRPr="003230A9">
        <w:rPr>
          <w:rFonts w:eastAsia="SimSun"/>
          <w:b/>
          <w:i/>
          <w:sz w:val="24"/>
          <w:szCs w:val="24"/>
        </w:rPr>
        <w:t xml:space="preserve"> </w:t>
      </w:r>
      <w:r w:rsidRPr="003230A9">
        <w:rPr>
          <w:rFonts w:eastAsia="SimSun"/>
          <w:b/>
          <w:i/>
          <w:sz w:val="24"/>
          <w:szCs w:val="24"/>
        </w:rPr>
        <w:t>слова: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санкционное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давление,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Арктическая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зона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России,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РФ,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КНР,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внешняя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торговля,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Северный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морской</w:t>
      </w:r>
      <w:r w:rsidR="003230A9" w:rsidRPr="003230A9">
        <w:rPr>
          <w:rFonts w:eastAsia="SimSun"/>
          <w:i/>
          <w:sz w:val="24"/>
          <w:szCs w:val="24"/>
        </w:rPr>
        <w:t xml:space="preserve"> </w:t>
      </w:r>
      <w:r w:rsidRPr="003230A9">
        <w:rPr>
          <w:rFonts w:eastAsia="SimSun"/>
          <w:i/>
          <w:sz w:val="24"/>
          <w:szCs w:val="24"/>
        </w:rPr>
        <w:t>путь.</w:t>
      </w:r>
    </w:p>
    <w:p w:rsidR="007A2534" w:rsidRPr="003230A9" w:rsidRDefault="007A2534" w:rsidP="003230A9">
      <w:pPr>
        <w:pStyle w:val="MLSD"/>
        <w:spacing w:before="0" w:after="0" w:line="360" w:lineRule="auto"/>
        <w:ind w:left="0" w:right="0" w:firstLine="709"/>
        <w:rPr>
          <w:rFonts w:eastAsia="SimSun"/>
          <w:i/>
          <w:sz w:val="24"/>
          <w:szCs w:val="24"/>
          <w:lang w:val="en-US"/>
        </w:rPr>
      </w:pPr>
      <w:r w:rsidRPr="003230A9">
        <w:rPr>
          <w:rFonts w:eastAsia="SimSun"/>
          <w:b/>
          <w:i/>
          <w:sz w:val="24"/>
          <w:szCs w:val="24"/>
          <w:lang w:val="en-US"/>
        </w:rPr>
        <w:t>Keywords</w:t>
      </w:r>
      <w:r w:rsidRPr="003230A9">
        <w:rPr>
          <w:rFonts w:eastAsia="SimSun"/>
          <w:i/>
          <w:sz w:val="24"/>
          <w:szCs w:val="24"/>
          <w:lang w:val="en-US"/>
        </w:rPr>
        <w:t>: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sanctions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pressure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from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the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collective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West,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the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Arctic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zone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of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Russia,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Russia,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China,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foreign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trade,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the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Northern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Sea</w:t>
      </w:r>
      <w:r w:rsidR="003230A9" w:rsidRPr="003230A9">
        <w:rPr>
          <w:rFonts w:eastAsia="SimSun"/>
          <w:i/>
          <w:sz w:val="24"/>
          <w:szCs w:val="24"/>
          <w:lang w:val="en-US"/>
        </w:rPr>
        <w:t xml:space="preserve"> </w:t>
      </w:r>
      <w:r w:rsidRPr="003230A9">
        <w:rPr>
          <w:rFonts w:eastAsia="SimSun"/>
          <w:i/>
          <w:sz w:val="24"/>
          <w:szCs w:val="24"/>
          <w:lang w:val="en-US"/>
        </w:rPr>
        <w:t>Route.</w:t>
      </w:r>
    </w:p>
    <w:p w:rsidR="007A2534" w:rsidRPr="003230A9" w:rsidRDefault="007A2534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en-US"/>
        </w:rPr>
      </w:pPr>
    </w:p>
    <w:p w:rsidR="006961B9" w:rsidRPr="003230A9" w:rsidRDefault="006961B9" w:rsidP="003230A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sz w:val="24"/>
          <w:szCs w:val="24"/>
        </w:rPr>
        <w:t>Беспрецедентное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санкционное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давления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коллективного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Запада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(более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21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санкций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10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лет)</w:t>
      </w:r>
      <w:r w:rsidRPr="003230A9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2"/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обошло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своим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влиянием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Арктическую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зону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(АЗРФ),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природные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ресурсы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транзитные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маршруты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которой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уже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первый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год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привлекают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серьезное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внимание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западных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оппонентов</w:t>
      </w:r>
      <w:r w:rsidRPr="003230A9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3"/>
      </w:r>
      <w:r w:rsidRPr="003230A9">
        <w:rPr>
          <w:rFonts w:ascii="Times New Roman" w:eastAsia="SimSun" w:hAnsi="Times New Roman" w:cs="Times New Roman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6961B9" w:rsidRPr="003230A9" w:rsidRDefault="006961B9" w:rsidP="003230A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sz w:val="24"/>
          <w:szCs w:val="24"/>
        </w:rPr>
        <w:t>Исходя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масштаба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охвата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примененных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против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санкций,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эксперты</w:t>
      </w:r>
      <w:r w:rsidRPr="003230A9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4"/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прогнозируют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действие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горизонте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только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краткосрочного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периода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(даже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условии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отмены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смягчения),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средне-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долгосрочную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перспективу.</w:t>
      </w:r>
    </w:p>
    <w:p w:rsidR="006961B9" w:rsidRPr="003230A9" w:rsidRDefault="006961B9" w:rsidP="003230A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sz w:val="24"/>
          <w:szCs w:val="24"/>
        </w:rPr>
        <w:t>Западные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санкции,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введенные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против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ответ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различные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политические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события,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включая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240BB" w:rsidRPr="003230A9">
        <w:rPr>
          <w:rFonts w:ascii="Times New Roman" w:eastAsia="SimSun" w:hAnsi="Times New Roman" w:cs="Times New Roman"/>
          <w:sz w:val="24"/>
          <w:szCs w:val="24"/>
        </w:rPr>
        <w:t>возвращение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Крыма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2014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события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Украине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2022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г.,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оказали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значительное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влияние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развитие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российских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арктических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программ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Северного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морского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(СМП).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Основные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аспекты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этого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влияния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укрупненном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представлении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можно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сгруппировать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три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крупных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блока: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технологические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ограничения,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финансовые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ограничения,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ограничение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сотрудничества.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Во-первых,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западные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страны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ввели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запреты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экспорт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технологий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оборудования: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разработки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нефтяных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газовых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месторождений,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включая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арктические,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затрудняет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реализацию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проектов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добыче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углеводородов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Арктике;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технологий,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необходимых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создания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инфраструктуры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(например,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ледоколов</w:t>
      </w:r>
      <w:r w:rsidRPr="003230A9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5"/>
      </w:r>
      <w:r w:rsidRPr="003230A9">
        <w:rPr>
          <w:rFonts w:ascii="Times New Roman" w:eastAsia="SimSun" w:hAnsi="Times New Roman" w:cs="Times New Roman"/>
          <w:sz w:val="24"/>
          <w:szCs w:val="24"/>
        </w:rPr>
        <w:t>);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современны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технологи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оборудованию,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необходимы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эффективной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эксплуатации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Во-вторых,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санкции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ограничивают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доступ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российских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компаний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международным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финансовым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рынкам</w:t>
      </w:r>
      <w:r w:rsidRPr="003230A9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6"/>
      </w:r>
      <w:r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затрудняет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привлечение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инвестиций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реализации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крупных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инфраструктурных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проектов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Арктике.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в-третьих,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западные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страны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прекратили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приостановили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сотрудничество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Россией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рамках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различных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международных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организаций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форумов,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ограничили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свое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участие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совместных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проектах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Арктике</w:t>
      </w:r>
      <w:r w:rsidRPr="003230A9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7"/>
      </w:r>
      <w:r w:rsidR="008240BB"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препятству</w:t>
      </w:r>
      <w:r w:rsidRPr="003230A9">
        <w:rPr>
          <w:rFonts w:ascii="Times New Roman" w:eastAsia="SimSun" w:hAnsi="Times New Roman" w:cs="Times New Roman"/>
          <w:sz w:val="24"/>
          <w:szCs w:val="24"/>
        </w:rPr>
        <w:t>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обмен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опытом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технологиями</w:t>
      </w:r>
      <w:r w:rsidRPr="003230A9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8"/>
      </w:r>
      <w:r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сказывается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возможностях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привлекать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иностранных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партнеров.</w:t>
      </w:r>
    </w:p>
    <w:p w:rsidR="006961B9" w:rsidRPr="003230A9" w:rsidRDefault="006961B9" w:rsidP="003230A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sz w:val="24"/>
          <w:szCs w:val="24"/>
        </w:rPr>
        <w:t>Эксперты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выделяют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крайней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мере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три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проблемных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региональных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глобальных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вызова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новых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условиях,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связанных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санкционным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давлением</w:t>
      </w:r>
      <w:r w:rsidR="001C66F3">
        <w:rPr>
          <w:rFonts w:ascii="Times New Roman" w:eastAsia="SimSun" w:hAnsi="Times New Roman" w:cs="Times New Roman"/>
          <w:sz w:val="24"/>
          <w:szCs w:val="24"/>
        </w:rPr>
        <w:t xml:space="preserve"> –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существенное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изменение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положения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мировом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рынке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энергоносителей,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основном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добываемых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АЗРФ;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обеспечение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связности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российском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пространстве,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числе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труднодоступных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северных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регионах;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изменение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общей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экономической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обстановки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АЗРФ</w:t>
      </w:r>
      <w:r w:rsidRPr="003230A9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9"/>
      </w:r>
      <w:r w:rsidRPr="003230A9">
        <w:rPr>
          <w:rFonts w:ascii="Times New Roman" w:eastAsia="SimSun" w:hAnsi="Times New Roman" w:cs="Times New Roman"/>
          <w:sz w:val="24"/>
          <w:szCs w:val="24"/>
        </w:rPr>
        <w:t>.</w:t>
      </w:r>
    </w:p>
    <w:p w:rsidR="006961B9" w:rsidRPr="003230A9" w:rsidRDefault="006961B9" w:rsidP="003230A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sz w:val="24"/>
          <w:szCs w:val="24"/>
        </w:rPr>
        <w:t>Текущая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геополитическая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ситуация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существенно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повышает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экономическое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стратегическое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значение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Арктики.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Однако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возросшая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финансовая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нагрузка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усложняет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реализацию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амбициозных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планов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отношении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C66F3">
        <w:rPr>
          <w:rFonts w:ascii="Times New Roman" w:eastAsia="SimSun" w:hAnsi="Times New Roman" w:cs="Times New Roman"/>
          <w:sz w:val="24"/>
          <w:szCs w:val="24"/>
        </w:rPr>
        <w:t>А</w:t>
      </w:r>
      <w:r w:rsidRPr="003230A9">
        <w:rPr>
          <w:rFonts w:ascii="Times New Roman" w:eastAsia="SimSun" w:hAnsi="Times New Roman" w:cs="Times New Roman"/>
          <w:sz w:val="24"/>
          <w:szCs w:val="24"/>
        </w:rPr>
        <w:t>рктической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зоны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осложняет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задачу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судоходства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Северному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морскому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пути,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ставшему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одним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направлений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поддержки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национальной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безопасности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регионе.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C66F3">
        <w:rPr>
          <w:rFonts w:ascii="Times New Roman" w:eastAsia="SimSun" w:hAnsi="Times New Roman" w:cs="Times New Roman"/>
          <w:sz w:val="24"/>
          <w:szCs w:val="24"/>
        </w:rPr>
        <w:t>В настоящее время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повыша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е</w:t>
      </w:r>
      <w:r w:rsidRPr="003230A9">
        <w:rPr>
          <w:rFonts w:ascii="Times New Roman" w:eastAsia="SimSun" w:hAnsi="Times New Roman" w:cs="Times New Roman"/>
          <w:sz w:val="24"/>
          <w:szCs w:val="24"/>
        </w:rPr>
        <w:t>тся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вероятность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военных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угроз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геополитических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рисков.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C66F3">
        <w:rPr>
          <w:rFonts w:ascii="Times New Roman" w:eastAsia="SimSun" w:hAnsi="Times New Roman" w:cs="Times New Roman"/>
          <w:sz w:val="24"/>
          <w:szCs w:val="24"/>
        </w:rPr>
        <w:t>Расширение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военного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присутствия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НАТО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Арктике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активизация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военных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учений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могут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восприниматься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как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угроза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национальной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безопасности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как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потенциальное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ухудшению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отношений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соседними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странами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увеличение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конфликтности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регионе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под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санкционным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давлением.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исторически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сложившаяся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национальная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единая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транспортная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коммуникация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Действующая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здесь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транспортная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система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является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важнейшей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частью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всей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экономики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вложены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огромные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финансовые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средства,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труд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многих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поколений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россиян.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объединяет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одну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систему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европейские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дальневосточные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устья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судоходных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сибирских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рек.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почти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короче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других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Южную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Длина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Санкт-Петербург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Владивосток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через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Суэцкий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канал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составляет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23,20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км,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14,28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км,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40%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меньше.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Продолжительность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навигации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составляет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2-4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месяца,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сегодня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использование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позволяет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производить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круглогодичные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перевозки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0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постепенно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экстремального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превращался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достаточно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обычный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счет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внимания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стороны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государства.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результате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рекордными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объему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перевозок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80-е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годы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ХХ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1987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грузооборот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достиг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6,6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т.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1"/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разработан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большой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комплексного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Советской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1C66F3">
        <w:rPr>
          <w:rFonts w:ascii="Times New Roman" w:eastAsia="SimSun" w:hAnsi="Times New Roman" w:cs="Times New Roman"/>
          <w:kern w:val="0"/>
          <w:sz w:val="24"/>
          <w:szCs w:val="24"/>
        </w:rPr>
        <w:t>реализован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2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Центральный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научно-исследовательский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институт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флота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(ЦНИИМФ)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разработал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план-стратегию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1C66F3">
        <w:rPr>
          <w:rFonts w:ascii="Times New Roman" w:eastAsia="SimSun" w:hAnsi="Times New Roman" w:cs="Times New Roman"/>
          <w:kern w:val="0"/>
          <w:sz w:val="24"/>
          <w:szCs w:val="24"/>
        </w:rPr>
        <w:t xml:space="preserve">задачи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программ</w:t>
      </w:r>
      <w:r w:rsidR="001C66F3">
        <w:rPr>
          <w:rFonts w:ascii="Times New Roman" w:eastAsia="SimSun" w:hAnsi="Times New Roman" w:cs="Times New Roman"/>
          <w:kern w:val="0"/>
          <w:sz w:val="24"/>
          <w:szCs w:val="24"/>
        </w:rPr>
        <w:t>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входили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поддержка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государством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приоритетных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отраслей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(нефтегазовой,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горнодобывающей,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лесной,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химической),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увеличение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грузопотоков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кратчайшие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сроки;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транспортной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инфраструктуры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(ледоколы,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портовое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оборудование,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гидрография,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метеослужбы,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средства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навигации).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представлены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задачи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крупных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российских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(«Лукойл»,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«Газпром»,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«Норильский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никель»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др.),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примут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долевое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участие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Использование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ориентируется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обеспечение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провоза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крупномасштабных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числе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экспортные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Азию.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бассейнов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Енисей,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сжиженный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полуострова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Ямал.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развитием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экономики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районов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происходит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самоокупаемость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арктической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транспортной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системы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3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соответствии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стратегической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программой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ЦНИИМФ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разработал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концепцию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согласно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намечено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строительство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атомных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поколения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2014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мощностью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80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л.с.,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атомного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мощностью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150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л.с.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2017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дизельных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3,4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л.с.,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портовых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мощности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9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л.с.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оборудование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портов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4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Предполагал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>а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модернизация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существующих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строительство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(Печенга,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Индиго)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реконструкция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отгрузочных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терминалов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(Тикси,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бухта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Провидения,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Петропавловск-Камчатский).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Решались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вопросы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безопасности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плавания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ледовой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обстановке.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осуществлении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планов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предполагалось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задействовать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целый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ряд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организаций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различного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профиля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 xml:space="preserve"> 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научно-исследовательских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институтов,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конструкторских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бюро,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12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основных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заводов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организаций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России.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Примерная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оценка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затрат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реализацию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программы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составлял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>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150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млрд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долл.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США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5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начале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XXI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в.,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введения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многочисленных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санкций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против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ряд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Европейского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союза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(ЕС)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совместно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составил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освоению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использованию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углеводородов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российских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арктических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регионов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Европу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6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:rsidR="009F6C27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национальная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российская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программа,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способная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грузопотоки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национальных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товаров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зарубежных,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>а также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транзит.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настоящее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время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решения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задач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делается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много.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Согласно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стратегии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Арктики</w:t>
      </w:r>
      <w:r w:rsidR="009F6C27" w:rsidRPr="003230A9">
        <w:rPr>
          <w:rStyle w:val="a6"/>
          <w:rFonts w:ascii="Times New Roman" w:eastAsia="SimSun" w:hAnsi="Times New Roman" w:cs="Times New Roman"/>
          <w:kern w:val="0"/>
          <w:sz w:val="24"/>
          <w:szCs w:val="24"/>
        </w:rPr>
        <w:footnoteReference w:id="17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сможет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80%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загрузки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Поставлена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задача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довести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объем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9F6C27"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120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(2024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80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150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18"/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последние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годы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объемы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перевозок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заметно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увеличились,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частности,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2017-2021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они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возросли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почти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3,3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10,7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35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т,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числе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транзит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соответственно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1,3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2,1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т.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Задачи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поставлены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амбициозные,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объективные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субъективные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факторы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реализации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всегда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способствуют</w:t>
      </w:r>
      <w:r w:rsidR="00413308" w:rsidRPr="003230A9">
        <w:rPr>
          <w:rStyle w:val="a6"/>
          <w:rFonts w:ascii="Times New Roman" w:eastAsia="SimSun" w:hAnsi="Times New Roman" w:cs="Times New Roman"/>
          <w:kern w:val="0"/>
          <w:sz w:val="24"/>
          <w:szCs w:val="24"/>
        </w:rPr>
        <w:footnoteReference w:id="19"/>
      </w:r>
      <w:r w:rsidR="00413308"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:rsidR="00AF71F3" w:rsidRPr="003230A9" w:rsidRDefault="00413308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Несмотря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санкции,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сжиженный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идет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Европу.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Объемы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поставляемого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увеличиваются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Азии.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направлено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17,7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млрд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куб.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6,8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млрд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куб.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0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Сейчас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работает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один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сжижению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(«Ямал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СПГ»)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полуострове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Ямал.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Акционерами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являются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«НОВАТЭК»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(50,1%),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французская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(20%),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CNPC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(20%),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Фонд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Шёлкового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(</w:t>
      </w:r>
      <w:r w:rsidR="004879A1" w:rsidRPr="003230A9">
        <w:rPr>
          <w:rFonts w:ascii="Times New Roman" w:eastAsia="SimSun" w:hAnsi="Times New Roman" w:cs="Times New Roman"/>
          <w:kern w:val="0"/>
          <w:sz w:val="24"/>
          <w:szCs w:val="24"/>
        </w:rPr>
        <w:t>9,9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%)</w:t>
      </w:r>
      <w:r w:rsidR="004879A1" w:rsidRPr="003230A9">
        <w:rPr>
          <w:rStyle w:val="a6"/>
          <w:rFonts w:ascii="Times New Roman" w:eastAsia="SimSun" w:hAnsi="Times New Roman" w:cs="Times New Roman"/>
          <w:kern w:val="0"/>
          <w:sz w:val="24"/>
          <w:szCs w:val="24"/>
        </w:rPr>
        <w:footnoteReference w:id="21"/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Предполагается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строительство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СПГ-линий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базе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Утреннего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месторождения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полуострове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Гыдан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(Ямало-Ненецкий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автономный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округ)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мощностью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каждой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линии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6,6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2"/>
      </w:r>
      <w:r w:rsidR="00AF71F3"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Идет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освоение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нефтяных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месторождений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Таймыре,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«Роснефти».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Общая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ресурсная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углеводородов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нескольких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месторождений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составляет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6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млрд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наметила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запустить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2030-2035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СПГ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«Таймыр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СПГ»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«Кара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СПГ».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«Таймыр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СПГ»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(бухта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«Север»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Красноярского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края)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может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составить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35-50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3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«Роснефть»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планирует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построить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50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различных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заказаны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танкеров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ледового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класса,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дедвейтом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120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СМП)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4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«Газпром»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Ямале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разрабатывает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Новопортовское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месторождение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добычей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6,7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год.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кроме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провоза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природного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угля,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металлов,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небольши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>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объем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>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загрузки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российской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пшеницы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увеличивается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поставка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рыбы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контейнеровозах.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всех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осуществляют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атомного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флота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специальные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суда.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данным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2403C" w:rsidRPr="003230A9">
        <w:rPr>
          <w:rFonts w:ascii="Times New Roman" w:eastAsia="SimSun" w:hAnsi="Times New Roman" w:cs="Times New Roman"/>
          <w:kern w:val="0"/>
          <w:sz w:val="24"/>
          <w:szCs w:val="24"/>
        </w:rPr>
        <w:t>Федеральной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2403C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службы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2403C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государственной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2403C"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статистики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Северному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Морскому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перевезено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больше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чем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рекордном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советском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1987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5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предложению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Президента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В.В.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еще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внесены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изменения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Стратегию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4C21DA">
        <w:rPr>
          <w:rFonts w:ascii="Times New Roman" w:eastAsia="SimSun" w:hAnsi="Times New Roman" w:cs="Times New Roman"/>
          <w:kern w:val="0"/>
          <w:sz w:val="24"/>
          <w:szCs w:val="24"/>
        </w:rPr>
        <w:t>А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рктической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зоны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национальной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безопасности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период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6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Согласно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изменениям,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предполагается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строительство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дополнительно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Ввод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даст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дополнительно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федеральному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бюджету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счет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инфраструктуры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менее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135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трлн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руб.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настоящее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время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обладает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41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ледоколом,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34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дизельные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атомные.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превосходит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общее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количество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США,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Канады,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Финляндии,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Дании,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Швеции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Китая.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имеет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самые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атомные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(7),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«Арктика»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(2020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«Сибирь»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(2022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«Урал»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(2022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г.).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Сейчас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«Россия»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10510),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спуск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воду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намечен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(мощность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120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МВт).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стадии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строительства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находятся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«Якутия»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«Чукотка»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22220).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2028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планируется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построить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«Камчатка»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«Сахалин».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Без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наличия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наших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проход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Ледовитому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океану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ограничен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2-4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месяцев</w:t>
      </w:r>
      <w:bookmarkStart w:id="1" w:name="_Hlk166000516"/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7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bookmarkEnd w:id="1"/>
    </w:p>
    <w:p w:rsidR="006961B9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терминалов,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газовозов,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танкеров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круглогодично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обеспечивают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наши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ледоколы.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Признавая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важность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ледокольного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флота,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правительство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приняло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меры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конца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наш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арктический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флот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пополнится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16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новыми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аварийно-спасательными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судами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мощности;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головной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«Лидер»,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неатомных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гидрографических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судна,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лоцмейстерских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</w:t>
      </w:r>
      <w:r w:rsidR="00B64446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предполагается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построить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еще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30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8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Развивая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неоднократно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заявляла,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открыт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использования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другими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странами,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масштабных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инициатив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проведения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транзитных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грузоперевозок.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современной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обстановке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осложнился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проход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через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Суэцкий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канал.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Военные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действия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64446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64446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Сирии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привели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обострению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военным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действиям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сторонников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Палестины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Персидском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заливе.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Торговые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вынуждены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менять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курс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курс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вокруг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Африки,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удлиняет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времени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удорожает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перевозки.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контексте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является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маршрутом,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вовлеченным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турбулентные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события,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российские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обеспечивают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независимость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арктической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погоды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льдов.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После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визита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главы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Цзиньпиня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(2023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переговоров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президентом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В.В.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отмечено,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готова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создать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совместный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рабочий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орган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соседние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азиатские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проявляют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большой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интерес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использованию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поставок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>своих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товаров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Европу.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>М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аршрут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через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Суэцкий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канал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составляет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21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сокращается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8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между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портами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(Шанхай)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сокращается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время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движения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5-6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недель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2-2,5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недель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29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Изменения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вызовут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новую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конфигурацию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международного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судоходства</w:t>
      </w:r>
      <w:r w:rsidR="006961B9" w:rsidRPr="003230A9">
        <w:rPr>
          <w:rStyle w:val="a6"/>
          <w:rFonts w:ascii="Times New Roman" w:eastAsia="SimSun" w:hAnsi="Times New Roman" w:cs="Times New Roman"/>
          <w:kern w:val="0"/>
          <w:sz w:val="24"/>
          <w:szCs w:val="24"/>
        </w:rPr>
        <w:footnoteReference w:id="30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мнению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экономистов,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мире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появится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новое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стабильное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сообщение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между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Азией.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«Если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кризис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секторе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расширится,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тем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станет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огромной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опасностью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Суэцкого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маршрута.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Поэтому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будет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все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востребованным»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1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ищут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удобные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торговли,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необходимо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снижение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инвестиционно-торговых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барьеров.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всемерно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продвигает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«Один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пояс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–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один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путь»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только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суше.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Используя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определил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Полярный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шелковый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путь.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другие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азиатские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страны,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частности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Индия,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Вьетнам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Таиланд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64446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64446"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>угие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64446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государства</w:t>
      </w:r>
      <w:r w:rsidR="00B64446" w:rsidRPr="003230A9">
        <w:rPr>
          <w:rStyle w:val="a6"/>
          <w:rFonts w:ascii="Times New Roman" w:eastAsia="SimSun" w:hAnsi="Times New Roman" w:cs="Times New Roman"/>
          <w:kern w:val="0"/>
          <w:sz w:val="24"/>
          <w:szCs w:val="24"/>
        </w:rPr>
        <w:footnoteReference w:id="32"/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проявля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ю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определенный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интерес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использованию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качестве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кратчайшего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безопасного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своих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товаров.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Интерес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подтвержден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Белой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книге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3"/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задачам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пятилетнем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плане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страны.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Военная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обстановка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Красном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море,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вылазки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хуситов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Малаккском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проливе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препятствуют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торговли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товаров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Европу.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связи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военными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действиями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районе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Красного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транзит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значительно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вырос.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летние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осенние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месяцы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2023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часть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Суэцкого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канала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перешла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Напряженность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Южно-китайском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проблемы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вокруг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Тайваня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создают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потенциальные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FB2E0F" w:rsidRPr="003230A9">
        <w:rPr>
          <w:rFonts w:ascii="Times New Roman" w:eastAsia="SimSun" w:hAnsi="Times New Roman" w:cs="Times New Roman"/>
          <w:kern w:val="0"/>
          <w:sz w:val="24"/>
          <w:szCs w:val="24"/>
        </w:rPr>
        <w:t>угрозы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стабильного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судоходства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ситуации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может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альтернативным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безопасным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коротким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60942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других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Товарооборот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между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создает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огромный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потенциал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перевозок.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Сотрудничество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сфере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энергетики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привед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>е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росту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перевозимых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углеводородов,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угля.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New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Shipping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Line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прошлом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году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выполнила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8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рейсов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Мурманска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Санкт-Петербурга.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развитием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грузопотоков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требуется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увеличить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число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маршруте.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словам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представителя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«Росатом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>а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Владимира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Панова,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закрыта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сотрудничества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сфере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судостроения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4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обеспечения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2030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постоянного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судоходства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потребуется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около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100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ледокольного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флота.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сфере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возможна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кооперация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судостроительными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5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Интерес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случаен.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мотивируется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получением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более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коротких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спокойных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трасс,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получаемых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новых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источников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энергии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минеральных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ресурсов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российского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Севера.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судоходная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COSCO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участвует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30%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рейсов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6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Обсуждался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 xml:space="preserve">с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China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Communications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Construction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China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Railway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Construction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A064E1"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вопрос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добыче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сырья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Республике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возможное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строительство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железной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дороги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глубоководного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морского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погрузки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сырья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дальнейшей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энергетическая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инженерная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корпорация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China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Energy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Engineering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Corporation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согласилась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разведку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месторождений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природного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Ненецком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регионе,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расположен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Полярным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кругом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вдоль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Баренцева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моря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7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одним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основных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партнеров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добыче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нефти</w:t>
      </w:r>
      <w:r w:rsidR="00A064E1">
        <w:rPr>
          <w:rFonts w:ascii="Times New Roman" w:eastAsia="SimSun" w:hAnsi="Times New Roman" w:cs="Times New Roman"/>
          <w:kern w:val="0"/>
          <w:sz w:val="24"/>
          <w:szCs w:val="24"/>
        </w:rPr>
        <w:t xml:space="preserve"> 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Российская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«Газпром»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использует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китайскую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буровую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установку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«Nanhai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VIII»,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принадлежит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нефтесервисной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компании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China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Oilfield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Services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Limited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(COSL).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установка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2017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была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перевезена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места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добычи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«Hai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Yang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Shi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You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278»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буровых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Русановском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Нярмейском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участке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Карском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2020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«Газпромнефть»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перевезла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144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тыс.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добытой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севере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РФ,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китайский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Яньтай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8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КНР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предлагает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проложить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волоконно-оптический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кабель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(10500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км)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вдоль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арктических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морей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39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улучшит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связь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повысит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техническую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безопасность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районах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счет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8018F">
        <w:rPr>
          <w:rFonts w:ascii="Times New Roman" w:eastAsia="SimSun" w:hAnsi="Times New Roman" w:cs="Times New Roman"/>
          <w:kern w:val="0"/>
          <w:sz w:val="24"/>
          <w:szCs w:val="24"/>
        </w:rPr>
        <w:t xml:space="preserve">объемов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получаемых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данных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использования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судами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навигации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footnoteReference w:id="40"/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</w:p>
    <w:p w:rsidR="002B0ED0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перевозках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своих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грузов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как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уже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отмечалось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961B9" w:rsidRPr="003230A9">
        <w:rPr>
          <w:rFonts w:ascii="Times New Roman" w:eastAsia="SimSun" w:hAnsi="Times New Roman" w:cs="Times New Roman"/>
          <w:kern w:val="0"/>
          <w:sz w:val="24"/>
          <w:szCs w:val="24"/>
        </w:rPr>
        <w:t>выше,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заинтересованы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другие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Азии.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например,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Индия,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увеличившая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импорт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России.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БРИКС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рассматривают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участие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может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обеспечить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оптимальные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торговые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между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Европой,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свяжет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крупные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промышленные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сельскохозяйственные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районы,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энергетические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узлы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потребительскими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рынками.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Бразилия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также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поддерживала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экономическое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участие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посредством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экспорта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оборудования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глубоководной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добычи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нефти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газа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арктические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государства</w:t>
      </w:r>
      <w:r w:rsidR="002B0ED0" w:rsidRPr="003230A9">
        <w:rPr>
          <w:rStyle w:val="a6"/>
          <w:rFonts w:ascii="Times New Roman" w:eastAsia="SimSun" w:hAnsi="Times New Roman" w:cs="Times New Roman"/>
          <w:kern w:val="0"/>
          <w:sz w:val="24"/>
          <w:szCs w:val="24"/>
        </w:rPr>
        <w:footnoteReference w:id="41"/>
      </w:r>
      <w:r w:rsidR="002B0ED0" w:rsidRPr="003230A9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</w:p>
    <w:p w:rsidR="00AF71F3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Строительство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топливного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терминала,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портов-хабов,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железнодорожных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расширяет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возможности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ледокольного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флота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целом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благоприятно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скажется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межгосударственных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отношениях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странами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Азии.</w:t>
      </w:r>
    </w:p>
    <w:p w:rsidR="007E3160" w:rsidRPr="003230A9" w:rsidRDefault="00AF71F3" w:rsidP="003230A9">
      <w:pPr>
        <w:widowControl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становится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международным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интеграционным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только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транзита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товаров,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64446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B8018F">
        <w:rPr>
          <w:rFonts w:ascii="Times New Roman" w:eastAsia="SimSun" w:hAnsi="Times New Roman" w:cs="Times New Roman"/>
          <w:kern w:val="0"/>
          <w:sz w:val="24"/>
          <w:szCs w:val="24"/>
        </w:rPr>
        <w:t xml:space="preserve">для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участия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дружественных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стран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совместных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инфраструктурных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проектах,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разработке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ископаемых,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транспортных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проектах,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области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охраны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окружающей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среды,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научно-исследовательских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работах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Арктике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этом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проект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сталкивается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угрозами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рисками</w:t>
      </w:r>
      <w:r w:rsidR="00B8018F">
        <w:rPr>
          <w:rFonts w:ascii="Times New Roman" w:eastAsia="SimSun" w:hAnsi="Times New Roman" w:cs="Times New Roman"/>
          <w:kern w:val="0"/>
          <w:sz w:val="24"/>
          <w:szCs w:val="24"/>
        </w:rPr>
        <w:t xml:space="preserve"> –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ограниченный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доступ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технологиям,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экологические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риски,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конкуренция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другими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kern w:val="0"/>
          <w:sz w:val="24"/>
          <w:szCs w:val="24"/>
        </w:rPr>
        <w:t>маршрутами,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преодоление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которых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является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залогом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успешной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реализации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поставленных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Арктической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стратегии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kern w:val="0"/>
          <w:sz w:val="24"/>
          <w:szCs w:val="24"/>
        </w:rPr>
        <w:t>задач.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Одной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из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первоочередных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задач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преодолении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внешнего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санкционного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давл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е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является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импортозамещение,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призванное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преодолеть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западные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санкции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ограничению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доступа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современным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технологиям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оборудованию,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необходимым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эффективной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эксплуатации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СМП.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Хрупкая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арктическая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экосистема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требует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пристального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экологического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контроля</w:t>
      </w:r>
      <w:r w:rsidR="00B8018F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т.к.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о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ткрытие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новых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морских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маршрутов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связано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увеличением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риска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экологических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катастроф.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десятилетиями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сложившейся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системе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традиционных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морских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маршрутов</w:t>
      </w:r>
      <w:r w:rsidR="00F74D56"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которые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могут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оставаться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более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привлекательными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международной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38AB" w:rsidRPr="003230A9">
        <w:rPr>
          <w:rFonts w:ascii="Times New Roman" w:eastAsia="SimSun" w:hAnsi="Times New Roman" w:cs="Times New Roman"/>
          <w:sz w:val="24"/>
          <w:szCs w:val="24"/>
        </w:rPr>
        <w:t>торговли</w:t>
      </w:r>
      <w:r w:rsidR="00F74D56"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должен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D56" w:rsidRPr="003230A9">
        <w:rPr>
          <w:rFonts w:ascii="Times New Roman" w:eastAsia="SimSun" w:hAnsi="Times New Roman" w:cs="Times New Roman"/>
          <w:sz w:val="24"/>
          <w:szCs w:val="24"/>
        </w:rPr>
        <w:t>доказать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D56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D56" w:rsidRPr="003230A9">
        <w:rPr>
          <w:rFonts w:ascii="Times New Roman" w:eastAsia="SimSun" w:hAnsi="Times New Roman" w:cs="Times New Roman"/>
          <w:sz w:val="24"/>
          <w:szCs w:val="24"/>
        </w:rPr>
        <w:t>поддерживать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D56" w:rsidRPr="003230A9">
        <w:rPr>
          <w:rFonts w:ascii="Times New Roman" w:eastAsia="SimSun" w:hAnsi="Times New Roman" w:cs="Times New Roman"/>
          <w:sz w:val="24"/>
          <w:szCs w:val="24"/>
        </w:rPr>
        <w:t>свою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4D56" w:rsidRPr="003230A9">
        <w:rPr>
          <w:rFonts w:ascii="Times New Roman" w:eastAsia="SimSun" w:hAnsi="Times New Roman" w:cs="Times New Roman"/>
          <w:sz w:val="24"/>
          <w:szCs w:val="24"/>
        </w:rPr>
        <w:t>конкурентоспособность.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552FA4" w:rsidRPr="003230A9" w:rsidRDefault="006232F0" w:rsidP="003230A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преодоления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накопившихся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проблем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задач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видится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несколько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векторов,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движение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которым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поможет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сформировать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новую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структуру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рамках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поставленных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руководством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РФ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задач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развитию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АЗРФ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СПМ.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начала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Россия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может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сосредоточиться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внутреннем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судоходстве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грузоперевозках,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используя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связи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между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своими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северными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регионами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центральными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частями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страны</w:t>
      </w:r>
      <w:r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параллельно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разви</w:t>
      </w:r>
      <w:r w:rsidRPr="003230A9">
        <w:rPr>
          <w:rFonts w:ascii="Times New Roman" w:eastAsia="SimSun" w:hAnsi="Times New Roman" w:cs="Times New Roman"/>
          <w:sz w:val="24"/>
          <w:szCs w:val="24"/>
        </w:rPr>
        <w:t>вая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торговы</w:t>
      </w:r>
      <w:r w:rsidRPr="003230A9">
        <w:rPr>
          <w:rFonts w:ascii="Times New Roman" w:eastAsia="SimSun" w:hAnsi="Times New Roman" w:cs="Times New Roman"/>
          <w:sz w:val="24"/>
          <w:szCs w:val="24"/>
        </w:rPr>
        <w:t>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отношени</w:t>
      </w:r>
      <w:r w:rsidRPr="003230A9">
        <w:rPr>
          <w:rFonts w:ascii="Times New Roman" w:eastAsia="SimSun" w:hAnsi="Times New Roman" w:cs="Times New Roman"/>
          <w:sz w:val="24"/>
          <w:szCs w:val="24"/>
        </w:rPr>
        <w:t>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азиатскими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странами,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которые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мо</w:t>
      </w:r>
      <w:r w:rsidRPr="003230A9">
        <w:rPr>
          <w:rFonts w:ascii="Times New Roman" w:eastAsia="SimSun" w:hAnsi="Times New Roman" w:cs="Times New Roman"/>
          <w:sz w:val="24"/>
          <w:szCs w:val="24"/>
        </w:rPr>
        <w:t>гут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стать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ключом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использованию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транзита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грузов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обход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западных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маршрутов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и/или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E3160" w:rsidRPr="003230A9">
        <w:rPr>
          <w:rFonts w:ascii="Times New Roman" w:eastAsia="SimSun" w:hAnsi="Times New Roman" w:cs="Times New Roman"/>
          <w:sz w:val="24"/>
          <w:szCs w:val="24"/>
        </w:rPr>
        <w:t>помочь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E3160"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E3160" w:rsidRPr="003230A9">
        <w:rPr>
          <w:rFonts w:ascii="Times New Roman" w:eastAsia="SimSun" w:hAnsi="Times New Roman" w:cs="Times New Roman"/>
          <w:sz w:val="24"/>
          <w:szCs w:val="24"/>
        </w:rPr>
        <w:t>обмене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E3160" w:rsidRPr="003230A9">
        <w:rPr>
          <w:rFonts w:ascii="Times New Roman" w:eastAsia="SimSun" w:hAnsi="Times New Roman" w:cs="Times New Roman"/>
          <w:sz w:val="24"/>
          <w:szCs w:val="24"/>
        </w:rPr>
        <w:t>технологиями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E316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E3160" w:rsidRPr="003230A9">
        <w:rPr>
          <w:rFonts w:ascii="Times New Roman" w:eastAsia="SimSun" w:hAnsi="Times New Roman" w:cs="Times New Roman"/>
          <w:sz w:val="24"/>
          <w:szCs w:val="24"/>
        </w:rPr>
        <w:t>ресурсами.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Программы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государственно-частного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партнерства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могут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способствовать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инвести</w:t>
      </w:r>
      <w:r w:rsidRPr="003230A9">
        <w:rPr>
          <w:rFonts w:ascii="Times New Roman" w:eastAsia="SimSun" w:hAnsi="Times New Roman" w:cs="Times New Roman"/>
          <w:sz w:val="24"/>
          <w:szCs w:val="24"/>
        </w:rPr>
        <w:t>циям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инфраструктуру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СМП,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включая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порты,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ледоколы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навигационные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системы,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что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позволит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улучшить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условия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судоходства.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Также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инвестирование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собственные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разработки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технологии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может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помочь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снизить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зависимость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от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западных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технологий.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Принятие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мер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охране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окружающей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среды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устойчивому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развитию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может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повысить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привлекательность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международных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партнеров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инвесторов.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2461D">
        <w:rPr>
          <w:rFonts w:ascii="Times New Roman" w:eastAsia="SimSun" w:hAnsi="Times New Roman" w:cs="Times New Roman"/>
          <w:sz w:val="24"/>
          <w:szCs w:val="24"/>
        </w:rPr>
        <w:t>Требуется р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азработка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гибкой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внешнеэкономической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политики,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направленной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привлечение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инвестиций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укрепление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позиций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России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международной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арене.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этом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контексте,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китайская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концеп</w:t>
      </w:r>
      <w:r w:rsidR="00FE418B" w:rsidRPr="003230A9">
        <w:rPr>
          <w:rFonts w:ascii="Times New Roman" w:eastAsia="SimSun" w:hAnsi="Times New Roman" w:cs="Times New Roman"/>
          <w:sz w:val="24"/>
          <w:szCs w:val="24"/>
        </w:rPr>
        <w:t>ц</w:t>
      </w:r>
      <w:r w:rsidRPr="003230A9">
        <w:rPr>
          <w:rFonts w:ascii="Times New Roman" w:eastAsia="SimSun" w:hAnsi="Times New Roman" w:cs="Times New Roman"/>
          <w:sz w:val="24"/>
          <w:szCs w:val="24"/>
        </w:rPr>
        <w:t>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E418B" w:rsidRPr="003230A9">
        <w:rPr>
          <w:rFonts w:ascii="Times New Roman" w:eastAsia="SimSun" w:hAnsi="Times New Roman" w:cs="Times New Roman"/>
          <w:sz w:val="24"/>
          <w:szCs w:val="24"/>
        </w:rPr>
        <w:t>«</w:t>
      </w:r>
      <w:r w:rsidRPr="003230A9">
        <w:rPr>
          <w:rFonts w:ascii="Times New Roman" w:eastAsia="SimSun" w:hAnsi="Times New Roman" w:cs="Times New Roman"/>
          <w:sz w:val="24"/>
          <w:szCs w:val="24"/>
        </w:rPr>
        <w:t>опор</w:t>
      </w:r>
      <w:r w:rsidR="00A2461D">
        <w:rPr>
          <w:rFonts w:ascii="Times New Roman" w:eastAsia="SimSun" w:hAnsi="Times New Roman" w:cs="Times New Roman"/>
          <w:sz w:val="24"/>
          <w:szCs w:val="24"/>
        </w:rPr>
        <w:t>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собственные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силы»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E418B" w:rsidRPr="003230A9">
        <w:rPr>
          <w:rFonts w:ascii="Times New Roman" w:eastAsia="SimSun" w:hAnsi="Times New Roman" w:cs="Times New Roman"/>
          <w:sz w:val="24"/>
          <w:szCs w:val="24"/>
        </w:rPr>
        <w:t>(</w:t>
      </w:r>
      <w:r w:rsidR="00FE418B" w:rsidRPr="003230A9">
        <w:rPr>
          <w:rFonts w:ascii="Times New Roman" w:eastAsia="SimSun" w:hAnsi="Times New Roman" w:cs="Times New Roman"/>
          <w:sz w:val="24"/>
          <w:szCs w:val="24"/>
        </w:rPr>
        <w:t>自力更生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Цзы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Гэн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Шэн-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52FA4" w:rsidRPr="003230A9">
        <w:rPr>
          <w:rFonts w:ascii="Times New Roman" w:eastAsia="SimSun" w:hAnsi="Times New Roman" w:cs="Times New Roman"/>
          <w:sz w:val="24"/>
          <w:szCs w:val="24"/>
        </w:rPr>
        <w:t>кит.</w:t>
      </w:r>
      <w:r w:rsidR="00FE418B" w:rsidRPr="003230A9">
        <w:rPr>
          <w:rFonts w:ascii="Times New Roman" w:eastAsia="SimSun" w:hAnsi="Times New Roman" w:cs="Times New Roman"/>
          <w:sz w:val="24"/>
          <w:szCs w:val="24"/>
        </w:rPr>
        <w:t>)</w:t>
      </w:r>
      <w:r w:rsidR="00552FA4" w:rsidRPr="003230A9">
        <w:rPr>
          <w:rStyle w:val="a6"/>
          <w:rFonts w:ascii="Times New Roman" w:eastAsia="SimSun" w:hAnsi="Times New Roman" w:cs="Times New Roman"/>
          <w:sz w:val="24"/>
          <w:szCs w:val="24"/>
        </w:rPr>
        <w:footnoteReference w:id="42"/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могла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бы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сыграть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роль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ориентира</w:t>
      </w:r>
      <w:r w:rsidR="00A2461D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AF71F3" w:rsidRPr="003230A9" w:rsidRDefault="007E3160" w:rsidP="003230A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230A9">
        <w:rPr>
          <w:rFonts w:ascii="Times New Roman" w:eastAsia="SimSun" w:hAnsi="Times New Roman" w:cs="Times New Roman"/>
          <w:sz w:val="24"/>
          <w:szCs w:val="24"/>
        </w:rPr>
        <w:t>При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наличии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политической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при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поддержке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дружественных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государств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поступательные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шаги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направлении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увеличения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внутреннего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спроса,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инвестиций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инфраструктуру,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разработк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новых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технологий,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расширени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сотрудничества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азиатских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рынках,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разработк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реализаци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программ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экологической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поддержки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устойчивого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АЗРФ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под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жестким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государственным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контролем,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гибк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ой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внешн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ей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политик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сбалансированны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инвестиционны</w:t>
      </w:r>
      <w:r w:rsidR="00F72A90" w:rsidRPr="003230A9">
        <w:rPr>
          <w:rFonts w:ascii="Times New Roman" w:eastAsia="SimSun" w:hAnsi="Times New Roman" w:cs="Times New Roman"/>
          <w:sz w:val="24"/>
          <w:szCs w:val="24"/>
        </w:rPr>
        <w:t>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программ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первоочередным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учетом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национальных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интересов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России,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помогут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смягчить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нивелировать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некоторые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угрозы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риски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открыть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новые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возможности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эволюции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СМП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других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арктических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проектов.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230A9">
        <w:rPr>
          <w:rFonts w:ascii="Times New Roman" w:eastAsia="SimSun" w:hAnsi="Times New Roman" w:cs="Times New Roman"/>
          <w:sz w:val="24"/>
          <w:szCs w:val="24"/>
        </w:rPr>
        <w:t>В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целом,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несмотря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существующие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вызовы,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Россия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имеет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потенциал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для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развития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судоходства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по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Северному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морскому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пути,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если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будет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готова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адаптироваться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к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новым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условиям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искать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альтернативные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пути</w:t>
      </w:r>
      <w:r w:rsidR="003230A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03D70" w:rsidRPr="003230A9">
        <w:rPr>
          <w:rFonts w:ascii="Times New Roman" w:eastAsia="SimSun" w:hAnsi="Times New Roman" w:cs="Times New Roman"/>
          <w:sz w:val="24"/>
          <w:szCs w:val="24"/>
        </w:rPr>
        <w:t>сотрудничества.</w:t>
      </w:r>
    </w:p>
    <w:sectPr w:rsidR="00AF71F3" w:rsidRPr="003230A9" w:rsidSect="003230A9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A9" w:rsidRDefault="003230A9" w:rsidP="00AF71F3">
      <w:pPr>
        <w:spacing w:after="0" w:line="240" w:lineRule="auto"/>
      </w:pPr>
      <w:r>
        <w:separator/>
      </w:r>
    </w:p>
  </w:endnote>
  <w:endnote w:type="continuationSeparator" w:id="0">
    <w:p w:rsidR="003230A9" w:rsidRDefault="003230A9" w:rsidP="00A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3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30A9" w:rsidRPr="004C21DA" w:rsidRDefault="003230A9" w:rsidP="003230A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21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21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C21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133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C21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A9" w:rsidRDefault="003230A9" w:rsidP="00AF71F3">
      <w:pPr>
        <w:spacing w:after="0" w:line="240" w:lineRule="auto"/>
      </w:pPr>
      <w:r>
        <w:separator/>
      </w:r>
    </w:p>
  </w:footnote>
  <w:footnote w:type="continuationSeparator" w:id="0">
    <w:p w:rsidR="003230A9" w:rsidRDefault="003230A9" w:rsidP="00AF71F3">
      <w:pPr>
        <w:spacing w:after="0" w:line="240" w:lineRule="auto"/>
      </w:pPr>
      <w:r>
        <w:continuationSeparator/>
      </w:r>
    </w:p>
  </w:footnote>
  <w:footnote w:id="1">
    <w:p w:rsidR="003230A9" w:rsidRPr="003230A9" w:rsidRDefault="003230A9" w:rsidP="003230A9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230A9">
        <w:rPr>
          <w:rStyle w:val="a6"/>
          <w:rFonts w:ascii="Times New Roman" w:hAnsi="Times New Roman" w:cs="Times New Roman"/>
        </w:rPr>
        <w:footnoteRef/>
      </w:r>
      <w:r w:rsidRPr="003230A9">
        <w:rPr>
          <w:rFonts w:ascii="Times New Roman" w:hAnsi="Times New Roman" w:cs="Times New Roman"/>
        </w:rPr>
        <w:t xml:space="preserve"> </w:t>
      </w:r>
      <w:r w:rsidRPr="003230A9">
        <w:rPr>
          <w:rFonts w:ascii="Times New Roman" w:hAnsi="Times New Roman" w:cs="Times New Roman"/>
          <w:iCs/>
        </w:rPr>
        <w:t>Область научных интересов: Китай, интеграция в рамках ШОС, Центральная Азия, политические аспекты энергетического и транспортного сотрудничества.</w:t>
      </w:r>
    </w:p>
  </w:footnote>
  <w:footnote w:id="2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="001C66F3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i/>
        </w:rPr>
        <w:t>Акулов А.</w:t>
      </w:r>
      <w:r w:rsidRPr="003230A9">
        <w:rPr>
          <w:rFonts w:ascii="Times New Roman" w:eastAsia="SimSun" w:hAnsi="Times New Roman" w:cs="Times New Roman"/>
        </w:rPr>
        <w:t xml:space="preserve"> Лавров подсчитал число введенных против России санкций // </w:t>
      </w:r>
      <w:r w:rsidRPr="003230A9">
        <w:rPr>
          <w:rFonts w:ascii="Times New Roman" w:eastAsia="SimSun" w:hAnsi="Times New Roman" w:cs="Times New Roman"/>
          <w:lang w:val="en-US"/>
        </w:rPr>
        <w:t>L</w:t>
      </w:r>
      <w:r w:rsidRPr="003230A9">
        <w:rPr>
          <w:rFonts w:ascii="Times New Roman" w:eastAsia="SimSun" w:hAnsi="Times New Roman" w:cs="Times New Roman"/>
        </w:rPr>
        <w:t>enta.ru</w:t>
      </w:r>
      <w:r w:rsidR="001C66F3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25.09.2024. </w:t>
      </w:r>
      <w:r w:rsidR="001C66F3">
        <w:rPr>
          <w:rFonts w:ascii="Times New Roman" w:eastAsia="SimSun" w:hAnsi="Times New Roman" w:cs="Times New Roman"/>
        </w:rPr>
        <w:t xml:space="preserve">– </w:t>
      </w:r>
      <w:hyperlink r:id="rId1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https://lenta.ru/news/2024/09/25/lavrov-podschital-chislo-vvedennyh-protiv-rossii-sanktsiy/</w:t>
        </w:r>
      </w:hyperlink>
    </w:p>
  </w:footnote>
  <w:footnote w:id="3">
    <w:p w:rsidR="003230A9" w:rsidRPr="001C66F3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="001C66F3" w:rsidRPr="001C66F3">
        <w:rPr>
          <w:rFonts w:ascii="Times New Roman" w:eastAsia="SimSun" w:hAnsi="Times New Roman" w:cs="Times New Roman"/>
          <w:lang w:val="en-US"/>
        </w:rPr>
        <w:t xml:space="preserve"> </w:t>
      </w:r>
      <w:r w:rsidRPr="001C66F3">
        <w:rPr>
          <w:rFonts w:ascii="Times New Roman" w:eastAsia="SimSun" w:hAnsi="Times New Roman" w:cs="Times New Roman"/>
          <w:i/>
          <w:lang w:val="en-US"/>
        </w:rPr>
        <w:t>Baker R.</w:t>
      </w:r>
      <w:r w:rsidRPr="003230A9">
        <w:rPr>
          <w:rFonts w:ascii="Times New Roman" w:eastAsia="SimSun" w:hAnsi="Times New Roman" w:cs="Times New Roman"/>
          <w:lang w:val="en-US"/>
        </w:rPr>
        <w:t xml:space="preserve"> NATO Tensions Reinforce and Complicate Russia's Arctic Ambitions. </w:t>
      </w:r>
      <w:r w:rsidR="001C66F3" w:rsidRPr="001C66F3">
        <w:rPr>
          <w:rFonts w:ascii="Times New Roman" w:eastAsia="SimSun" w:hAnsi="Times New Roman" w:cs="Times New Roman"/>
          <w:lang w:val="en-US"/>
        </w:rPr>
        <w:t xml:space="preserve">– </w:t>
      </w:r>
      <w:r w:rsidRPr="003230A9">
        <w:rPr>
          <w:rFonts w:ascii="Times New Roman" w:eastAsia="SimSun" w:hAnsi="Times New Roman" w:cs="Times New Roman"/>
          <w:lang w:val="en-US"/>
        </w:rPr>
        <w:t>https://worldview.stratfor.com/article/nato-tensions-reinforce-and-complicate-russias-arctic-ambitions</w:t>
      </w:r>
    </w:p>
  </w:footnote>
  <w:footnote w:id="4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i/>
        </w:rPr>
        <w:t>Криворотов А.К.</w:t>
      </w:r>
      <w:r w:rsidRPr="003230A9">
        <w:rPr>
          <w:rFonts w:ascii="Times New Roman" w:eastAsia="SimSun" w:hAnsi="Times New Roman" w:cs="Times New Roman"/>
        </w:rPr>
        <w:t xml:space="preserve"> Арктика под ударом антироссийских санкций // Арктика 2035: актуальные вопросы, проблемы, решения</w:t>
      </w:r>
      <w:r w:rsidR="001C66F3">
        <w:rPr>
          <w:rFonts w:ascii="Times New Roman" w:eastAsia="SimSun" w:hAnsi="Times New Roman" w:cs="Times New Roman"/>
        </w:rPr>
        <w:t>. –</w:t>
      </w:r>
      <w:r w:rsidRPr="003230A9">
        <w:rPr>
          <w:rFonts w:ascii="Times New Roman" w:eastAsia="SimSun" w:hAnsi="Times New Roman" w:cs="Times New Roman"/>
        </w:rPr>
        <w:t xml:space="preserve"> 2022.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№</w:t>
      </w:r>
      <w:r w:rsidR="001C66F3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</w:rPr>
        <w:t>3 (11).</w:t>
      </w:r>
      <w:r w:rsidR="001C66F3">
        <w:rPr>
          <w:rFonts w:ascii="Times New Roman" w:eastAsia="SimSun" w:hAnsi="Times New Roman" w:cs="Times New Roman"/>
        </w:rPr>
        <w:t xml:space="preserve"> –</w:t>
      </w:r>
      <w:r w:rsidRPr="003230A9">
        <w:rPr>
          <w:rFonts w:ascii="Times New Roman" w:eastAsia="SimSun" w:hAnsi="Times New Roman" w:cs="Times New Roman"/>
        </w:rPr>
        <w:t xml:space="preserve"> С. 35-40. </w:t>
      </w:r>
      <w:r w:rsidRPr="003230A9">
        <w:rPr>
          <w:rFonts w:ascii="Times New Roman" w:eastAsia="SimSun" w:hAnsi="Times New Roman" w:cs="Times New Roman"/>
          <w:lang w:val="en-US"/>
        </w:rPr>
        <w:t>DOI</w:t>
      </w:r>
      <w:r w:rsidRPr="003230A9">
        <w:rPr>
          <w:rFonts w:ascii="Times New Roman" w:eastAsia="SimSun" w:hAnsi="Times New Roman" w:cs="Times New Roman"/>
        </w:rPr>
        <w:t>: 10.51823/74670_2022_3_35</w:t>
      </w:r>
    </w:p>
  </w:footnote>
  <w:footnote w:id="5">
    <w:p w:rsidR="003230A9" w:rsidRPr="001C66F3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Санкции против «Атомфлота» могут помешать использованию Севморпути — эксперт // Paluba.media</w:t>
      </w:r>
      <w:r w:rsidR="001C66F3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07.03.2024. </w:t>
      </w:r>
      <w:r w:rsidR="001C66F3">
        <w:rPr>
          <w:rFonts w:ascii="Times New Roman" w:eastAsia="SimSun" w:hAnsi="Times New Roman" w:cs="Times New Roman"/>
        </w:rPr>
        <w:t xml:space="preserve">– </w:t>
      </w:r>
      <w:hyperlink r:id="rId2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https</w:t>
        </w:r>
        <w:r w:rsidRPr="001C66F3">
          <w:rPr>
            <w:rStyle w:val="a3"/>
            <w:rFonts w:ascii="Times New Roman" w:eastAsia="SimSun" w:hAnsi="Times New Roman" w:cs="Times New Roman"/>
            <w:color w:val="auto"/>
            <w:u w:val="none"/>
          </w:rPr>
          <w:t>://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paluba</w:t>
        </w:r>
        <w:r w:rsidRPr="001C66F3">
          <w:rPr>
            <w:rStyle w:val="a3"/>
            <w:rFonts w:ascii="Times New Roman" w:eastAsia="SimSun" w:hAnsi="Times New Roman" w:cs="Times New Roman"/>
            <w:color w:val="auto"/>
            <w:u w:val="none"/>
          </w:rPr>
          <w:t>.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media</w:t>
        </w:r>
        <w:r w:rsidRPr="001C66F3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news</w:t>
        </w:r>
        <w:r w:rsidRPr="001C66F3">
          <w:rPr>
            <w:rStyle w:val="a3"/>
            <w:rFonts w:ascii="Times New Roman" w:eastAsia="SimSun" w:hAnsi="Times New Roman" w:cs="Times New Roman"/>
            <w:color w:val="auto"/>
            <w:u w:val="none"/>
          </w:rPr>
          <w:t>/72433</w:t>
        </w:r>
      </w:hyperlink>
    </w:p>
  </w:footnote>
  <w:footnote w:id="6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  <w:lang w:val="en-US"/>
        </w:rPr>
        <w:t xml:space="preserve"> Companies in Russia rely largely on domestic banks for financing // BOFIT Weekly Review 2024/23</w:t>
      </w:r>
      <w:r w:rsidR="001C66F3" w:rsidRPr="001C66F3">
        <w:rPr>
          <w:rFonts w:ascii="Times New Roman" w:eastAsia="SimSun" w:hAnsi="Times New Roman" w:cs="Times New Roman"/>
          <w:lang w:val="en-US"/>
        </w:rPr>
        <w:t>.</w:t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1C66F3">
        <w:rPr>
          <w:rFonts w:ascii="Times New Roman" w:eastAsia="SimSun" w:hAnsi="Times New Roman" w:cs="Times New Roman"/>
        </w:rPr>
        <w:t xml:space="preserve">07.06.2024. </w:t>
      </w:r>
      <w:r w:rsidR="001C66F3">
        <w:rPr>
          <w:rFonts w:ascii="Times New Roman" w:eastAsia="SimSun" w:hAnsi="Times New Roman" w:cs="Times New Roman"/>
        </w:rPr>
        <w:t xml:space="preserve">– </w:t>
      </w:r>
      <w:hyperlink r:id="rId3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https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://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www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.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bofit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.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fi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en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monitoring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weekly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/2024/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vw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202423_1/</w:t>
        </w:r>
      </w:hyperlink>
    </w:p>
  </w:footnote>
  <w:footnote w:id="7">
    <w:p w:rsidR="003230A9" w:rsidRPr="001C66F3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В МИД сообщили о последствиях заморозки работы Арктического совета // РИА Новости</w:t>
      </w:r>
      <w:r w:rsidR="001C66F3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lang w:val="en-US"/>
        </w:rPr>
        <w:t>20.05.2022.</w:t>
      </w:r>
      <w:r w:rsidR="001C66F3" w:rsidRPr="001C66F3">
        <w:rPr>
          <w:rFonts w:ascii="Times New Roman" w:eastAsia="SimSun" w:hAnsi="Times New Roman" w:cs="Times New Roman"/>
          <w:lang w:val="en-US"/>
        </w:rPr>
        <w:t xml:space="preserve"> –</w:t>
      </w:r>
      <w:r w:rsidRPr="001C66F3">
        <w:rPr>
          <w:rFonts w:ascii="Times New Roman" w:eastAsia="SimSun" w:hAnsi="Times New Roman" w:cs="Times New Roman"/>
          <w:lang w:val="en-US"/>
        </w:rPr>
        <w:t xml:space="preserve"> </w:t>
      </w:r>
      <w:hyperlink r:id="rId4" w:history="1"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https://ria.ru/20220520/mid-1789662641.html</w:t>
        </w:r>
      </w:hyperlink>
      <w:r w:rsidR="001C66F3" w:rsidRPr="001C66F3">
        <w:rPr>
          <w:rFonts w:ascii="Times New Roman" w:eastAsia="SimSun" w:hAnsi="Times New Roman" w:cs="Times New Roman"/>
          <w:lang w:val="en-US"/>
        </w:rPr>
        <w:t xml:space="preserve">; </w:t>
      </w:r>
      <w:r w:rsidRPr="001C66F3">
        <w:rPr>
          <w:rFonts w:ascii="Times New Roman" w:eastAsia="SimSun" w:hAnsi="Times New Roman" w:cs="Times New Roman"/>
          <w:lang w:val="en-US"/>
        </w:rPr>
        <w:t xml:space="preserve"> </w:t>
      </w:r>
      <w:r w:rsidR="001C66F3" w:rsidRPr="003230A9">
        <w:rPr>
          <w:rFonts w:ascii="Times New Roman" w:eastAsia="SimSun" w:hAnsi="Times New Roman" w:cs="Times New Roman"/>
          <w:lang w:val="en-US"/>
        </w:rPr>
        <w:t xml:space="preserve">National Strategy for the Arctic Region, October 2022. </w:t>
      </w:r>
      <w:r w:rsidR="001C66F3" w:rsidRPr="001C66F3">
        <w:rPr>
          <w:rFonts w:ascii="Times New Roman" w:eastAsia="SimSun" w:hAnsi="Times New Roman" w:cs="Times New Roman"/>
          <w:lang w:val="en-US"/>
        </w:rPr>
        <w:t xml:space="preserve">– </w:t>
      </w:r>
      <w:r w:rsidR="001C66F3" w:rsidRPr="003230A9">
        <w:rPr>
          <w:rFonts w:ascii="Times New Roman" w:eastAsia="SimSun" w:hAnsi="Times New Roman" w:cs="Times New Roman"/>
          <w:lang w:val="en-US"/>
        </w:rPr>
        <w:t xml:space="preserve">Washington: The White House, 2022. </w:t>
      </w:r>
      <w:r w:rsidR="001C66F3" w:rsidRPr="001C66F3">
        <w:rPr>
          <w:rFonts w:ascii="Times New Roman" w:eastAsia="SimSun" w:hAnsi="Times New Roman" w:cs="Times New Roman"/>
          <w:lang w:val="en-US"/>
        </w:rPr>
        <w:t xml:space="preserve">– </w:t>
      </w:r>
      <w:r w:rsidR="001C66F3" w:rsidRPr="003230A9">
        <w:rPr>
          <w:rFonts w:ascii="Times New Roman" w:eastAsia="SimSun" w:hAnsi="Times New Roman" w:cs="Times New Roman"/>
          <w:lang w:val="en-US"/>
        </w:rPr>
        <w:t xml:space="preserve">15 p. </w:t>
      </w:r>
      <w:r w:rsidR="001C66F3" w:rsidRPr="001C66F3">
        <w:rPr>
          <w:rFonts w:ascii="Times New Roman" w:eastAsia="SimSun" w:hAnsi="Times New Roman" w:cs="Times New Roman"/>
          <w:lang w:val="en-US"/>
        </w:rPr>
        <w:t xml:space="preserve">– </w:t>
      </w:r>
      <w:hyperlink r:id="rId5" w:history="1"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https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://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www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.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whitehouse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.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gov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/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wp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-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content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/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uploads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/2022/10/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National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-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Strategy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-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for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-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the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-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Arctic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-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Region</w:t>
        </w:r>
        <w:r w:rsidR="001C66F3" w:rsidRPr="001C66F3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.</w:t>
        </w:r>
        <w:r w:rsidR="001C66F3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pdf</w:t>
        </w:r>
      </w:hyperlink>
    </w:p>
  </w:footnote>
  <w:footnote w:id="8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i/>
        </w:rPr>
        <w:t>Криворотов А.К.</w:t>
      </w:r>
      <w:r w:rsidRPr="003230A9">
        <w:rPr>
          <w:rFonts w:ascii="Times New Roman" w:eastAsia="SimSun" w:hAnsi="Times New Roman" w:cs="Times New Roman"/>
        </w:rPr>
        <w:t xml:space="preserve"> Арктика под ударом антироссийских санкций // Арктика 2035: актуальные вопросы, проблемы, решения</w:t>
      </w:r>
      <w:r w:rsidR="001C66F3">
        <w:rPr>
          <w:rFonts w:ascii="Times New Roman" w:eastAsia="SimSun" w:hAnsi="Times New Roman" w:cs="Times New Roman"/>
        </w:rPr>
        <w:t>. –</w:t>
      </w:r>
      <w:r w:rsidRPr="003230A9">
        <w:rPr>
          <w:rFonts w:ascii="Times New Roman" w:eastAsia="SimSun" w:hAnsi="Times New Roman" w:cs="Times New Roman"/>
        </w:rPr>
        <w:t xml:space="preserve"> 2022.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№</w:t>
      </w:r>
      <w:r w:rsidR="001C66F3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</w:rPr>
        <w:t xml:space="preserve">3 (11).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С. 35-40. DOI: 10.51823/74670_2022_3_35</w:t>
      </w:r>
    </w:p>
  </w:footnote>
  <w:footnote w:id="9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="001C66F3">
        <w:rPr>
          <w:rFonts w:ascii="Times New Roman" w:eastAsia="SimSun" w:hAnsi="Times New Roman" w:cs="Times New Roman"/>
        </w:rPr>
        <w:t>Там же.</w:t>
      </w:r>
    </w:p>
  </w:footnote>
  <w:footnote w:id="10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i/>
        </w:rPr>
        <w:t>Биржаков М.Б., Кострюкова О.Н., Озимина Л.А.</w:t>
      </w:r>
      <w:r w:rsidRPr="003230A9">
        <w:rPr>
          <w:rFonts w:ascii="Times New Roman" w:eastAsia="SimSun" w:hAnsi="Times New Roman" w:cs="Times New Roman"/>
        </w:rPr>
        <w:t xml:space="preserve"> Северный морской путь – историческое наследие России // Журнал Института наследия</w:t>
      </w:r>
      <w:r w:rsidR="001C66F3">
        <w:rPr>
          <w:rFonts w:ascii="Times New Roman" w:eastAsia="SimSun" w:hAnsi="Times New Roman" w:cs="Times New Roman"/>
        </w:rPr>
        <w:t>. –</w:t>
      </w:r>
      <w:r w:rsidRPr="003230A9">
        <w:rPr>
          <w:rFonts w:ascii="Times New Roman" w:eastAsia="SimSun" w:hAnsi="Times New Roman" w:cs="Times New Roman"/>
        </w:rPr>
        <w:t xml:space="preserve"> 2015.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№</w:t>
      </w:r>
      <w:r w:rsidR="001C66F3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</w:rPr>
        <w:t xml:space="preserve">3. </w:t>
      </w:r>
      <w:r w:rsidR="001C66F3">
        <w:rPr>
          <w:rFonts w:ascii="Times New Roman" w:eastAsia="SimSun" w:hAnsi="Times New Roman" w:cs="Times New Roman"/>
        </w:rPr>
        <w:t xml:space="preserve">– </w:t>
      </w:r>
      <w:hyperlink r:id="rId6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https://nasledie-journal.ru/ru/journals/5/48.html</w:t>
        </w:r>
      </w:hyperlink>
    </w:p>
  </w:footnote>
  <w:footnote w:id="11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i/>
        </w:rPr>
        <w:t>Бхагват Д.В.</w:t>
      </w:r>
      <w:r w:rsidRPr="003230A9">
        <w:rPr>
          <w:rFonts w:ascii="Times New Roman" w:eastAsia="SimSun" w:hAnsi="Times New Roman" w:cs="Times New Roman"/>
        </w:rPr>
        <w:t xml:space="preserve"> Государственная транспортная политика по развитию СМП в СССР и Российской Федерации в XX в. //Арктика и Север.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 xml:space="preserve">2022.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 xml:space="preserve">№ 47. </w:t>
      </w:r>
      <w:r w:rsidR="001C66F3">
        <w:rPr>
          <w:rFonts w:ascii="Times New Roman" w:eastAsia="SimSun" w:hAnsi="Times New Roman" w:cs="Times New Roman"/>
        </w:rPr>
        <w:t xml:space="preserve">- </w:t>
      </w:r>
      <w:r w:rsidRPr="003230A9">
        <w:rPr>
          <w:rFonts w:ascii="Times New Roman" w:eastAsia="SimSun" w:hAnsi="Times New Roman" w:cs="Times New Roman"/>
        </w:rPr>
        <w:t>С. 76</w:t>
      </w:r>
      <w:r w:rsidR="001C66F3">
        <w:rPr>
          <w:rFonts w:ascii="Times New Roman" w:eastAsia="SimSun" w:hAnsi="Times New Roman" w:cs="Times New Roman"/>
        </w:rPr>
        <w:t>-</w:t>
      </w:r>
      <w:r w:rsidRPr="003230A9">
        <w:rPr>
          <w:rFonts w:ascii="Times New Roman" w:eastAsia="SimSun" w:hAnsi="Times New Roman" w:cs="Times New Roman"/>
        </w:rPr>
        <w:t xml:space="preserve">99. </w:t>
      </w:r>
      <w:r w:rsidRPr="003230A9">
        <w:rPr>
          <w:rFonts w:ascii="Times New Roman" w:eastAsia="SimSun" w:hAnsi="Times New Roman" w:cs="Times New Roman"/>
          <w:lang w:val="en-US"/>
        </w:rPr>
        <w:t>DOI</w:t>
      </w:r>
      <w:r w:rsidRPr="003230A9">
        <w:rPr>
          <w:rFonts w:ascii="Times New Roman" w:eastAsia="SimSun" w:hAnsi="Times New Roman" w:cs="Times New Roman"/>
        </w:rPr>
        <w:t>: 10.37482/issn2221-2698.2022.47.76</w:t>
      </w:r>
    </w:p>
  </w:footnote>
  <w:footnote w:id="12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="001C66F3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i/>
        </w:rPr>
        <w:t>Тимошенко А.И.</w:t>
      </w:r>
      <w:r w:rsidRPr="003230A9">
        <w:rPr>
          <w:rFonts w:ascii="Times New Roman" w:eastAsia="SimSun" w:hAnsi="Times New Roman" w:cs="Times New Roman"/>
        </w:rPr>
        <w:t xml:space="preserve"> Арктика и Северный морской путь в экономическом развитии (1920</w:t>
      </w:r>
      <w:r w:rsidR="001C66F3">
        <w:rPr>
          <w:rFonts w:ascii="Times New Roman" w:eastAsia="SimSun" w:hAnsi="Times New Roman" w:cs="Times New Roman"/>
        </w:rPr>
        <w:t>-</w:t>
      </w:r>
      <w:r w:rsidRPr="003230A9">
        <w:rPr>
          <w:rFonts w:ascii="Times New Roman" w:eastAsia="SimSun" w:hAnsi="Times New Roman" w:cs="Times New Roman"/>
        </w:rPr>
        <w:t>1980-е гг.) // Гуманитарные науки в Сибири</w:t>
      </w:r>
      <w:r w:rsidR="001C66F3">
        <w:rPr>
          <w:rFonts w:ascii="Times New Roman" w:eastAsia="SimSun" w:hAnsi="Times New Roman" w:cs="Times New Roman"/>
        </w:rPr>
        <w:t>. –</w:t>
      </w:r>
      <w:r w:rsidRPr="003230A9">
        <w:rPr>
          <w:rFonts w:ascii="Times New Roman" w:eastAsia="SimSun" w:hAnsi="Times New Roman" w:cs="Times New Roman"/>
        </w:rPr>
        <w:t xml:space="preserve"> 2019</w:t>
      </w:r>
      <w:r w:rsidR="001C66F3">
        <w:rPr>
          <w:rFonts w:ascii="Times New Roman" w:eastAsia="SimSun" w:hAnsi="Times New Roman" w:cs="Times New Roman"/>
        </w:rPr>
        <w:t>. – Т.</w:t>
      </w:r>
      <w:r w:rsidRPr="003230A9">
        <w:rPr>
          <w:rFonts w:ascii="Times New Roman" w:eastAsia="SimSun" w:hAnsi="Times New Roman" w:cs="Times New Roman"/>
        </w:rPr>
        <w:t xml:space="preserve"> 26, № 2.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С. 70</w:t>
      </w:r>
      <w:r w:rsidR="001C66F3">
        <w:rPr>
          <w:rFonts w:ascii="Times New Roman" w:eastAsia="SimSun" w:hAnsi="Times New Roman" w:cs="Times New Roman"/>
        </w:rPr>
        <w:t>-</w:t>
      </w:r>
      <w:r w:rsidRPr="003230A9">
        <w:rPr>
          <w:rFonts w:ascii="Times New Roman" w:eastAsia="SimSun" w:hAnsi="Times New Roman" w:cs="Times New Roman"/>
        </w:rPr>
        <w:t>75. DOI: 10.15372/HSS20190213</w:t>
      </w:r>
    </w:p>
  </w:footnote>
  <w:footnote w:id="13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1C66F3">
        <w:rPr>
          <w:rFonts w:ascii="Times New Roman" w:eastAsia="SimSun" w:hAnsi="Times New Roman" w:cs="Times New Roman"/>
          <w:i/>
        </w:rPr>
        <w:t>Пересыпкин В.И., Яковлев А.Н.</w:t>
      </w:r>
      <w:r w:rsidRPr="003230A9">
        <w:rPr>
          <w:rFonts w:ascii="Times New Roman" w:eastAsia="SimSun" w:hAnsi="Times New Roman" w:cs="Times New Roman"/>
        </w:rPr>
        <w:t xml:space="preserve"> Будущее Северного морского пути // Транспорт Российской Федерации</w:t>
      </w:r>
      <w:r w:rsidR="001C66F3">
        <w:rPr>
          <w:rFonts w:ascii="Times New Roman" w:eastAsia="SimSun" w:hAnsi="Times New Roman" w:cs="Times New Roman"/>
        </w:rPr>
        <w:t>. –</w:t>
      </w:r>
      <w:r w:rsidRPr="003230A9">
        <w:rPr>
          <w:rFonts w:ascii="Times New Roman" w:eastAsia="SimSun" w:hAnsi="Times New Roman" w:cs="Times New Roman"/>
        </w:rPr>
        <w:t xml:space="preserve"> 2007.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№</w:t>
      </w:r>
      <w:r w:rsidR="001C66F3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</w:rPr>
        <w:t xml:space="preserve">11. </w:t>
      </w:r>
      <w:r w:rsidR="001C66F3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С.</w:t>
      </w:r>
      <w:r w:rsidR="001C66F3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</w:rPr>
        <w:t>12-16.</w:t>
      </w:r>
    </w:p>
  </w:footnote>
  <w:footnote w:id="14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4C21DA">
        <w:rPr>
          <w:rFonts w:ascii="Times New Roman" w:eastAsia="SimSun" w:hAnsi="Times New Roman" w:cs="Times New Roman"/>
          <w:i/>
        </w:rPr>
        <w:t>Журавлева А.</w:t>
      </w:r>
      <w:r w:rsidRPr="003230A9">
        <w:rPr>
          <w:rFonts w:ascii="Times New Roman" w:eastAsia="SimSun" w:hAnsi="Times New Roman" w:cs="Times New Roman"/>
        </w:rPr>
        <w:t xml:space="preserve"> Долго ли, коротко ли: зачем миру Севморпуть? // Энергетическая политика</w:t>
      </w:r>
      <w:r w:rsidR="004C21DA">
        <w:rPr>
          <w:rFonts w:ascii="Times New Roman" w:eastAsia="SimSun" w:hAnsi="Times New Roman" w:cs="Times New Roman"/>
        </w:rPr>
        <w:t>. –</w:t>
      </w:r>
      <w:r w:rsidRPr="003230A9">
        <w:rPr>
          <w:rFonts w:ascii="Times New Roman" w:eastAsia="SimSun" w:hAnsi="Times New Roman" w:cs="Times New Roman"/>
        </w:rPr>
        <w:t xml:space="preserve"> 2021. </w:t>
      </w:r>
      <w:r w:rsidR="004C21DA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№ 14 (158).</w:t>
      </w:r>
      <w:r w:rsidR="004C21DA">
        <w:rPr>
          <w:rFonts w:ascii="Times New Roman" w:eastAsia="SimSun" w:hAnsi="Times New Roman" w:cs="Times New Roman"/>
        </w:rPr>
        <w:t xml:space="preserve"> –</w:t>
      </w:r>
      <w:r w:rsidRPr="003230A9">
        <w:rPr>
          <w:rFonts w:ascii="Times New Roman" w:eastAsia="SimSun" w:hAnsi="Times New Roman" w:cs="Times New Roman"/>
        </w:rPr>
        <w:t xml:space="preserve"> С. 72-87 DO110.46920/2409-5516_2021_4158_72</w:t>
      </w:r>
    </w:p>
  </w:footnote>
  <w:footnote w:id="15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4C21DA">
        <w:rPr>
          <w:rFonts w:ascii="Times New Roman" w:eastAsia="SimSun" w:hAnsi="Times New Roman" w:cs="Times New Roman"/>
          <w:i/>
        </w:rPr>
        <w:t>Гончаренко С.С., Прокофьева Т.А., Сергеев В.И.</w:t>
      </w:r>
      <w:r w:rsidRPr="003230A9">
        <w:rPr>
          <w:rFonts w:ascii="Times New Roman" w:eastAsia="SimSun" w:hAnsi="Times New Roman" w:cs="Times New Roman"/>
        </w:rPr>
        <w:t xml:space="preserve"> Лидирующая роль России в формировании северной зоны Евроазиатских международных транспортных коридоров: «Северный морской путь – Енисей – Северо-Российская Евразийская магистраль – Транссиб» // НИУ ВШЭ.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7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https://publications.hse.ru/mirror/pubs/share/folder/ey4jhchi6d/direct/74381713?ysclid=lvwgg0x8fs423389574</w:t>
        </w:r>
      </w:hyperlink>
    </w:p>
  </w:footnote>
  <w:footnote w:id="16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4C21DA">
        <w:rPr>
          <w:rFonts w:ascii="Times New Roman" w:eastAsia="SimSun" w:hAnsi="Times New Roman" w:cs="Times New Roman"/>
          <w:i/>
        </w:rPr>
        <w:t>Кравчук А.А.</w:t>
      </w:r>
      <w:r w:rsidRPr="003230A9">
        <w:rPr>
          <w:rFonts w:ascii="Times New Roman" w:eastAsia="SimSun" w:hAnsi="Times New Roman" w:cs="Times New Roman"/>
        </w:rPr>
        <w:t xml:space="preserve"> Национальные интересы и крупные экономические проекты России в Арктике в контексте её политики «поворота на Восток» // Ойкумена. </w:t>
      </w:r>
      <w:r w:rsidR="004C21DA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 xml:space="preserve">2016. </w:t>
      </w:r>
      <w:r w:rsidR="004C21DA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 xml:space="preserve">№ 4. </w:t>
      </w:r>
      <w:r w:rsidR="004C21DA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С. 36-46.</w:t>
      </w:r>
    </w:p>
  </w:footnote>
  <w:footnote w:id="17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Указ Президента Российской Федерации от 26.10.2020 № 645 «О Стратегии развития Арктической зоны Российской Федерации и обеспечения национальной безопасности на период до 2035 года» // Официальный </w:t>
      </w:r>
      <w:r w:rsidR="004C21DA">
        <w:rPr>
          <w:rFonts w:ascii="Times New Roman" w:eastAsia="SimSun" w:hAnsi="Times New Roman" w:cs="Times New Roman"/>
        </w:rPr>
        <w:t>И</w:t>
      </w:r>
      <w:r w:rsidRPr="003230A9">
        <w:rPr>
          <w:rFonts w:ascii="Times New Roman" w:eastAsia="SimSun" w:hAnsi="Times New Roman" w:cs="Times New Roman"/>
        </w:rPr>
        <w:t>нтернет-портал правовой информации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26.10.2020.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8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http://publication.pravo.gov.ru/Document/View/0001202010260033</w:t>
        </w:r>
      </w:hyperlink>
    </w:p>
  </w:footnote>
  <w:footnote w:id="18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Грузопоток по СМП может вырасти до 120 млн т к 2035г при условии налоговых льгот для нефтедобытчиков - Росатом // Интерфакс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29.10.2019.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9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https://www.interfax-russia.ru/northwest/news/gruzopotok-po-smp-mozhet-vyrasti-do-120-mln-t-k-2035g-pri-uslovii-nalogovyh-lgot-dlya-neftedobytchikov-rosatom?ysclid=lvwhujcx98222833013</w:t>
        </w:r>
      </w:hyperlink>
    </w:p>
  </w:footnote>
  <w:footnote w:id="19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4C21DA">
        <w:rPr>
          <w:rFonts w:ascii="Times New Roman" w:eastAsia="SimSun" w:hAnsi="Times New Roman" w:cs="Times New Roman"/>
          <w:i/>
        </w:rPr>
        <w:t>Фисенко А.И., Лазарев В.А., Останин В.А.</w:t>
      </w:r>
      <w:r w:rsidRPr="003230A9">
        <w:rPr>
          <w:rFonts w:ascii="Times New Roman" w:eastAsia="SimSun" w:hAnsi="Times New Roman" w:cs="Times New Roman"/>
        </w:rPr>
        <w:t xml:space="preserve"> Ориентный аспект задач и перспективы развития Северного морского пути в условиях санкций и политико-экономической нестабильности</w:t>
      </w:r>
      <w:r w:rsidR="004C21DA">
        <w:rPr>
          <w:rFonts w:ascii="Times New Roman" w:eastAsia="SimSun" w:hAnsi="Times New Roman" w:cs="Times New Roman"/>
        </w:rPr>
        <w:t xml:space="preserve"> //</w:t>
      </w:r>
      <w:r w:rsidRPr="003230A9">
        <w:rPr>
          <w:rFonts w:ascii="Times New Roman" w:eastAsia="SimSun" w:hAnsi="Times New Roman" w:cs="Times New Roman"/>
        </w:rPr>
        <w:t xml:space="preserve"> T</w:t>
      </w:r>
      <w:r w:rsidRPr="003230A9">
        <w:rPr>
          <w:rFonts w:ascii="Times New Roman" w:eastAsia="SimSun" w:hAnsi="Times New Roman" w:cs="Times New Roman"/>
          <w:lang w:val="en-US"/>
        </w:rPr>
        <w:t>ransport</w:t>
      </w:r>
      <w:r w:rsidRPr="003230A9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business</w:t>
      </w:r>
      <w:r w:rsidRPr="003230A9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in</w:t>
      </w:r>
      <w:r w:rsidRPr="003230A9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Russia</w:t>
      </w:r>
      <w:r w:rsidR="004C21DA">
        <w:rPr>
          <w:rFonts w:ascii="Times New Roman" w:eastAsia="SimSun" w:hAnsi="Times New Roman" w:cs="Times New Roman"/>
        </w:rPr>
        <w:t>. –</w:t>
      </w:r>
      <w:r w:rsidRPr="003230A9">
        <w:rPr>
          <w:rFonts w:ascii="Times New Roman" w:eastAsia="SimSun" w:hAnsi="Times New Roman" w:cs="Times New Roman"/>
        </w:rPr>
        <w:t xml:space="preserve"> 2022. </w:t>
      </w:r>
      <w:r w:rsidR="004C21DA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№ 5.</w:t>
      </w:r>
      <w:r w:rsidR="004C21DA">
        <w:rPr>
          <w:rFonts w:ascii="Times New Roman" w:eastAsia="SimSun" w:hAnsi="Times New Roman" w:cs="Times New Roman"/>
        </w:rPr>
        <w:t xml:space="preserve"> –</w:t>
      </w:r>
      <w:r w:rsidRPr="003230A9">
        <w:rPr>
          <w:rFonts w:ascii="Times New Roman" w:eastAsia="SimSun" w:hAnsi="Times New Roman" w:cs="Times New Roman"/>
        </w:rPr>
        <w:t xml:space="preserve"> С.</w:t>
      </w:r>
      <w:r w:rsidR="004C21DA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</w:rPr>
        <w:t>150-153. DOI 10.52375/20728689_2022_5_150</w:t>
      </w:r>
    </w:p>
  </w:footnote>
  <w:footnote w:id="20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4C21DA">
        <w:rPr>
          <w:rFonts w:ascii="Times New Roman" w:eastAsia="SimSun" w:hAnsi="Times New Roman" w:cs="Times New Roman"/>
          <w:i/>
        </w:rPr>
        <w:t>Воробьев С.</w:t>
      </w:r>
      <w:r w:rsidRPr="003230A9">
        <w:rPr>
          <w:rFonts w:ascii="Times New Roman" w:eastAsia="SimSun" w:hAnsi="Times New Roman" w:cs="Times New Roman"/>
        </w:rPr>
        <w:t xml:space="preserve"> Газ России и мировой рынок газа // Сектормедиа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18.03.2024.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10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https://sectormedia.ru/news/ekonomika-i-rynki-neft-i-gaz/gaz-rossii-i-mirovoy-rynok-gaza/</w:t>
        </w:r>
      </w:hyperlink>
    </w:p>
  </w:footnote>
  <w:footnote w:id="21">
    <w:p w:rsidR="003230A9" w:rsidRPr="004C21DA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Ледяной вызов // </w:t>
      </w:r>
      <w:r w:rsidRPr="003230A9">
        <w:rPr>
          <w:rFonts w:ascii="Times New Roman" w:eastAsia="SimSun" w:hAnsi="Times New Roman" w:cs="Times New Roman"/>
          <w:lang w:val="en-US"/>
        </w:rPr>
        <w:t>V</w:t>
      </w:r>
      <w:r w:rsidRPr="003230A9">
        <w:rPr>
          <w:rFonts w:ascii="Times New Roman" w:eastAsia="SimSun" w:hAnsi="Times New Roman" w:cs="Times New Roman"/>
        </w:rPr>
        <w:t>edomosti.ru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30.05.2018.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11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https://www.vedomosti.ru/partner/articles/2018/05/17/769781-ledyanoi-vizov?ysclid=m4muj79ld543365595</w:t>
        </w:r>
      </w:hyperlink>
      <w:r w:rsidR="004C21DA">
        <w:rPr>
          <w:rFonts w:ascii="Times New Roman" w:hAnsi="Times New Roman" w:cs="Times New Roman"/>
        </w:rPr>
        <w:t>;</w:t>
      </w:r>
      <w:r w:rsidRPr="003230A9">
        <w:rPr>
          <w:rFonts w:ascii="Times New Roman" w:eastAsia="SimSun" w:hAnsi="Times New Roman" w:cs="Times New Roman"/>
        </w:rPr>
        <w:t xml:space="preserve"> </w:t>
      </w:r>
      <w:r w:rsidR="004C21DA" w:rsidRPr="003230A9">
        <w:rPr>
          <w:rFonts w:ascii="Times New Roman" w:eastAsia="SimSun" w:hAnsi="Times New Roman" w:cs="Times New Roman"/>
        </w:rPr>
        <w:t>Борьба на рынке СПГ // ЦДУ ТЭК</w:t>
      </w:r>
      <w:r w:rsidR="004C21DA">
        <w:rPr>
          <w:rFonts w:ascii="Times New Roman" w:eastAsia="SimSun" w:hAnsi="Times New Roman" w:cs="Times New Roman"/>
        </w:rPr>
        <w:t xml:space="preserve">. </w:t>
      </w:r>
      <w:r w:rsidR="004C21DA" w:rsidRPr="003230A9">
        <w:rPr>
          <w:rFonts w:ascii="Times New Roman" w:eastAsia="SimSun" w:hAnsi="Times New Roman" w:cs="Times New Roman"/>
        </w:rPr>
        <w:t xml:space="preserve">01.01.2018.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12" w:history="1"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https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://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www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.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cdu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.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ru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tek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_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russia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articles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/3/456/?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ysclid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=</w:t>
        </w:r>
        <w:r w:rsidR="004C21DA"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pl-PL"/>
          </w:rPr>
          <w:t>lvwhyy</w:t>
        </w:r>
        <w:r w:rsidR="004C21DA" w:rsidRPr="004C21DA">
          <w:rPr>
            <w:rStyle w:val="a3"/>
            <w:rFonts w:ascii="Times New Roman" w:eastAsia="SimSun" w:hAnsi="Times New Roman" w:cs="Times New Roman"/>
            <w:color w:val="auto"/>
            <w:u w:val="none"/>
          </w:rPr>
          <w:t>5</w:t>
        </w:r>
      </w:hyperlink>
      <w:r w:rsidR="004C21DA" w:rsidRPr="004C21DA">
        <w:rPr>
          <w:rFonts w:ascii="Times New Roman" w:eastAsia="SimSun" w:hAnsi="Times New Roman" w:cs="Times New Roman"/>
        </w:rPr>
        <w:t xml:space="preserve"> 3</w:t>
      </w:r>
      <w:r w:rsidR="004C21DA" w:rsidRPr="003230A9">
        <w:rPr>
          <w:rFonts w:ascii="Times New Roman" w:eastAsia="SimSun" w:hAnsi="Times New Roman" w:cs="Times New Roman"/>
          <w:lang w:val="pl-PL"/>
        </w:rPr>
        <w:t>ej</w:t>
      </w:r>
      <w:r w:rsidR="004C21DA" w:rsidRPr="004C21DA">
        <w:rPr>
          <w:rFonts w:ascii="Times New Roman" w:eastAsia="SimSun" w:hAnsi="Times New Roman" w:cs="Times New Roman"/>
        </w:rPr>
        <w:t>273397389</w:t>
      </w:r>
    </w:p>
  </w:footnote>
  <w:footnote w:id="22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«Новатэк» отправит первую очередь завода по сжижению СПГ в июле // Мурманск </w:t>
      </w:r>
      <w:r w:rsidRPr="003230A9">
        <w:rPr>
          <w:rFonts w:ascii="Times New Roman" w:eastAsia="SimSun" w:hAnsi="Times New Roman" w:cs="Times New Roman"/>
          <w:lang w:val="en-US"/>
        </w:rPr>
        <w:t>RBK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12.05.2023.</w:t>
      </w:r>
      <w:r w:rsidR="004C21DA">
        <w:rPr>
          <w:rFonts w:ascii="Times New Roman" w:eastAsia="SimSun" w:hAnsi="Times New Roman" w:cs="Times New Roman"/>
        </w:rPr>
        <w:t xml:space="preserve"> –</w:t>
      </w:r>
      <w:r w:rsidRPr="003230A9">
        <w:rPr>
          <w:rFonts w:ascii="Times New Roman" w:eastAsia="SimSun" w:hAnsi="Times New Roman" w:cs="Times New Roman"/>
        </w:rPr>
        <w:t xml:space="preserve"> </w:t>
      </w:r>
      <w:hyperlink r:id="rId13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https://murmansk.rbc.ru/murmansk/12/05/2023/645e02b09a7947d2b0461e95</w:t>
        </w:r>
      </w:hyperlink>
    </w:p>
  </w:footnote>
  <w:footnote w:id="23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«Роснефть» в рамках «Восток Ойла» построила уже 200 километров нефтепровода // Интерфакс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6.11.2023.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14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https://www.interfax.ru/business/929291</w:t>
        </w:r>
      </w:hyperlink>
    </w:p>
  </w:footnote>
  <w:footnote w:id="24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«Роснефть» построит более полусотни судов для своего нового проекта // ИА </w:t>
      </w:r>
      <w:r w:rsidR="004C21DA">
        <w:rPr>
          <w:rFonts w:ascii="Times New Roman" w:eastAsia="SimSun" w:hAnsi="Times New Roman" w:cs="Times New Roman"/>
        </w:rPr>
        <w:t>«Медиапалуба».</w:t>
      </w:r>
      <w:r w:rsidRPr="003230A9">
        <w:rPr>
          <w:rFonts w:ascii="Times New Roman" w:eastAsia="SimSun" w:hAnsi="Times New Roman" w:cs="Times New Roman"/>
        </w:rPr>
        <w:t xml:space="preserve"> 16.04.2021.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15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https://paluba.media/news/5978?ysclid=lvwjflyywu254186914</w:t>
        </w:r>
      </w:hyperlink>
    </w:p>
  </w:footnote>
  <w:footnote w:id="25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Ледокольный флот России: больше, чем у США, Канады, Финляндии, Дании и Китая вместе взятых // ИА «Ригель»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15.01.2024.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16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https://salt.news/promishlennost/ledokolnyj-flot-rossii-bolshe-chem-u-ssha-kanady-finlyandii-danii-i-kitaya-vmeste-vzyatyh/?ysclid=lvwjjxic4g639221454</w:t>
        </w:r>
      </w:hyperlink>
    </w:p>
  </w:footnote>
  <w:footnote w:id="26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Внесены изменения в Основы государственной политики в Арктике на период до 2035 года // Администрация Президента РФ</w:t>
      </w:r>
      <w:r w:rsidR="004C21DA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21.02.2023. </w:t>
      </w:r>
      <w:r w:rsidR="004C21DA">
        <w:rPr>
          <w:rFonts w:ascii="Times New Roman" w:eastAsia="SimSun" w:hAnsi="Times New Roman" w:cs="Times New Roman"/>
        </w:rPr>
        <w:t xml:space="preserve">– </w:t>
      </w:r>
      <w:hyperlink r:id="rId17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http://www.kremlin.ru/acts/news/70570</w:t>
        </w:r>
      </w:hyperlink>
    </w:p>
  </w:footnote>
  <w:footnote w:id="27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bookmarkStart w:id="2" w:name="_Hlk166000533"/>
      <w:r w:rsidRPr="003230A9">
        <w:rPr>
          <w:rFonts w:ascii="Times New Roman" w:eastAsia="SimSun" w:hAnsi="Times New Roman" w:cs="Times New Roman"/>
        </w:rPr>
        <w:t>Ледокольный флот России: больше, чем у США, Канады, Финляндии, Дании и Китая вместе взятых // ИА Ригель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15.01.2024. </w:t>
      </w:r>
      <w:r w:rsidR="00A064E1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https://salt.news/promishlennost/ledokolnyj-flot-rossii-bolshe-chem-u-ssha-kanady-finlyandii-danii-i-kitaya-vmeste-vzyatyh/?ysclid=lvwjjxic4g639221454</w:t>
      </w:r>
      <w:bookmarkEnd w:id="2"/>
    </w:p>
  </w:footnote>
  <w:footnote w:id="28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Ледокольный флот России – самый мощный в мире // Минтранс РФ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20.02.2024. </w:t>
      </w:r>
      <w:r w:rsidR="00A064E1">
        <w:rPr>
          <w:rFonts w:ascii="Times New Roman" w:eastAsia="SimSun" w:hAnsi="Times New Roman" w:cs="Times New Roman"/>
        </w:rPr>
        <w:t xml:space="preserve">– </w:t>
      </w:r>
      <w:hyperlink r:id="rId18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https://mintrans.gov.ru/press-center/news/11115?ysclid=lujqo26b6a374114847</w:t>
        </w:r>
      </w:hyperlink>
    </w:p>
  </w:footnote>
  <w:footnote w:id="29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A064E1">
        <w:rPr>
          <w:rFonts w:ascii="Times New Roman" w:eastAsia="SimSun" w:hAnsi="Times New Roman" w:cs="Times New Roman"/>
          <w:i/>
        </w:rPr>
        <w:t>Нефедов Д.</w:t>
      </w:r>
      <w:r w:rsidRPr="003230A9">
        <w:rPr>
          <w:rFonts w:ascii="Times New Roman" w:eastAsia="SimSun" w:hAnsi="Times New Roman" w:cs="Times New Roman"/>
        </w:rPr>
        <w:t xml:space="preserve"> Севморпуть и Китай: бессрочные акценты взаимного притяжения // Фонд Стратегической Культуры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23.01.2024. </w:t>
      </w:r>
      <w:r w:rsidR="00A064E1">
        <w:rPr>
          <w:rFonts w:ascii="Times New Roman" w:eastAsia="SimSun" w:hAnsi="Times New Roman" w:cs="Times New Roman"/>
        </w:rPr>
        <w:t xml:space="preserve">– </w:t>
      </w:r>
      <w:hyperlink r:id="rId19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https://fondsk.ru/news/2024/01/23/sevmorput-i-kitay-bessrochnye-akcenty-vzaimnogo-prityazheniya.html</w:t>
        </w:r>
      </w:hyperlink>
    </w:p>
  </w:footnote>
  <w:footnote w:id="30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="00A064E1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</w:rPr>
        <w:t>Севморпуть растаял: коротким путем в Азию пошли балтийский и санкционный СПГ // ИА EADaily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10.09.2024. </w:t>
      </w:r>
      <w:r w:rsidR="00A064E1">
        <w:rPr>
          <w:rFonts w:ascii="Times New Roman" w:eastAsia="SimSun" w:hAnsi="Times New Roman" w:cs="Times New Roman"/>
        </w:rPr>
        <w:t xml:space="preserve">– </w:t>
      </w:r>
      <w:hyperlink r:id="rId20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https://eadaily.com/ru/news/2024/09/10/sevmorput-rastayal-korotkim-putem-v-aziyu-poshli-baltiyskiy-i-sankcionnyy-spg</w:t>
        </w:r>
      </w:hyperlink>
    </w:p>
  </w:footnote>
  <w:footnote w:id="31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A064E1">
        <w:rPr>
          <w:rFonts w:ascii="Times New Roman" w:eastAsia="SimSun" w:hAnsi="Times New Roman" w:cs="Times New Roman"/>
          <w:i/>
        </w:rPr>
        <w:t>Нефедов Д.</w:t>
      </w:r>
      <w:r w:rsidRPr="003230A9">
        <w:rPr>
          <w:rFonts w:ascii="Times New Roman" w:eastAsia="SimSun" w:hAnsi="Times New Roman" w:cs="Times New Roman"/>
        </w:rPr>
        <w:t xml:space="preserve"> Севморпуть и Китай: бессрочные акценты взаимного притяжения // Фонд Стратегической Культуры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23.01.2024. </w:t>
      </w:r>
      <w:r w:rsidR="00A064E1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>https://fondsk.ru/news/2024/01/23/sevmorput-i-kitay-bessrochnye-akcenty-vzaimnogo-prityazheniya.html</w:t>
      </w:r>
    </w:p>
  </w:footnote>
  <w:footnote w:id="32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В развитии транзита по Севморпути заинтересованы страны Юго-Восточной Азии // Корабел.ру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15.09.2023.</w:t>
      </w:r>
      <w:r w:rsidR="00A064E1">
        <w:rPr>
          <w:rFonts w:ascii="Times New Roman" w:eastAsia="SimSun" w:hAnsi="Times New Roman" w:cs="Times New Roman"/>
        </w:rPr>
        <w:t xml:space="preserve"> – </w:t>
      </w:r>
      <w:r w:rsidRPr="003230A9">
        <w:rPr>
          <w:rFonts w:ascii="Times New Roman" w:eastAsia="SimSun" w:hAnsi="Times New Roman" w:cs="Times New Roman"/>
        </w:rPr>
        <w:t>https://www.korabel.ru/news/comments/v_razvitii_tranzita_po_sevmorputi_zainteresovany_strany_yugo-vostochnoy_azii.html?ysclid=m4isqwu8sf66723116</w:t>
      </w:r>
    </w:p>
  </w:footnote>
  <w:footnote w:id="33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Чжун Го Дэ Бэй Цзи Чжэн Цэ Нянь Юэ (</w:t>
      </w:r>
      <w:r w:rsidRPr="003230A9">
        <w:rPr>
          <w:rFonts w:ascii="Times New Roman" w:eastAsia="SimSun" w:hAnsi="Times New Roman" w:cs="Times New Roman"/>
          <w:lang w:val="en-US"/>
        </w:rPr>
        <w:t>中国的北极政策</w:t>
      </w:r>
      <w:r w:rsidRPr="003230A9">
        <w:rPr>
          <w:rFonts w:ascii="Times New Roman" w:eastAsia="SimSun" w:hAnsi="Times New Roman" w:cs="Times New Roman"/>
        </w:rPr>
        <w:t>(2018</w:t>
      </w:r>
      <w:r w:rsidRPr="003230A9">
        <w:rPr>
          <w:rFonts w:ascii="Times New Roman" w:eastAsia="SimSun" w:hAnsi="Times New Roman" w:cs="Times New Roman"/>
          <w:lang w:val="en-US"/>
        </w:rPr>
        <w:t>年</w:t>
      </w:r>
      <w:r w:rsidRPr="003230A9">
        <w:rPr>
          <w:rFonts w:ascii="Times New Roman" w:eastAsia="SimSun" w:hAnsi="Times New Roman" w:cs="Times New Roman"/>
        </w:rPr>
        <w:t>1</w:t>
      </w:r>
      <w:r w:rsidRPr="003230A9">
        <w:rPr>
          <w:rFonts w:ascii="Times New Roman" w:eastAsia="SimSun" w:hAnsi="Times New Roman" w:cs="Times New Roman"/>
          <w:lang w:val="en-US"/>
        </w:rPr>
        <w:t>月</w:t>
      </w:r>
      <w:r w:rsidRPr="003230A9">
        <w:rPr>
          <w:rFonts w:ascii="Times New Roman" w:eastAsia="SimSun" w:hAnsi="Times New Roman" w:cs="Times New Roman"/>
        </w:rPr>
        <w:t>)) [Политика Китая в Арктике]. Чжун Хуа Жэнь Минь Гун Хэ Го Го У Юань Синь Вэнь Бань Гун Ши (</w:t>
      </w:r>
      <w:r w:rsidRPr="003230A9">
        <w:rPr>
          <w:rFonts w:ascii="Times New Roman" w:eastAsia="SimSun" w:hAnsi="Times New Roman" w:cs="Times New Roman"/>
          <w:lang w:val="en-US"/>
        </w:rPr>
        <w:t>中华人民共和国国务院新闻办公室</w:t>
      </w:r>
      <w:r w:rsidRPr="003230A9">
        <w:rPr>
          <w:rFonts w:ascii="Times New Roman" w:eastAsia="SimSun" w:hAnsi="Times New Roman" w:cs="Times New Roman"/>
        </w:rPr>
        <w:t>) [Информационное бюро Государственного совета Китайской Народной Республики. Январь 2018 г. Первое издание за 2018 год] // Департамент Госсовета КНР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26.01.2018. </w:t>
      </w:r>
      <w:r w:rsidR="00A064E1">
        <w:rPr>
          <w:rFonts w:ascii="Times New Roman" w:eastAsia="SimSun" w:hAnsi="Times New Roman" w:cs="Times New Roman"/>
        </w:rPr>
        <w:t xml:space="preserve">– </w:t>
      </w:r>
      <w:hyperlink r:id="rId21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https://www.gov.cn/zhengce/2018-01/26/content_5260891.htm</w:t>
        </w:r>
      </w:hyperlink>
      <w:r w:rsidRPr="003230A9">
        <w:rPr>
          <w:rFonts w:ascii="Times New Roman" w:eastAsia="SimSun" w:hAnsi="Times New Roman" w:cs="Times New Roman"/>
        </w:rPr>
        <w:t xml:space="preserve"> (кит.)</w:t>
      </w:r>
    </w:p>
  </w:footnote>
  <w:footnote w:id="34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Эксперт: объемы грузоперевозок по СМП будут рекордными следующие несколько лет // ТАСС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18.01.2024. </w:t>
      </w:r>
      <w:r w:rsidR="00A064E1">
        <w:rPr>
          <w:rFonts w:ascii="Times New Roman" w:eastAsia="SimSun" w:hAnsi="Times New Roman" w:cs="Times New Roman"/>
        </w:rPr>
        <w:t xml:space="preserve">– </w:t>
      </w:r>
      <w:hyperlink r:id="rId22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https://tass.ru/ekonomika/19762093?ysclid=lvwl7qe1xp384370321</w:t>
        </w:r>
      </w:hyperlink>
    </w:p>
  </w:footnote>
  <w:footnote w:id="35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</w:t>
      </w:r>
      <w:r w:rsidRPr="00A064E1">
        <w:rPr>
          <w:rFonts w:ascii="Times New Roman" w:eastAsia="SimSun" w:hAnsi="Times New Roman" w:cs="Times New Roman"/>
          <w:i/>
        </w:rPr>
        <w:t>Каманин Р</w:t>
      </w:r>
      <w:r w:rsidRPr="003230A9">
        <w:rPr>
          <w:rFonts w:ascii="Times New Roman" w:eastAsia="SimSun" w:hAnsi="Times New Roman" w:cs="Times New Roman"/>
        </w:rPr>
        <w:t>. В «Росатоме» оценили интерес Китая к Северному морскому пути // Электронное периодическое издание «MK.ru»</w:t>
      </w:r>
      <w:r w:rsidR="00A064E1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21.01.2024. </w:t>
      </w:r>
      <w:r w:rsidR="00A064E1">
        <w:rPr>
          <w:rFonts w:ascii="Times New Roman" w:eastAsia="SimSun" w:hAnsi="Times New Roman" w:cs="Times New Roman"/>
        </w:rPr>
        <w:t xml:space="preserve">– </w:t>
      </w:r>
      <w:hyperlink r:id="rId23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https://www.mk.ru/economics/2024/01/21/v-rosatome-ocenili-interes-kitaya-k-severnomu-morskomu-puti.html?ysclid=lvxyw3ib3p109281598</w:t>
        </w:r>
      </w:hyperlink>
    </w:p>
  </w:footnote>
  <w:footnote w:id="36">
    <w:p w:rsidR="003230A9" w:rsidRPr="00A064E1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A064E1">
        <w:rPr>
          <w:rFonts w:ascii="Times New Roman" w:eastAsia="SimSun" w:hAnsi="Times New Roman" w:cs="Times New Roman"/>
          <w:i/>
          <w:lang w:val="en-US"/>
        </w:rPr>
        <w:t>Tiago Tecelão Martins.</w:t>
      </w:r>
      <w:r w:rsidRPr="003230A9">
        <w:rPr>
          <w:rFonts w:ascii="Times New Roman" w:eastAsia="SimSun" w:hAnsi="Times New Roman" w:cs="Times New Roman"/>
          <w:lang w:val="en-US"/>
        </w:rPr>
        <w:t xml:space="preserve"> Arctic Ambitions: China’s Engagement. With the Northern Sea Route</w:t>
      </w:r>
      <w:r w:rsidR="00A064E1" w:rsidRPr="00A064E1">
        <w:rPr>
          <w:rFonts w:ascii="Times New Roman" w:eastAsia="SimSun" w:hAnsi="Times New Roman" w:cs="Times New Roman"/>
          <w:lang w:val="en-US"/>
        </w:rPr>
        <w:t xml:space="preserve"> //</w:t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A064E1">
        <w:rPr>
          <w:rFonts w:ascii="Times New Roman" w:eastAsia="SimSun" w:hAnsi="Times New Roman" w:cs="Times New Roman"/>
          <w:iCs/>
          <w:lang w:val="en-US"/>
        </w:rPr>
        <w:t>Diplomat media INC</w:t>
      </w:r>
      <w:r w:rsidR="00A064E1" w:rsidRPr="00A064E1">
        <w:rPr>
          <w:rFonts w:ascii="Times New Roman" w:eastAsia="SimSun" w:hAnsi="Times New Roman" w:cs="Times New Roman"/>
          <w:iCs/>
          <w:lang w:val="en-US"/>
        </w:rPr>
        <w:t>.</w:t>
      </w:r>
      <w:r w:rsidRPr="003230A9">
        <w:rPr>
          <w:rFonts w:ascii="Times New Roman" w:eastAsia="SimSun" w:hAnsi="Times New Roman" w:cs="Times New Roman"/>
          <w:i/>
          <w:iCs/>
          <w:lang w:val="en-US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24.11.2023.</w:t>
      </w:r>
      <w:r w:rsidRPr="003230A9">
        <w:rPr>
          <w:rFonts w:ascii="Times New Roman" w:eastAsia="SimSun" w:hAnsi="Times New Roman" w:cs="Times New Roman"/>
          <w:i/>
          <w:iCs/>
          <w:lang w:val="en-US"/>
        </w:rPr>
        <w:t xml:space="preserve"> </w:t>
      </w:r>
      <w:r w:rsidR="00A064E1" w:rsidRPr="00A064E1">
        <w:rPr>
          <w:rFonts w:ascii="Times New Roman" w:eastAsia="SimSun" w:hAnsi="Times New Roman" w:cs="Times New Roman"/>
          <w:i/>
          <w:iCs/>
          <w:lang w:val="en-US"/>
        </w:rPr>
        <w:t xml:space="preserve">– </w:t>
      </w:r>
      <w:hyperlink r:id="rId24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https://thediplomat.com/2023/11/arcti c-ambitions-chinas-engagement-with-the-northern-sea-route/</w:t>
        </w:r>
      </w:hyperlink>
    </w:p>
  </w:footnote>
  <w:footnote w:id="37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A064E1">
        <w:rPr>
          <w:rFonts w:ascii="Times New Roman" w:eastAsia="SimSun" w:hAnsi="Times New Roman" w:cs="Times New Roman"/>
          <w:i/>
          <w:lang w:val="en-US"/>
        </w:rPr>
        <w:t>Mason L.</w:t>
      </w:r>
      <w:r w:rsidRPr="003230A9">
        <w:rPr>
          <w:rFonts w:ascii="Times New Roman" w:eastAsia="SimSun" w:hAnsi="Times New Roman" w:cs="Times New Roman"/>
          <w:lang w:val="en-US"/>
        </w:rPr>
        <w:t xml:space="preserve"> Building BRICS in the Arctic // The McGill International Review</w:t>
      </w:r>
      <w:r w:rsidR="00B8018F" w:rsidRPr="00B8018F">
        <w:rPr>
          <w:rFonts w:ascii="Times New Roman" w:eastAsia="SimSun" w:hAnsi="Times New Roman" w:cs="Times New Roman"/>
          <w:lang w:val="en-US"/>
        </w:rPr>
        <w:t>.</w:t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B8018F">
        <w:rPr>
          <w:rFonts w:ascii="Times New Roman" w:eastAsia="SimSun" w:hAnsi="Times New Roman" w:cs="Times New Roman"/>
        </w:rPr>
        <w:t xml:space="preserve">6.11.2023. </w:t>
      </w:r>
      <w:r w:rsidR="00B8018F">
        <w:rPr>
          <w:rFonts w:ascii="Times New Roman" w:eastAsia="SimSun" w:hAnsi="Times New Roman" w:cs="Times New Roman"/>
        </w:rPr>
        <w:t xml:space="preserve">– </w:t>
      </w:r>
      <w:hyperlink r:id="rId25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https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://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www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.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mironline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.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ca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building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-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brics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-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in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-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the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-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arctic</w:t>
        </w:r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/</w:t>
        </w:r>
      </w:hyperlink>
    </w:p>
  </w:footnote>
  <w:footnote w:id="38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</w:rPr>
        <w:t xml:space="preserve"> «Газпром нефть» впервые поставила арктическую нефть в Китай // ПАО «Газпром нефть»</w:t>
      </w:r>
      <w:r w:rsidR="00B8018F">
        <w:rPr>
          <w:rFonts w:ascii="Times New Roman" w:eastAsia="SimSun" w:hAnsi="Times New Roman" w:cs="Times New Roman"/>
        </w:rPr>
        <w:t>.</w:t>
      </w:r>
      <w:r w:rsidRPr="003230A9">
        <w:rPr>
          <w:rFonts w:ascii="Times New Roman" w:eastAsia="SimSun" w:hAnsi="Times New Roman" w:cs="Times New Roman"/>
        </w:rPr>
        <w:t xml:space="preserve"> 13.07.2020.</w:t>
      </w:r>
      <w:r w:rsidR="00B8018F">
        <w:rPr>
          <w:rFonts w:ascii="Times New Roman" w:eastAsia="SimSun" w:hAnsi="Times New Roman" w:cs="Times New Roman"/>
        </w:rPr>
        <w:t xml:space="preserve"> –</w:t>
      </w:r>
      <w:r w:rsidRPr="003230A9">
        <w:rPr>
          <w:rFonts w:ascii="Times New Roman" w:eastAsia="SimSun" w:hAnsi="Times New Roman" w:cs="Times New Roman"/>
        </w:rPr>
        <w:t xml:space="preserve"> </w:t>
      </w:r>
      <w:hyperlink r:id="rId26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</w:rPr>
          <w:t>https://www.gazprom-neft.ru/press-center/news/gazprom_neft_vpervye_postavila_arkticheskuyu_neft_v_kitay/</w:t>
        </w:r>
      </w:hyperlink>
    </w:p>
  </w:footnote>
  <w:footnote w:id="39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B8018F">
        <w:rPr>
          <w:rFonts w:ascii="Times New Roman" w:eastAsia="SimSun" w:hAnsi="Times New Roman" w:cs="Times New Roman"/>
          <w:i/>
          <w:lang w:val="en-US"/>
        </w:rPr>
        <w:t>Tillman</w:t>
      </w:r>
      <w:r w:rsidR="00B8018F" w:rsidRPr="00B8018F">
        <w:rPr>
          <w:rFonts w:ascii="Times New Roman" w:eastAsia="SimSun" w:hAnsi="Times New Roman" w:cs="Times New Roman"/>
          <w:i/>
          <w:lang w:val="en-US"/>
        </w:rPr>
        <w:t xml:space="preserve"> H.</w:t>
      </w:r>
      <w:r w:rsidRPr="00B8018F">
        <w:rPr>
          <w:rFonts w:ascii="Times New Roman" w:eastAsia="SimSun" w:hAnsi="Times New Roman" w:cs="Times New Roman"/>
          <w:i/>
          <w:lang w:val="en-US"/>
        </w:rPr>
        <w:t xml:space="preserve">, Yang Jian, Nielsson </w:t>
      </w:r>
      <w:r w:rsidR="00B8018F" w:rsidRPr="00B8018F">
        <w:rPr>
          <w:rFonts w:ascii="Times New Roman" w:eastAsia="SimSun" w:hAnsi="Times New Roman" w:cs="Times New Roman"/>
          <w:i/>
          <w:lang w:val="en-US"/>
        </w:rPr>
        <w:t>E.Th.</w:t>
      </w:r>
      <w:r w:rsidRPr="003230A9">
        <w:rPr>
          <w:rFonts w:ascii="Times New Roman" w:eastAsia="SimSun" w:hAnsi="Times New Roman" w:cs="Times New Roman"/>
          <w:lang w:val="en-US"/>
        </w:rPr>
        <w:t xml:space="preserve"> The Polar Silk Road China’s New Frontier of International Cooperation</w:t>
      </w:r>
      <w:r w:rsidR="00B8018F">
        <w:rPr>
          <w:rFonts w:ascii="Times New Roman" w:eastAsia="SimSun" w:hAnsi="Times New Roman" w:cs="Times New Roman"/>
          <w:lang w:val="en-US"/>
        </w:rPr>
        <w:t xml:space="preserve"> //</w:t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B8018F">
        <w:rPr>
          <w:rFonts w:ascii="Times New Roman" w:eastAsia="SimSun" w:hAnsi="Times New Roman" w:cs="Times New Roman"/>
          <w:iCs/>
          <w:lang w:val="en-US"/>
        </w:rPr>
        <w:t>China Quarterly of International Strategic Studies.</w:t>
      </w:r>
      <w:r w:rsidR="00B8018F">
        <w:rPr>
          <w:rFonts w:ascii="Times New Roman" w:eastAsia="SimSun" w:hAnsi="Times New Roman" w:cs="Times New Roman"/>
          <w:lang w:val="en-US"/>
        </w:rPr>
        <w:t xml:space="preserve"> – 2018. –</w:t>
      </w:r>
      <w:r w:rsidRPr="00B8018F">
        <w:rPr>
          <w:rFonts w:ascii="Times New Roman" w:eastAsia="SimSun" w:hAnsi="Times New Roman" w:cs="Times New Roman"/>
          <w:lang w:val="en-US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Vol. 4, N</w:t>
      </w:r>
      <w:r w:rsidR="00B8018F">
        <w:rPr>
          <w:rFonts w:ascii="Times New Roman" w:eastAsia="SimSun" w:hAnsi="Times New Roman" w:cs="Times New Roman"/>
          <w:lang w:val="en-US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3</w:t>
      </w:r>
      <w:r w:rsidR="00B8018F">
        <w:rPr>
          <w:rFonts w:ascii="Times New Roman" w:eastAsia="SimSun" w:hAnsi="Times New Roman" w:cs="Times New Roman"/>
          <w:lang w:val="en-US"/>
        </w:rPr>
        <w:t>. – P</w:t>
      </w:r>
      <w:r w:rsidRPr="003230A9">
        <w:rPr>
          <w:rFonts w:ascii="Times New Roman" w:eastAsia="SimSun" w:hAnsi="Times New Roman" w:cs="Times New Roman"/>
          <w:lang w:val="en-US"/>
        </w:rPr>
        <w:t>. 345-362</w:t>
      </w:r>
      <w:r w:rsidR="00B8018F">
        <w:rPr>
          <w:rFonts w:ascii="Times New Roman" w:eastAsia="SimSun" w:hAnsi="Times New Roman" w:cs="Times New Roman"/>
          <w:lang w:val="en-US"/>
        </w:rPr>
        <w:t>.</w:t>
      </w:r>
      <w:r w:rsidRPr="003230A9">
        <w:rPr>
          <w:rFonts w:ascii="Times New Roman" w:eastAsia="SimSun" w:hAnsi="Times New Roman" w:cs="Times New Roman"/>
          <w:lang w:val="en-US"/>
        </w:rPr>
        <w:t xml:space="preserve"> DOI: 10.1142/S2377740018500215</w:t>
      </w:r>
    </w:p>
  </w:footnote>
  <w:footnote w:id="40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B8018F">
        <w:rPr>
          <w:rFonts w:ascii="Times New Roman" w:eastAsia="SimSun" w:hAnsi="Times New Roman" w:cs="Times New Roman"/>
          <w:i/>
          <w:lang w:val="en-US"/>
        </w:rPr>
        <w:t>Tiago Tecelão Martins</w:t>
      </w:r>
      <w:r w:rsidRPr="003230A9">
        <w:rPr>
          <w:rFonts w:ascii="Times New Roman" w:eastAsia="SimSun" w:hAnsi="Times New Roman" w:cs="Times New Roman"/>
          <w:lang w:val="en-US"/>
        </w:rPr>
        <w:t>. Arctic Ambitions: China’s Engagement. With the Northern Sea Route</w:t>
      </w:r>
      <w:r w:rsidR="00B8018F">
        <w:rPr>
          <w:rFonts w:ascii="Times New Roman" w:eastAsia="SimSun" w:hAnsi="Times New Roman" w:cs="Times New Roman"/>
          <w:lang w:val="en-US"/>
        </w:rPr>
        <w:t xml:space="preserve"> //</w:t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B8018F">
        <w:rPr>
          <w:rFonts w:ascii="Times New Roman" w:eastAsia="SimSun" w:hAnsi="Times New Roman" w:cs="Times New Roman"/>
          <w:iCs/>
          <w:lang w:val="en-US"/>
        </w:rPr>
        <w:t>Diplomat media INC</w:t>
      </w:r>
      <w:r w:rsidR="00B8018F">
        <w:rPr>
          <w:rFonts w:ascii="Times New Roman" w:eastAsia="SimSun" w:hAnsi="Times New Roman" w:cs="Times New Roman"/>
          <w:iCs/>
          <w:lang w:val="en-US"/>
        </w:rPr>
        <w:t>.</w:t>
      </w:r>
      <w:r w:rsidRPr="003230A9">
        <w:rPr>
          <w:rFonts w:ascii="Times New Roman" w:eastAsia="SimSun" w:hAnsi="Times New Roman" w:cs="Times New Roman"/>
          <w:lang w:val="en-US"/>
        </w:rPr>
        <w:t xml:space="preserve"> 24.11.2023. </w:t>
      </w:r>
      <w:r w:rsidR="00B8018F">
        <w:rPr>
          <w:rFonts w:ascii="Times New Roman" w:eastAsia="SimSun" w:hAnsi="Times New Roman" w:cs="Times New Roman"/>
          <w:lang w:val="en-US"/>
        </w:rPr>
        <w:t xml:space="preserve">– </w:t>
      </w:r>
      <w:hyperlink r:id="rId27" w:history="1">
        <w:r w:rsidRPr="003230A9">
          <w:rPr>
            <w:rStyle w:val="a3"/>
            <w:rFonts w:ascii="Times New Roman" w:eastAsia="SimSun" w:hAnsi="Times New Roman" w:cs="Times New Roman"/>
            <w:color w:val="auto"/>
            <w:u w:val="none"/>
            <w:lang w:val="en-US"/>
          </w:rPr>
          <w:t>https://thediplomat.com/2023/11/arcti c-ambitions-chinas-engagement-with-the-northern-sea-route/</w:t>
        </w:r>
      </w:hyperlink>
    </w:p>
  </w:footnote>
  <w:footnote w:id="41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  <w:lang w:val="en-US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B8018F">
        <w:rPr>
          <w:rFonts w:ascii="Times New Roman" w:eastAsia="SimSun" w:hAnsi="Times New Roman" w:cs="Times New Roman"/>
          <w:i/>
          <w:lang w:val="en-US"/>
        </w:rPr>
        <w:t>Mason L.</w:t>
      </w:r>
      <w:r w:rsidRPr="003230A9">
        <w:rPr>
          <w:rFonts w:ascii="Times New Roman" w:eastAsia="SimSun" w:hAnsi="Times New Roman" w:cs="Times New Roman"/>
          <w:lang w:val="en-US"/>
        </w:rPr>
        <w:t xml:space="preserve"> Building BRICS in the Arctic // The McGill International Review</w:t>
      </w:r>
      <w:r w:rsidR="00A2461D">
        <w:rPr>
          <w:rFonts w:ascii="Times New Roman" w:eastAsia="SimSun" w:hAnsi="Times New Roman" w:cs="Times New Roman"/>
          <w:lang w:val="en-US"/>
        </w:rPr>
        <w:t>.</w:t>
      </w:r>
      <w:r w:rsidRPr="003230A9">
        <w:rPr>
          <w:rFonts w:ascii="Times New Roman" w:eastAsia="SimSun" w:hAnsi="Times New Roman" w:cs="Times New Roman"/>
          <w:lang w:val="en-US"/>
        </w:rPr>
        <w:t xml:space="preserve"> 6.11.2023. </w:t>
      </w:r>
      <w:r w:rsidR="00A2461D">
        <w:rPr>
          <w:rFonts w:ascii="Times New Roman" w:eastAsia="SimSun" w:hAnsi="Times New Roman" w:cs="Times New Roman"/>
          <w:lang w:val="en-US"/>
        </w:rPr>
        <w:t xml:space="preserve">– </w:t>
      </w:r>
      <w:r w:rsidRPr="003230A9">
        <w:rPr>
          <w:rFonts w:ascii="Times New Roman" w:eastAsia="SimSun" w:hAnsi="Times New Roman" w:cs="Times New Roman"/>
          <w:lang w:val="en-US"/>
        </w:rPr>
        <w:t>https://www.mironline.ca/building-brics-in-the-arctic/</w:t>
      </w:r>
    </w:p>
  </w:footnote>
  <w:footnote w:id="42">
    <w:p w:rsidR="003230A9" w:rsidRPr="003230A9" w:rsidRDefault="003230A9" w:rsidP="003230A9">
      <w:pPr>
        <w:pStyle w:val="a4"/>
        <w:ind w:firstLine="709"/>
        <w:jc w:val="both"/>
        <w:rPr>
          <w:rFonts w:ascii="Times New Roman" w:eastAsia="SimSun" w:hAnsi="Times New Roman" w:cs="Times New Roman"/>
        </w:rPr>
      </w:pPr>
      <w:r w:rsidRPr="003230A9">
        <w:rPr>
          <w:rStyle w:val="a6"/>
          <w:rFonts w:ascii="Times New Roman" w:eastAsia="SimSun" w:hAnsi="Times New Roman" w:cs="Times New Roman"/>
        </w:rPr>
        <w:footnoteRef/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3230A9">
        <w:rPr>
          <w:rFonts w:ascii="Times New Roman" w:eastAsia="SimSun" w:hAnsi="Times New Roman" w:cs="Times New Roman"/>
        </w:rPr>
        <w:t>王俊</w:t>
      </w:r>
      <w:r w:rsidRPr="003230A9">
        <w:rPr>
          <w:rFonts w:ascii="Times New Roman" w:eastAsia="SimSun" w:hAnsi="Times New Roman" w:cs="Times New Roman"/>
          <w:lang w:val="en-US"/>
        </w:rPr>
        <w:t xml:space="preserve"> (</w:t>
      </w:r>
      <w:r w:rsidRPr="003230A9">
        <w:rPr>
          <w:rFonts w:ascii="Times New Roman" w:eastAsia="SimSun" w:hAnsi="Times New Roman" w:cs="Times New Roman"/>
        </w:rPr>
        <w:t>编著</w:t>
      </w:r>
      <w:r w:rsidRPr="003230A9">
        <w:rPr>
          <w:rFonts w:ascii="Times New Roman" w:eastAsia="SimSun" w:hAnsi="Times New Roman" w:cs="Times New Roman"/>
          <w:lang w:val="en-US"/>
        </w:rPr>
        <w:t xml:space="preserve">). </w:t>
      </w:r>
      <w:r w:rsidRPr="003230A9">
        <w:rPr>
          <w:rFonts w:ascii="Times New Roman" w:eastAsia="SimSun" w:hAnsi="Times New Roman" w:cs="Times New Roman"/>
        </w:rPr>
        <w:t>读成语识天下</w:t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3230A9">
        <w:rPr>
          <w:rFonts w:ascii="Times New Roman" w:eastAsia="SimSun" w:hAnsi="Times New Roman" w:cs="Times New Roman"/>
        </w:rPr>
        <w:t>走进中国传统文化</w:t>
      </w:r>
      <w:r w:rsidRPr="003230A9">
        <w:rPr>
          <w:rFonts w:ascii="Times New Roman" w:eastAsia="SimSun" w:hAnsi="Times New Roman" w:cs="Times New Roman"/>
          <w:lang w:val="en-US"/>
        </w:rPr>
        <w:t xml:space="preserve"> </w:t>
      </w:r>
      <w:r w:rsidRPr="003230A9">
        <w:rPr>
          <w:rFonts w:ascii="Times New Roman" w:eastAsia="SimSun" w:hAnsi="Times New Roman" w:cs="Times New Roman"/>
        </w:rPr>
        <w:t>能力篇</w:t>
      </w:r>
      <w:r w:rsidRPr="003230A9">
        <w:rPr>
          <w:rFonts w:ascii="Times New Roman" w:eastAsia="SimSun" w:hAnsi="Times New Roman" w:cs="Times New Roman"/>
          <w:lang w:val="en-US"/>
        </w:rPr>
        <w:t xml:space="preserve"> 2[M]. </w:t>
      </w:r>
      <w:r w:rsidRPr="003230A9">
        <w:rPr>
          <w:rFonts w:ascii="Times New Roman" w:eastAsia="SimSun" w:hAnsi="Times New Roman" w:cs="Times New Roman"/>
        </w:rPr>
        <w:t>北京</w:t>
      </w:r>
      <w:r w:rsidRPr="003230A9">
        <w:rPr>
          <w:rFonts w:ascii="Times New Roman" w:eastAsia="SimSun" w:hAnsi="Times New Roman" w:cs="Times New Roman"/>
          <w:lang w:val="en-US"/>
        </w:rPr>
        <w:t>：</w:t>
      </w:r>
      <w:r w:rsidRPr="003230A9">
        <w:rPr>
          <w:rFonts w:ascii="Times New Roman" w:eastAsia="SimSun" w:hAnsi="Times New Roman" w:cs="Times New Roman"/>
        </w:rPr>
        <w:t>开明出版社</w:t>
      </w:r>
      <w:r w:rsidRPr="003230A9">
        <w:rPr>
          <w:rFonts w:ascii="Times New Roman" w:eastAsia="SimSun" w:hAnsi="Times New Roman" w:cs="Times New Roman"/>
          <w:lang w:val="en-US"/>
        </w:rPr>
        <w:t xml:space="preserve">, 2015.06:108-110) [Ван Цзюнь (ред.). </w:t>
      </w:r>
      <w:r w:rsidRPr="003230A9">
        <w:rPr>
          <w:rFonts w:ascii="Times New Roman" w:eastAsia="SimSun" w:hAnsi="Times New Roman" w:cs="Times New Roman"/>
        </w:rPr>
        <w:t>Чтение идиом для понимания мира и вхождения в традиционную китайскую культуру</w:t>
      </w:r>
      <w:r w:rsidR="00A2461D">
        <w:rPr>
          <w:rFonts w:ascii="Times New Roman" w:eastAsia="SimSun" w:hAnsi="Times New Roman" w:cs="Times New Roman"/>
        </w:rPr>
        <w:t xml:space="preserve">. Ч. </w:t>
      </w:r>
      <w:r w:rsidRPr="003230A9">
        <w:rPr>
          <w:rFonts w:ascii="Times New Roman" w:eastAsia="SimSun" w:hAnsi="Times New Roman" w:cs="Times New Roman"/>
        </w:rPr>
        <w:t>2 [</w:t>
      </w:r>
      <w:r w:rsidRPr="003230A9">
        <w:rPr>
          <w:rFonts w:ascii="Times New Roman" w:eastAsia="SimSun" w:hAnsi="Times New Roman" w:cs="Times New Roman"/>
          <w:lang w:val="en-US"/>
        </w:rPr>
        <w:t>M</w:t>
      </w:r>
      <w:r w:rsidRPr="003230A9">
        <w:rPr>
          <w:rFonts w:ascii="Times New Roman" w:eastAsia="SimSun" w:hAnsi="Times New Roman" w:cs="Times New Roman"/>
        </w:rPr>
        <w:t xml:space="preserve">]. </w:t>
      </w:r>
      <w:r w:rsidR="00A2461D">
        <w:rPr>
          <w:rFonts w:ascii="Times New Roman" w:eastAsia="SimSun" w:hAnsi="Times New Roman" w:cs="Times New Roman"/>
        </w:rPr>
        <w:t xml:space="preserve">– </w:t>
      </w:r>
      <w:r w:rsidRPr="003230A9">
        <w:rPr>
          <w:rFonts w:ascii="Times New Roman" w:eastAsia="SimSun" w:hAnsi="Times New Roman" w:cs="Times New Roman"/>
        </w:rPr>
        <w:t xml:space="preserve">Пекин: </w:t>
      </w:r>
      <w:r w:rsidRPr="003230A9">
        <w:rPr>
          <w:rFonts w:ascii="Times New Roman" w:eastAsia="SimSun" w:hAnsi="Times New Roman" w:cs="Times New Roman"/>
          <w:lang w:val="en-US"/>
        </w:rPr>
        <w:t>Kaiming</w:t>
      </w:r>
      <w:r w:rsidRPr="003230A9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Publishing</w:t>
      </w:r>
      <w:r w:rsidRPr="003230A9">
        <w:rPr>
          <w:rFonts w:ascii="Times New Roman" w:eastAsia="SimSun" w:hAnsi="Times New Roman" w:cs="Times New Roman"/>
        </w:rPr>
        <w:t xml:space="preserve"> </w:t>
      </w:r>
      <w:r w:rsidRPr="003230A9">
        <w:rPr>
          <w:rFonts w:ascii="Times New Roman" w:eastAsia="SimSun" w:hAnsi="Times New Roman" w:cs="Times New Roman"/>
          <w:lang w:val="en-US"/>
        </w:rPr>
        <w:t>House</w:t>
      </w:r>
      <w:r w:rsidRPr="003230A9">
        <w:rPr>
          <w:rFonts w:ascii="Times New Roman" w:eastAsia="SimSun" w:hAnsi="Times New Roman" w:cs="Times New Roman"/>
        </w:rPr>
        <w:t xml:space="preserve">, </w:t>
      </w:r>
      <w:r w:rsidR="00A2461D">
        <w:rPr>
          <w:rFonts w:ascii="Times New Roman" w:eastAsia="SimSun" w:hAnsi="Times New Roman" w:cs="Times New Roman"/>
        </w:rPr>
        <w:t xml:space="preserve">2015. – С. </w:t>
      </w:r>
      <w:r w:rsidRPr="003230A9">
        <w:rPr>
          <w:rFonts w:ascii="Times New Roman" w:eastAsia="SimSun" w:hAnsi="Times New Roman" w:cs="Times New Roman"/>
        </w:rPr>
        <w:t>108-110] (кит.)</w:t>
      </w:r>
      <w:r w:rsidR="00A2461D">
        <w:rPr>
          <w:rFonts w:ascii="Times New Roman" w:eastAsia="SimSun" w:hAnsi="Times New Roman" w:cs="Times New Roman"/>
        </w:rPr>
        <w:t xml:space="preserve">; </w:t>
      </w:r>
      <w:r w:rsidR="00A2461D" w:rsidRPr="003230A9">
        <w:rPr>
          <w:rFonts w:ascii="Times New Roman" w:eastAsia="SimSun" w:hAnsi="Times New Roman" w:cs="Times New Roman"/>
        </w:rPr>
        <w:t>(</w:t>
      </w:r>
      <w:r w:rsidR="00A2461D" w:rsidRPr="003230A9">
        <w:rPr>
          <w:rFonts w:ascii="Times New Roman" w:eastAsia="SimSun" w:hAnsi="Times New Roman" w:cs="Times New Roman"/>
        </w:rPr>
        <w:t>张其金</w:t>
      </w:r>
      <w:r w:rsidR="00A2461D" w:rsidRPr="003230A9">
        <w:rPr>
          <w:rFonts w:ascii="Times New Roman" w:eastAsia="SimSun" w:hAnsi="Times New Roman" w:cs="Times New Roman"/>
        </w:rPr>
        <w:t>(</w:t>
      </w:r>
      <w:r w:rsidR="00A2461D" w:rsidRPr="003230A9">
        <w:rPr>
          <w:rFonts w:ascii="Times New Roman" w:eastAsia="SimSun" w:hAnsi="Times New Roman" w:cs="Times New Roman"/>
        </w:rPr>
        <w:t>编著</w:t>
      </w:r>
      <w:r w:rsidR="00A2461D" w:rsidRPr="003230A9">
        <w:rPr>
          <w:rFonts w:ascii="Times New Roman" w:eastAsia="SimSun" w:hAnsi="Times New Roman" w:cs="Times New Roman"/>
        </w:rPr>
        <w:t xml:space="preserve">). </w:t>
      </w:r>
      <w:r w:rsidR="00A2461D" w:rsidRPr="003230A9">
        <w:rPr>
          <w:rFonts w:ascii="Times New Roman" w:eastAsia="SimSun" w:hAnsi="Times New Roman" w:cs="Times New Roman"/>
        </w:rPr>
        <w:t>小习惯决定大成败</w:t>
      </w:r>
      <w:r w:rsidR="00A2461D" w:rsidRPr="003230A9">
        <w:rPr>
          <w:rFonts w:ascii="Times New Roman" w:eastAsia="SimSun" w:hAnsi="Times New Roman" w:cs="Times New Roman"/>
        </w:rPr>
        <w:t>[</w:t>
      </w:r>
      <w:r w:rsidR="00A2461D" w:rsidRPr="003230A9">
        <w:rPr>
          <w:rFonts w:ascii="Times New Roman" w:eastAsia="SimSun" w:hAnsi="Times New Roman" w:cs="Times New Roman"/>
          <w:lang w:val="en-US"/>
        </w:rPr>
        <w:t>M</w:t>
      </w:r>
      <w:r w:rsidR="00A2461D" w:rsidRPr="003230A9">
        <w:rPr>
          <w:rFonts w:ascii="Times New Roman" w:eastAsia="SimSun" w:hAnsi="Times New Roman" w:cs="Times New Roman"/>
        </w:rPr>
        <w:t xml:space="preserve">]. </w:t>
      </w:r>
      <w:r w:rsidR="00A2461D" w:rsidRPr="003230A9">
        <w:rPr>
          <w:rFonts w:ascii="Times New Roman" w:eastAsia="SimSun" w:hAnsi="Times New Roman" w:cs="Times New Roman"/>
        </w:rPr>
        <w:t>天津：天津科学技术出版社</w:t>
      </w:r>
      <w:r w:rsidR="00A2461D" w:rsidRPr="003230A9">
        <w:rPr>
          <w:rFonts w:ascii="Times New Roman" w:eastAsia="SimSun" w:hAnsi="Times New Roman" w:cs="Times New Roman"/>
        </w:rPr>
        <w:t>, 2010.09:160) [Чжан Цицзинь (ред.). Маленькие привычки определяют большой успех или неудачу [</w:t>
      </w:r>
      <w:r w:rsidR="00A2461D" w:rsidRPr="003230A9">
        <w:rPr>
          <w:rFonts w:ascii="Times New Roman" w:eastAsia="SimSun" w:hAnsi="Times New Roman" w:cs="Times New Roman"/>
          <w:lang w:val="en-US"/>
        </w:rPr>
        <w:t>M</w:t>
      </w:r>
      <w:r w:rsidR="00A2461D" w:rsidRPr="003230A9">
        <w:rPr>
          <w:rFonts w:ascii="Times New Roman" w:eastAsia="SimSun" w:hAnsi="Times New Roman" w:cs="Times New Roman"/>
        </w:rPr>
        <w:t xml:space="preserve">]. </w:t>
      </w:r>
      <w:r w:rsidR="00A2461D">
        <w:rPr>
          <w:rFonts w:ascii="Times New Roman" w:eastAsia="SimSun" w:hAnsi="Times New Roman" w:cs="Times New Roman"/>
        </w:rPr>
        <w:t xml:space="preserve">– </w:t>
      </w:r>
      <w:r w:rsidR="00A2461D" w:rsidRPr="003230A9">
        <w:rPr>
          <w:rFonts w:ascii="Times New Roman" w:eastAsia="SimSun" w:hAnsi="Times New Roman" w:cs="Times New Roman"/>
        </w:rPr>
        <w:t xml:space="preserve">Тяньцзинь: </w:t>
      </w:r>
      <w:r w:rsidR="00A2461D" w:rsidRPr="003230A9">
        <w:rPr>
          <w:rFonts w:ascii="Times New Roman" w:eastAsia="SimSun" w:hAnsi="Times New Roman" w:cs="Times New Roman"/>
          <w:lang w:val="en-US"/>
        </w:rPr>
        <w:t>Tianjin</w:t>
      </w:r>
      <w:r w:rsidR="00A2461D" w:rsidRPr="003230A9">
        <w:rPr>
          <w:rFonts w:ascii="Times New Roman" w:eastAsia="SimSun" w:hAnsi="Times New Roman" w:cs="Times New Roman"/>
        </w:rPr>
        <w:t xml:space="preserve"> </w:t>
      </w:r>
      <w:r w:rsidR="00A2461D" w:rsidRPr="003230A9">
        <w:rPr>
          <w:rFonts w:ascii="Times New Roman" w:eastAsia="SimSun" w:hAnsi="Times New Roman" w:cs="Times New Roman"/>
          <w:lang w:val="en-US"/>
        </w:rPr>
        <w:t>Science</w:t>
      </w:r>
      <w:r w:rsidR="00A2461D" w:rsidRPr="003230A9">
        <w:rPr>
          <w:rFonts w:ascii="Times New Roman" w:eastAsia="SimSun" w:hAnsi="Times New Roman" w:cs="Times New Roman"/>
        </w:rPr>
        <w:t xml:space="preserve"> </w:t>
      </w:r>
      <w:r w:rsidR="00A2461D" w:rsidRPr="003230A9">
        <w:rPr>
          <w:rFonts w:ascii="Times New Roman" w:eastAsia="SimSun" w:hAnsi="Times New Roman" w:cs="Times New Roman"/>
          <w:lang w:val="en-US"/>
        </w:rPr>
        <w:t>and</w:t>
      </w:r>
      <w:r w:rsidR="00A2461D" w:rsidRPr="003230A9">
        <w:rPr>
          <w:rFonts w:ascii="Times New Roman" w:eastAsia="SimSun" w:hAnsi="Times New Roman" w:cs="Times New Roman"/>
        </w:rPr>
        <w:t xml:space="preserve"> </w:t>
      </w:r>
      <w:r w:rsidR="00A2461D" w:rsidRPr="003230A9">
        <w:rPr>
          <w:rFonts w:ascii="Times New Roman" w:eastAsia="SimSun" w:hAnsi="Times New Roman" w:cs="Times New Roman"/>
          <w:lang w:val="en-US"/>
        </w:rPr>
        <w:t>Technology</w:t>
      </w:r>
      <w:r w:rsidR="00A2461D" w:rsidRPr="003230A9">
        <w:rPr>
          <w:rFonts w:ascii="Times New Roman" w:eastAsia="SimSun" w:hAnsi="Times New Roman" w:cs="Times New Roman"/>
        </w:rPr>
        <w:t xml:space="preserve"> </w:t>
      </w:r>
      <w:r w:rsidR="00A2461D" w:rsidRPr="003230A9">
        <w:rPr>
          <w:rFonts w:ascii="Times New Roman" w:eastAsia="SimSun" w:hAnsi="Times New Roman" w:cs="Times New Roman"/>
          <w:lang w:val="en-US"/>
        </w:rPr>
        <w:t>Press</w:t>
      </w:r>
      <w:r w:rsidR="00A2461D" w:rsidRPr="003230A9">
        <w:rPr>
          <w:rFonts w:ascii="Times New Roman" w:eastAsia="SimSun" w:hAnsi="Times New Roman" w:cs="Times New Roman"/>
        </w:rPr>
        <w:t>, 2010</w:t>
      </w:r>
      <w:r w:rsidR="00A2461D" w:rsidRPr="00A2461D">
        <w:rPr>
          <w:rFonts w:ascii="Times New Roman" w:eastAsia="SimSun" w:hAnsi="Times New Roman" w:cs="Times New Roman"/>
        </w:rPr>
        <w:t>]</w:t>
      </w:r>
      <w:r w:rsidR="00A2461D" w:rsidRPr="003230A9">
        <w:rPr>
          <w:rFonts w:ascii="Times New Roman" w:eastAsia="SimSun" w:hAnsi="Times New Roman" w:cs="Times New Roman"/>
        </w:rPr>
        <w:t xml:space="preserve"> (кит.)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A9" w:rsidRPr="003230A9" w:rsidRDefault="003230A9" w:rsidP="003230A9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1F00"/>
    <w:multiLevelType w:val="hybridMultilevel"/>
    <w:tmpl w:val="E324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91EC3"/>
    <w:multiLevelType w:val="hybridMultilevel"/>
    <w:tmpl w:val="8C0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1F3"/>
    <w:rsid w:val="00040600"/>
    <w:rsid w:val="001C66F3"/>
    <w:rsid w:val="00200146"/>
    <w:rsid w:val="00265BE9"/>
    <w:rsid w:val="00274219"/>
    <w:rsid w:val="002B0ED0"/>
    <w:rsid w:val="003230A9"/>
    <w:rsid w:val="00343301"/>
    <w:rsid w:val="00413308"/>
    <w:rsid w:val="00486C47"/>
    <w:rsid w:val="004879A1"/>
    <w:rsid w:val="004A6120"/>
    <w:rsid w:val="004C21DA"/>
    <w:rsid w:val="004E4913"/>
    <w:rsid w:val="004F1330"/>
    <w:rsid w:val="00552FA4"/>
    <w:rsid w:val="005C0FF5"/>
    <w:rsid w:val="00603D70"/>
    <w:rsid w:val="006232F0"/>
    <w:rsid w:val="006961B9"/>
    <w:rsid w:val="006E6681"/>
    <w:rsid w:val="00775EE2"/>
    <w:rsid w:val="007A2534"/>
    <w:rsid w:val="007A7A58"/>
    <w:rsid w:val="007E3160"/>
    <w:rsid w:val="007E3437"/>
    <w:rsid w:val="008240BB"/>
    <w:rsid w:val="0085748B"/>
    <w:rsid w:val="009957CC"/>
    <w:rsid w:val="009F07A7"/>
    <w:rsid w:val="009F1684"/>
    <w:rsid w:val="009F6C27"/>
    <w:rsid w:val="00A064E1"/>
    <w:rsid w:val="00A2403C"/>
    <w:rsid w:val="00A2461D"/>
    <w:rsid w:val="00A60942"/>
    <w:rsid w:val="00A92116"/>
    <w:rsid w:val="00AF71F3"/>
    <w:rsid w:val="00B00B04"/>
    <w:rsid w:val="00B64446"/>
    <w:rsid w:val="00B8018F"/>
    <w:rsid w:val="00CC6BFF"/>
    <w:rsid w:val="00D30EC6"/>
    <w:rsid w:val="00EC38AB"/>
    <w:rsid w:val="00F27587"/>
    <w:rsid w:val="00F63FDF"/>
    <w:rsid w:val="00F72A90"/>
    <w:rsid w:val="00F74D56"/>
    <w:rsid w:val="00FB2E0F"/>
    <w:rsid w:val="00FE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1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71F3"/>
    <w:rPr>
      <w:color w:val="605E5C"/>
      <w:shd w:val="clear" w:color="auto" w:fill="E1DFDD"/>
    </w:rPr>
  </w:style>
  <w:style w:type="paragraph" w:styleId="a4">
    <w:name w:val="footnote text"/>
    <w:aliases w:val="Jnl Footnote Text,single space,footnote text,Знак,Текст сноски45,Çíàê Çíàê Çíàê Çíàê,Текст сноски1 Знак,Текст сноски Знак Знак1 Знак,Текст сноски Знак1 Знак,Текст сноски Знак Знак Знак Знак Знак Знак1,Текст сноски1,Текст сноски Знак Знак"/>
    <w:basedOn w:val="a"/>
    <w:link w:val="a5"/>
    <w:uiPriority w:val="99"/>
    <w:unhideWhenUsed/>
    <w:rsid w:val="00AF71F3"/>
    <w:pPr>
      <w:spacing w:after="0" w:line="240" w:lineRule="auto"/>
    </w:pPr>
    <w:rPr>
      <w:kern w:val="0"/>
      <w:sz w:val="20"/>
      <w:szCs w:val="20"/>
    </w:rPr>
  </w:style>
  <w:style w:type="character" w:customStyle="1" w:styleId="a5">
    <w:name w:val="Текст сноски Знак"/>
    <w:aliases w:val="Jnl Footnote Text Знак,single space Знак,footnote text Знак,Знак Знак,Текст сноски45 Знак,Çíàê Çíàê Çíàê Çíàê Знак,Текст сноски1 Знак Знак,Текст сноски Знак Знак1 Знак Знак,Текст сноски Знак1 Знак Знак,Текст сноски1 Знак1"/>
    <w:basedOn w:val="a0"/>
    <w:link w:val="a4"/>
    <w:uiPriority w:val="99"/>
    <w:rsid w:val="00AF71F3"/>
    <w:rPr>
      <w:kern w:val="0"/>
      <w:sz w:val="20"/>
      <w:szCs w:val="20"/>
    </w:rPr>
  </w:style>
  <w:style w:type="character" w:styleId="a6">
    <w:name w:val="footnote reference"/>
    <w:aliases w:val="Footnote Number,Знак сноски-FN,Ссылка на сноску 45,SUPERS,ftref,BVI fnr,-E Fu?notenzeichen,Numbering - Footnote,RSC_WP (footnote reference),16 Point,Superscript 6 Point"/>
    <w:basedOn w:val="a0"/>
    <w:uiPriority w:val="99"/>
    <w:unhideWhenUsed/>
    <w:rsid w:val="00AF71F3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6961B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6961B9"/>
    <w:pPr>
      <w:ind w:left="720"/>
      <w:contextualSpacing/>
    </w:pPr>
  </w:style>
  <w:style w:type="paragraph" w:customStyle="1" w:styleId="MLSD">
    <w:name w:val="MLSD ключевые слова"/>
    <w:basedOn w:val="a"/>
    <w:autoRedefine/>
    <w:rsid w:val="007A2534"/>
    <w:pPr>
      <w:widowControl w:val="0"/>
      <w:spacing w:before="60" w:after="60" w:line="240" w:lineRule="auto"/>
      <w:ind w:left="51" w:right="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2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30A9"/>
  </w:style>
  <w:style w:type="paragraph" w:styleId="ab">
    <w:name w:val="footer"/>
    <w:basedOn w:val="a"/>
    <w:link w:val="ac"/>
    <w:uiPriority w:val="99"/>
    <w:unhideWhenUsed/>
    <w:rsid w:val="0032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30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0260033" TargetMode="External"/><Relationship Id="rId13" Type="http://schemas.openxmlformats.org/officeDocument/2006/relationships/hyperlink" Target="https://murmansk.rbc.ru/murmansk/12/05/2023/645e02b09a7947d2b0461e95" TargetMode="External"/><Relationship Id="rId18" Type="http://schemas.openxmlformats.org/officeDocument/2006/relationships/hyperlink" Target="https://mintrans.gov.ru/press-center/news/11115?ysclid=lujqo26b6a374114847" TargetMode="External"/><Relationship Id="rId26" Type="http://schemas.openxmlformats.org/officeDocument/2006/relationships/hyperlink" Target="https://www.gazprom-neft.ru/press-center/news/gazprom_neft_vpervye_postavila_arkticheskuyu_neft_v_kitay/" TargetMode="External"/><Relationship Id="rId3" Type="http://schemas.openxmlformats.org/officeDocument/2006/relationships/hyperlink" Target="https://www.bofit.fi/en/monitoring/weekly/2024/vw202423_1/" TargetMode="External"/><Relationship Id="rId21" Type="http://schemas.openxmlformats.org/officeDocument/2006/relationships/hyperlink" Target="https://www.gov.cn/zhengce/2018-01/26/content_5260891.htm" TargetMode="External"/><Relationship Id="rId7" Type="http://schemas.openxmlformats.org/officeDocument/2006/relationships/hyperlink" Target="https://publications.hse.ru/mirror/pubs/share/folder/ey4jhchi6d/direct/74381713?ysclid=lvwgg0x8fs423389574" TargetMode="External"/><Relationship Id="rId12" Type="http://schemas.openxmlformats.org/officeDocument/2006/relationships/hyperlink" Target="https://www.cdu.ru/tek_russia/articles/3/456/?ysclid=lvwhyy5" TargetMode="External"/><Relationship Id="rId17" Type="http://schemas.openxmlformats.org/officeDocument/2006/relationships/hyperlink" Target="http://www.kremlin.ru/acts/news/70570" TargetMode="External"/><Relationship Id="rId25" Type="http://schemas.openxmlformats.org/officeDocument/2006/relationships/hyperlink" Target="https://www.mironline.ca/building-brics-in-the-arctic/" TargetMode="External"/><Relationship Id="rId2" Type="http://schemas.openxmlformats.org/officeDocument/2006/relationships/hyperlink" Target="https://paluba.media/news/72433" TargetMode="External"/><Relationship Id="rId16" Type="http://schemas.openxmlformats.org/officeDocument/2006/relationships/hyperlink" Target="https://salt.news/promishlennost/ledokolnyj-flot-rossii-bolshe-chem-u-ssha-kanady-finlyandii-danii-i-kitaya-vmeste-vzyatyh/?ysclid=lvwjjxic4g639221454" TargetMode="External"/><Relationship Id="rId20" Type="http://schemas.openxmlformats.org/officeDocument/2006/relationships/hyperlink" Target="https://eadaily.com/ru/news/2024/09/10/sevmorput-rastayal-korotkim-putem-v-aziyu-poshli-baltiyskiy-i-sankcionnyy-spg" TargetMode="External"/><Relationship Id="rId1" Type="http://schemas.openxmlformats.org/officeDocument/2006/relationships/hyperlink" Target="https://lenta.ru/news/2024/09/25/lavrov-podschital-chislo-vvedennyh-protiv-rossii-sanktsiy/" TargetMode="External"/><Relationship Id="rId6" Type="http://schemas.openxmlformats.org/officeDocument/2006/relationships/hyperlink" Target="https://nasledie-journal.ru/ru/journals/5/48.html" TargetMode="External"/><Relationship Id="rId11" Type="http://schemas.openxmlformats.org/officeDocument/2006/relationships/hyperlink" Target="https://www.vedomosti.ru/partner/articles/2018/05/17/769781-ledyanoi-vizov?ysclid=m4muj79ld543365595" TargetMode="External"/><Relationship Id="rId24" Type="http://schemas.openxmlformats.org/officeDocument/2006/relationships/hyperlink" Target="https://thediplomat.com/2023/11/arcti%20c-ambitions-chinas-engagement-with-the-northern-sea-route/" TargetMode="External"/><Relationship Id="rId5" Type="http://schemas.openxmlformats.org/officeDocument/2006/relationships/hyperlink" Target="https://www.whitehouse.gov/wp-content/uploads/2022/10/National-Strategy-for-the-Arctic-Region.pdf" TargetMode="External"/><Relationship Id="rId15" Type="http://schemas.openxmlformats.org/officeDocument/2006/relationships/hyperlink" Target="https://paluba.media/news/5978?ysclid=lvwjflyywu254186914" TargetMode="External"/><Relationship Id="rId23" Type="http://schemas.openxmlformats.org/officeDocument/2006/relationships/hyperlink" Target="https://www.mk.ru/economics/2024/01/21/v-rosatome-ocenili-interes-kitaya-k-severnomu-morskomu-puti.html?ysclid=lvxyw3ib3p109281598" TargetMode="External"/><Relationship Id="rId10" Type="http://schemas.openxmlformats.org/officeDocument/2006/relationships/hyperlink" Target="https://sectormedia.ru/news/ekonomika-i-rynki-neft-i-gaz/gaz-rossii-i-mirovoy-rynok-gaza/" TargetMode="External"/><Relationship Id="rId19" Type="http://schemas.openxmlformats.org/officeDocument/2006/relationships/hyperlink" Target="https://fondsk.ru/news/2024/01/23/sevmorput-i-kitay-bessrochnye-akcenty-vzaimnogo-prityazheniya.html" TargetMode="External"/><Relationship Id="rId4" Type="http://schemas.openxmlformats.org/officeDocument/2006/relationships/hyperlink" Target="https://ria.ru/20220520/mid-1789662641.html" TargetMode="External"/><Relationship Id="rId9" Type="http://schemas.openxmlformats.org/officeDocument/2006/relationships/hyperlink" Target="https://www.interfax-russia.ru/northwest/news/gruzopotok-po-smp-mozhet-vyrasti-do-120-mln-t-k-2035g-pri-uslovii-nalogovyh-lgot-dlya-neftedobytchikov-rosatom?ysclid=lvwhujcx98222833013" TargetMode="External"/><Relationship Id="rId14" Type="http://schemas.openxmlformats.org/officeDocument/2006/relationships/hyperlink" Target="https://www.interfax.ru/business/929291" TargetMode="External"/><Relationship Id="rId22" Type="http://schemas.openxmlformats.org/officeDocument/2006/relationships/hyperlink" Target="https://tass.ru/ekonomika/19762093?ysclid=lvwl7qe1xp384370321" TargetMode="External"/><Relationship Id="rId27" Type="http://schemas.openxmlformats.org/officeDocument/2006/relationships/hyperlink" Target="https://thediplomat.com/2023/11/arcti%20c-ambitions-chinas-engagement-with-the-northern-sea-rou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9E47-C1CF-4B6D-B269-6F2580D8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Семенова</dc:creator>
  <cp:lastModifiedBy>Владимир</cp:lastModifiedBy>
  <cp:revision>5</cp:revision>
  <dcterms:created xsi:type="dcterms:W3CDTF">2024-12-16T13:58:00Z</dcterms:created>
  <dcterms:modified xsi:type="dcterms:W3CDTF">2024-12-16T15:51:00Z</dcterms:modified>
</cp:coreProperties>
</file>