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38" w:rsidRPr="00446679" w:rsidRDefault="00172BAE" w:rsidP="002C458E">
      <w:pPr>
        <w:snapToGrid w:val="0"/>
        <w:rPr>
          <w:b/>
          <w:i/>
          <w:sz w:val="24"/>
          <w:lang w:val="en-US"/>
        </w:rPr>
      </w:pPr>
      <w:r w:rsidRPr="00446679">
        <w:rPr>
          <w:b/>
          <w:i/>
          <w:sz w:val="24"/>
        </w:rPr>
        <w:t xml:space="preserve">Рослякова Н.А. </w:t>
      </w:r>
    </w:p>
    <w:p w:rsidR="00172BAE" w:rsidRPr="00446679" w:rsidRDefault="00172BAE" w:rsidP="002C458E">
      <w:pPr>
        <w:snapToGrid w:val="0"/>
        <w:rPr>
          <w:sz w:val="24"/>
        </w:rPr>
      </w:pPr>
      <w:r>
        <w:rPr>
          <w:sz w:val="24"/>
        </w:rPr>
        <w:t xml:space="preserve">н.с. </w:t>
      </w:r>
      <w:r w:rsidRPr="002C458E">
        <w:rPr>
          <w:sz w:val="24"/>
        </w:rPr>
        <w:t>Институт</w:t>
      </w:r>
      <w:r>
        <w:rPr>
          <w:sz w:val="24"/>
        </w:rPr>
        <w:t>а</w:t>
      </w:r>
      <w:r w:rsidRPr="002C458E">
        <w:rPr>
          <w:sz w:val="24"/>
        </w:rPr>
        <w:t xml:space="preserve"> проблем управлени</w:t>
      </w:r>
      <w:r>
        <w:rPr>
          <w:sz w:val="24"/>
        </w:rPr>
        <w:t>я</w:t>
      </w:r>
      <w:r w:rsidR="00C1002C">
        <w:rPr>
          <w:sz w:val="24"/>
        </w:rPr>
        <w:t xml:space="preserve"> РАН</w:t>
      </w:r>
    </w:p>
    <w:p w:rsidR="00172BAE" w:rsidRPr="00446679" w:rsidRDefault="00172BAE" w:rsidP="00446679">
      <w:pPr>
        <w:tabs>
          <w:tab w:val="left" w:pos="1651"/>
          <w:tab w:val="left" w:pos="2939"/>
          <w:tab w:val="left" w:pos="3800"/>
          <w:tab w:val="left" w:pos="5514"/>
          <w:tab w:val="left" w:pos="6802"/>
          <w:tab w:val="left" w:pos="8090"/>
        </w:tabs>
        <w:snapToGrid w:val="0"/>
        <w:jc w:val="left"/>
        <w:rPr>
          <w:sz w:val="24"/>
        </w:rPr>
      </w:pPr>
      <w:r w:rsidRPr="002C458E">
        <w:rPr>
          <w:sz w:val="24"/>
        </w:rPr>
        <w:t>roslyakovaNA@gmail.com</w:t>
      </w:r>
    </w:p>
    <w:p w:rsidR="00160613" w:rsidRPr="002C458E" w:rsidRDefault="00160613" w:rsidP="002C458E">
      <w:pPr>
        <w:rPr>
          <w:b/>
          <w:sz w:val="24"/>
        </w:rPr>
      </w:pPr>
    </w:p>
    <w:p w:rsidR="00914C51" w:rsidRPr="002C458E" w:rsidRDefault="00892B71" w:rsidP="00446679">
      <w:pPr>
        <w:jc w:val="center"/>
        <w:rPr>
          <w:b/>
          <w:sz w:val="24"/>
        </w:rPr>
      </w:pPr>
      <w:r w:rsidRPr="002C458E">
        <w:rPr>
          <w:b/>
          <w:sz w:val="24"/>
        </w:rPr>
        <w:t>НЕСТИНГОВЫЙ</w:t>
      </w:r>
      <w:r w:rsidR="002C458E" w:rsidRPr="002C458E">
        <w:rPr>
          <w:b/>
          <w:sz w:val="24"/>
        </w:rPr>
        <w:t xml:space="preserve"> </w:t>
      </w:r>
      <w:r w:rsidRPr="002C458E">
        <w:rPr>
          <w:b/>
          <w:sz w:val="24"/>
        </w:rPr>
        <w:t>ПОДХОД</w:t>
      </w:r>
      <w:r w:rsidR="002C458E" w:rsidRPr="002C458E">
        <w:rPr>
          <w:b/>
          <w:sz w:val="24"/>
        </w:rPr>
        <w:t xml:space="preserve"> </w:t>
      </w:r>
      <w:r w:rsidRPr="002C458E">
        <w:rPr>
          <w:b/>
          <w:sz w:val="24"/>
        </w:rPr>
        <w:t>К</w:t>
      </w:r>
      <w:r w:rsidR="002C458E" w:rsidRPr="002C458E">
        <w:rPr>
          <w:b/>
          <w:sz w:val="24"/>
        </w:rPr>
        <w:t xml:space="preserve"> </w:t>
      </w:r>
      <w:r w:rsidRPr="002C458E">
        <w:rPr>
          <w:b/>
          <w:sz w:val="24"/>
        </w:rPr>
        <w:t>СТРУКТУРИРОВАНИЮ</w:t>
      </w:r>
      <w:r w:rsidR="002C458E" w:rsidRPr="002C458E">
        <w:rPr>
          <w:b/>
          <w:sz w:val="24"/>
        </w:rPr>
        <w:t xml:space="preserve"> </w:t>
      </w:r>
      <w:r w:rsidRPr="002C458E">
        <w:rPr>
          <w:b/>
          <w:sz w:val="24"/>
        </w:rPr>
        <w:t>ТРАНСПОРТНОЙ</w:t>
      </w:r>
      <w:r w:rsidR="002C458E" w:rsidRPr="002C458E">
        <w:rPr>
          <w:b/>
          <w:sz w:val="24"/>
        </w:rPr>
        <w:t xml:space="preserve"> </w:t>
      </w:r>
      <w:r w:rsidRPr="002C458E">
        <w:rPr>
          <w:b/>
          <w:sz w:val="24"/>
        </w:rPr>
        <w:t>ИНФРАСТРУКТУРЫ</w:t>
      </w:r>
      <w:r w:rsidR="002C458E" w:rsidRPr="002C458E">
        <w:rPr>
          <w:b/>
          <w:sz w:val="24"/>
        </w:rPr>
        <w:t xml:space="preserve"> </w:t>
      </w:r>
      <w:r w:rsidRPr="002C458E">
        <w:rPr>
          <w:b/>
          <w:sz w:val="24"/>
        </w:rPr>
        <w:t>И</w:t>
      </w:r>
      <w:r w:rsidR="002C458E" w:rsidRPr="002C458E">
        <w:rPr>
          <w:b/>
          <w:sz w:val="24"/>
        </w:rPr>
        <w:t xml:space="preserve"> </w:t>
      </w:r>
      <w:r w:rsidRPr="002C458E">
        <w:rPr>
          <w:b/>
          <w:sz w:val="24"/>
        </w:rPr>
        <w:t>ФОРМИРОВАНИЕ</w:t>
      </w:r>
      <w:r w:rsidR="002C458E" w:rsidRPr="002C458E">
        <w:rPr>
          <w:b/>
          <w:sz w:val="24"/>
        </w:rPr>
        <w:t xml:space="preserve"> </w:t>
      </w:r>
      <w:r w:rsidRPr="002C458E">
        <w:rPr>
          <w:b/>
          <w:sz w:val="24"/>
        </w:rPr>
        <w:t>ОПОРНОЙ</w:t>
      </w:r>
      <w:r w:rsidR="002C458E" w:rsidRPr="002C458E">
        <w:rPr>
          <w:b/>
          <w:sz w:val="24"/>
        </w:rPr>
        <w:t xml:space="preserve"> </w:t>
      </w:r>
      <w:r w:rsidRPr="002C458E">
        <w:rPr>
          <w:b/>
          <w:sz w:val="24"/>
        </w:rPr>
        <w:t>СЕТИ</w:t>
      </w:r>
      <w:r w:rsidR="002C458E" w:rsidRPr="002C458E">
        <w:rPr>
          <w:b/>
          <w:sz w:val="24"/>
        </w:rPr>
        <w:t xml:space="preserve"> </w:t>
      </w:r>
      <w:r w:rsidR="00914C51" w:rsidRPr="002C458E">
        <w:rPr>
          <w:b/>
          <w:sz w:val="24"/>
        </w:rPr>
        <w:t>ТРАНСПОРТНЫХ</w:t>
      </w:r>
      <w:r w:rsidR="002C458E" w:rsidRPr="002C458E">
        <w:rPr>
          <w:b/>
          <w:sz w:val="24"/>
        </w:rPr>
        <w:t xml:space="preserve"> </w:t>
      </w:r>
      <w:r w:rsidR="00914C51" w:rsidRPr="002C458E">
        <w:rPr>
          <w:b/>
          <w:sz w:val="24"/>
        </w:rPr>
        <w:t>ЦЕНТРОВ</w:t>
      </w:r>
      <w:r w:rsidR="002C458E" w:rsidRPr="002C458E">
        <w:rPr>
          <w:b/>
          <w:sz w:val="24"/>
        </w:rPr>
        <w:t xml:space="preserve"> </w:t>
      </w:r>
      <w:r w:rsidR="00914C51" w:rsidRPr="002C458E">
        <w:rPr>
          <w:b/>
          <w:sz w:val="24"/>
        </w:rPr>
        <w:t>СЗФО</w:t>
      </w:r>
    </w:p>
    <w:p w:rsidR="009A31E5" w:rsidRPr="002C458E" w:rsidRDefault="009A31E5" w:rsidP="002C458E">
      <w:pPr>
        <w:rPr>
          <w:sz w:val="24"/>
        </w:rPr>
      </w:pPr>
    </w:p>
    <w:p w:rsidR="009A31E5" w:rsidRPr="001972EB" w:rsidRDefault="009A31E5" w:rsidP="002C458E">
      <w:pPr>
        <w:rPr>
          <w:i/>
          <w:sz w:val="24"/>
        </w:rPr>
      </w:pPr>
      <w:r w:rsidRPr="001972EB">
        <w:rPr>
          <w:b/>
          <w:i/>
          <w:sz w:val="24"/>
        </w:rPr>
        <w:t>Ключевые</w:t>
      </w:r>
      <w:r w:rsidR="002C458E" w:rsidRPr="001972EB">
        <w:rPr>
          <w:b/>
          <w:i/>
          <w:sz w:val="24"/>
        </w:rPr>
        <w:t xml:space="preserve"> </w:t>
      </w:r>
      <w:r w:rsidRPr="001972EB">
        <w:rPr>
          <w:b/>
          <w:i/>
          <w:sz w:val="24"/>
        </w:rPr>
        <w:t>слова:</w:t>
      </w:r>
      <w:r w:rsidR="002C458E" w:rsidRPr="001972EB">
        <w:rPr>
          <w:i/>
          <w:sz w:val="24"/>
        </w:rPr>
        <w:t xml:space="preserve"> </w:t>
      </w:r>
      <w:r w:rsidRPr="001972EB">
        <w:rPr>
          <w:i/>
          <w:sz w:val="24"/>
        </w:rPr>
        <w:t>транспортная</w:t>
      </w:r>
      <w:r w:rsidR="002C458E" w:rsidRPr="001972EB">
        <w:rPr>
          <w:i/>
          <w:sz w:val="24"/>
        </w:rPr>
        <w:t xml:space="preserve"> </w:t>
      </w:r>
      <w:r w:rsidRPr="001972EB">
        <w:rPr>
          <w:i/>
          <w:sz w:val="24"/>
        </w:rPr>
        <w:t>инфраструктура,</w:t>
      </w:r>
      <w:r w:rsidR="002C458E" w:rsidRPr="001972EB">
        <w:rPr>
          <w:i/>
          <w:sz w:val="24"/>
        </w:rPr>
        <w:t xml:space="preserve"> </w:t>
      </w:r>
      <w:r w:rsidR="00834D68" w:rsidRPr="001972EB">
        <w:rPr>
          <w:i/>
          <w:sz w:val="24"/>
        </w:rPr>
        <w:t>анализ</w:t>
      </w:r>
      <w:r w:rsidR="002C458E" w:rsidRPr="001972EB">
        <w:rPr>
          <w:i/>
          <w:sz w:val="24"/>
        </w:rPr>
        <w:t xml:space="preserve"> </w:t>
      </w:r>
      <w:r w:rsidR="00834D68" w:rsidRPr="001972EB">
        <w:rPr>
          <w:i/>
          <w:sz w:val="24"/>
        </w:rPr>
        <w:t>структуры</w:t>
      </w:r>
      <w:r w:rsidR="002C458E" w:rsidRPr="001972EB">
        <w:rPr>
          <w:i/>
          <w:sz w:val="24"/>
        </w:rPr>
        <w:t xml:space="preserve"> </w:t>
      </w:r>
      <w:r w:rsidR="00834D68" w:rsidRPr="001972EB">
        <w:rPr>
          <w:i/>
          <w:sz w:val="24"/>
        </w:rPr>
        <w:t>транспортной</w:t>
      </w:r>
      <w:r w:rsidR="002C458E" w:rsidRPr="001972EB">
        <w:rPr>
          <w:i/>
          <w:sz w:val="24"/>
        </w:rPr>
        <w:t xml:space="preserve"> </w:t>
      </w:r>
      <w:r w:rsidR="00834D68" w:rsidRPr="001972EB">
        <w:rPr>
          <w:i/>
          <w:sz w:val="24"/>
        </w:rPr>
        <w:t>инфраструктуры,</w:t>
      </w:r>
      <w:r w:rsidR="002C458E" w:rsidRPr="001972EB">
        <w:rPr>
          <w:i/>
          <w:sz w:val="24"/>
        </w:rPr>
        <w:t xml:space="preserve"> </w:t>
      </w:r>
      <w:r w:rsidRPr="001972EB">
        <w:rPr>
          <w:i/>
          <w:sz w:val="24"/>
        </w:rPr>
        <w:t>моделирование</w:t>
      </w:r>
      <w:r w:rsidR="002C458E" w:rsidRPr="001972EB">
        <w:rPr>
          <w:i/>
          <w:sz w:val="24"/>
        </w:rPr>
        <w:t xml:space="preserve"> </w:t>
      </w:r>
      <w:r w:rsidRPr="001972EB">
        <w:rPr>
          <w:i/>
          <w:sz w:val="24"/>
        </w:rPr>
        <w:t>региональных</w:t>
      </w:r>
      <w:r w:rsidR="002C458E" w:rsidRPr="001972EB">
        <w:rPr>
          <w:i/>
          <w:sz w:val="24"/>
        </w:rPr>
        <w:t xml:space="preserve"> </w:t>
      </w:r>
      <w:r w:rsidRPr="001972EB">
        <w:rPr>
          <w:i/>
          <w:sz w:val="24"/>
        </w:rPr>
        <w:t>взаимодействий,</w:t>
      </w:r>
      <w:r w:rsidR="002C458E" w:rsidRPr="001972EB">
        <w:rPr>
          <w:i/>
          <w:sz w:val="24"/>
        </w:rPr>
        <w:t xml:space="preserve"> </w:t>
      </w:r>
      <w:r w:rsidRPr="001972EB">
        <w:rPr>
          <w:i/>
          <w:sz w:val="24"/>
        </w:rPr>
        <w:t>опорные</w:t>
      </w:r>
      <w:r w:rsidR="002C458E" w:rsidRPr="001972EB">
        <w:rPr>
          <w:i/>
          <w:sz w:val="24"/>
        </w:rPr>
        <w:t xml:space="preserve"> </w:t>
      </w:r>
      <w:r w:rsidRPr="001972EB">
        <w:rPr>
          <w:i/>
          <w:sz w:val="24"/>
        </w:rPr>
        <w:t>транспортные</w:t>
      </w:r>
      <w:r w:rsidR="002C458E" w:rsidRPr="001972EB">
        <w:rPr>
          <w:i/>
          <w:sz w:val="24"/>
        </w:rPr>
        <w:t xml:space="preserve"> </w:t>
      </w:r>
      <w:r w:rsidRPr="001972EB">
        <w:rPr>
          <w:i/>
          <w:sz w:val="24"/>
        </w:rPr>
        <w:t>центры.</w:t>
      </w:r>
      <w:r w:rsidR="002C458E" w:rsidRPr="001972EB">
        <w:rPr>
          <w:i/>
          <w:sz w:val="24"/>
        </w:rPr>
        <w:t xml:space="preserve"> </w:t>
      </w:r>
    </w:p>
    <w:p w:rsidR="00C63EB2" w:rsidRPr="001972EB" w:rsidRDefault="00C63EB2" w:rsidP="002C458E">
      <w:pPr>
        <w:rPr>
          <w:i/>
          <w:sz w:val="24"/>
          <w:lang w:val="en-US"/>
        </w:rPr>
      </w:pPr>
      <w:r w:rsidRPr="001972EB">
        <w:rPr>
          <w:b/>
          <w:i/>
          <w:sz w:val="24"/>
          <w:lang w:val="en-US"/>
        </w:rPr>
        <w:t>Keywords</w:t>
      </w:r>
      <w:r w:rsidRPr="001972EB">
        <w:rPr>
          <w:i/>
          <w:sz w:val="24"/>
          <w:lang w:val="en-US"/>
        </w:rPr>
        <w:t>:</w:t>
      </w:r>
      <w:r w:rsidR="002C458E" w:rsidRPr="001972EB">
        <w:rPr>
          <w:i/>
          <w:sz w:val="24"/>
          <w:lang w:val="en-US"/>
        </w:rPr>
        <w:t xml:space="preserve"> </w:t>
      </w:r>
      <w:r w:rsidRPr="001972EB">
        <w:rPr>
          <w:i/>
          <w:sz w:val="24"/>
          <w:lang w:val="en-US"/>
        </w:rPr>
        <w:t>transport</w:t>
      </w:r>
      <w:r w:rsidR="002C458E" w:rsidRPr="001972EB">
        <w:rPr>
          <w:i/>
          <w:sz w:val="24"/>
          <w:lang w:val="en-US"/>
        </w:rPr>
        <w:t xml:space="preserve"> </w:t>
      </w:r>
      <w:r w:rsidRPr="001972EB">
        <w:rPr>
          <w:i/>
          <w:sz w:val="24"/>
          <w:lang w:val="en-US"/>
        </w:rPr>
        <w:t>infrastructure,</w:t>
      </w:r>
      <w:r w:rsidR="002C458E" w:rsidRPr="001972EB">
        <w:rPr>
          <w:i/>
          <w:sz w:val="24"/>
          <w:lang w:val="en-US"/>
        </w:rPr>
        <w:t xml:space="preserve"> </w:t>
      </w:r>
      <w:r w:rsidR="00834D68" w:rsidRPr="001972EB">
        <w:rPr>
          <w:i/>
          <w:sz w:val="24"/>
          <w:lang w:val="en-US"/>
        </w:rPr>
        <w:t>analysis</w:t>
      </w:r>
      <w:r w:rsidR="002C458E" w:rsidRPr="001972EB">
        <w:rPr>
          <w:i/>
          <w:sz w:val="24"/>
          <w:lang w:val="en-US"/>
        </w:rPr>
        <w:t xml:space="preserve"> </w:t>
      </w:r>
      <w:r w:rsidR="00834D68" w:rsidRPr="001972EB">
        <w:rPr>
          <w:i/>
          <w:sz w:val="24"/>
          <w:lang w:val="en-US"/>
        </w:rPr>
        <w:t>of</w:t>
      </w:r>
      <w:r w:rsidR="002C458E" w:rsidRPr="001972EB">
        <w:rPr>
          <w:i/>
          <w:sz w:val="24"/>
          <w:lang w:val="en-US"/>
        </w:rPr>
        <w:t xml:space="preserve"> </w:t>
      </w:r>
      <w:r w:rsidR="00834D68" w:rsidRPr="001972EB">
        <w:rPr>
          <w:i/>
          <w:sz w:val="24"/>
          <w:lang w:val="en-US"/>
        </w:rPr>
        <w:t>the</w:t>
      </w:r>
      <w:r w:rsidR="002C458E" w:rsidRPr="001972EB">
        <w:rPr>
          <w:i/>
          <w:sz w:val="24"/>
          <w:lang w:val="en-US"/>
        </w:rPr>
        <w:t xml:space="preserve"> </w:t>
      </w:r>
      <w:r w:rsidR="00834D68" w:rsidRPr="001972EB">
        <w:rPr>
          <w:i/>
          <w:sz w:val="24"/>
          <w:lang w:val="en-US"/>
        </w:rPr>
        <w:t>structure</w:t>
      </w:r>
      <w:r w:rsidR="002C458E" w:rsidRPr="001972EB">
        <w:rPr>
          <w:i/>
          <w:sz w:val="24"/>
          <w:lang w:val="en-US"/>
        </w:rPr>
        <w:t xml:space="preserve"> </w:t>
      </w:r>
      <w:r w:rsidR="00834D68" w:rsidRPr="001972EB">
        <w:rPr>
          <w:i/>
          <w:sz w:val="24"/>
          <w:lang w:val="en-US"/>
        </w:rPr>
        <w:t>of</w:t>
      </w:r>
      <w:r w:rsidR="002C458E" w:rsidRPr="001972EB">
        <w:rPr>
          <w:i/>
          <w:sz w:val="24"/>
          <w:lang w:val="en-US"/>
        </w:rPr>
        <w:t xml:space="preserve"> </w:t>
      </w:r>
      <w:r w:rsidR="00834D68" w:rsidRPr="001972EB">
        <w:rPr>
          <w:i/>
          <w:sz w:val="24"/>
          <w:lang w:val="en-US"/>
        </w:rPr>
        <w:t>transport</w:t>
      </w:r>
      <w:r w:rsidR="002C458E" w:rsidRPr="001972EB">
        <w:rPr>
          <w:i/>
          <w:sz w:val="24"/>
          <w:lang w:val="en-US"/>
        </w:rPr>
        <w:t xml:space="preserve"> </w:t>
      </w:r>
      <w:r w:rsidR="00834D68" w:rsidRPr="001972EB">
        <w:rPr>
          <w:i/>
          <w:sz w:val="24"/>
          <w:lang w:val="en-US"/>
        </w:rPr>
        <w:t>infrastructure</w:t>
      </w:r>
      <w:r w:rsidRPr="001972EB">
        <w:rPr>
          <w:i/>
          <w:sz w:val="24"/>
          <w:lang w:val="en-US"/>
        </w:rPr>
        <w:t>,</w:t>
      </w:r>
      <w:r w:rsidR="002C458E" w:rsidRPr="001972EB">
        <w:rPr>
          <w:i/>
          <w:sz w:val="24"/>
          <w:lang w:val="en-US"/>
        </w:rPr>
        <w:t xml:space="preserve"> </w:t>
      </w:r>
      <w:r w:rsidR="0098718E" w:rsidRPr="001972EB">
        <w:rPr>
          <w:i/>
          <w:sz w:val="24"/>
          <w:lang w:val="en-US"/>
        </w:rPr>
        <w:t>regional</w:t>
      </w:r>
      <w:r w:rsidR="002C458E" w:rsidRPr="001972EB">
        <w:rPr>
          <w:i/>
          <w:sz w:val="24"/>
          <w:lang w:val="en-US"/>
        </w:rPr>
        <w:t xml:space="preserve"> </w:t>
      </w:r>
      <w:r w:rsidR="0098718E" w:rsidRPr="001972EB">
        <w:rPr>
          <w:i/>
          <w:sz w:val="24"/>
          <w:lang w:val="en-US"/>
        </w:rPr>
        <w:t>relationship</w:t>
      </w:r>
      <w:r w:rsidR="002C458E" w:rsidRPr="001972EB">
        <w:rPr>
          <w:i/>
          <w:sz w:val="24"/>
          <w:lang w:val="en-US"/>
        </w:rPr>
        <w:t xml:space="preserve"> </w:t>
      </w:r>
      <w:r w:rsidRPr="001972EB">
        <w:rPr>
          <w:i/>
          <w:sz w:val="24"/>
          <w:lang w:val="en-US"/>
        </w:rPr>
        <w:t>modeling,</w:t>
      </w:r>
      <w:r w:rsidR="002C458E" w:rsidRPr="001972EB">
        <w:rPr>
          <w:i/>
          <w:sz w:val="24"/>
          <w:lang w:val="en-US"/>
        </w:rPr>
        <w:t xml:space="preserve"> </w:t>
      </w:r>
      <w:r w:rsidR="0098718E" w:rsidRPr="001972EB">
        <w:rPr>
          <w:i/>
          <w:sz w:val="24"/>
          <w:lang w:val="en-US"/>
        </w:rPr>
        <w:t>supporting</w:t>
      </w:r>
      <w:r w:rsidR="002C458E" w:rsidRPr="001972EB">
        <w:rPr>
          <w:i/>
          <w:sz w:val="24"/>
          <w:lang w:val="en-US"/>
        </w:rPr>
        <w:t xml:space="preserve"> </w:t>
      </w:r>
      <w:r w:rsidRPr="001972EB">
        <w:rPr>
          <w:i/>
          <w:sz w:val="24"/>
          <w:lang w:val="en-US"/>
        </w:rPr>
        <w:t>transport</w:t>
      </w:r>
      <w:r w:rsidR="002C458E" w:rsidRPr="001972EB">
        <w:rPr>
          <w:i/>
          <w:sz w:val="24"/>
          <w:lang w:val="en-US"/>
        </w:rPr>
        <w:t xml:space="preserve"> </w:t>
      </w:r>
      <w:r w:rsidRPr="001972EB">
        <w:rPr>
          <w:i/>
          <w:sz w:val="24"/>
          <w:lang w:val="en-US"/>
        </w:rPr>
        <w:t>centers.</w:t>
      </w:r>
      <w:r w:rsidR="002C458E" w:rsidRPr="001972EB">
        <w:rPr>
          <w:i/>
          <w:sz w:val="24"/>
          <w:lang w:val="en-US"/>
        </w:rPr>
        <w:t xml:space="preserve"> </w:t>
      </w:r>
    </w:p>
    <w:p w:rsidR="009A31E5" w:rsidRPr="002C458E" w:rsidRDefault="009A31E5" w:rsidP="002C458E">
      <w:pPr>
        <w:rPr>
          <w:sz w:val="24"/>
          <w:lang w:val="en-US"/>
        </w:rPr>
      </w:pPr>
    </w:p>
    <w:p w:rsidR="00260BA0" w:rsidRPr="002C458E" w:rsidRDefault="00260BA0" w:rsidP="002C458E">
      <w:pPr>
        <w:rPr>
          <w:sz w:val="24"/>
        </w:rPr>
      </w:pPr>
      <w:r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="000B6FF2">
        <w:rPr>
          <w:sz w:val="24"/>
        </w:rPr>
        <w:t>того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чтобы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говорить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аспектах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особенностях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взаимодействия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экономики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необходимо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определиться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понятием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поскольку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зависимости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масштабов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аспектов,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включаемых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данное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понятие,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будет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отличаться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характер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взаимодействий,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который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попадает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поле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внимания.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современных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экономических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реалиях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субъект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федерации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следует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рассматривать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как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некую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экономическую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целостность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однородную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своему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характеру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всём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пространстве.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Даже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близко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расположенные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территории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рамках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одного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субъекта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федерации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могут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существенно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отличаться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социально-экономическим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условиям,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исследователи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выделяют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полюса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роста</w:t>
      </w:r>
      <w:r w:rsidRPr="002C458E">
        <w:rPr>
          <w:sz w:val="24"/>
          <w:vertAlign w:val="superscript"/>
        </w:rPr>
        <w:footnoteReference w:id="2"/>
      </w:r>
      <w:r w:rsidRPr="002C458E">
        <w:rPr>
          <w:sz w:val="24"/>
        </w:rPr>
        <w:t>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процессы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конвергенции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дивергенции</w:t>
      </w:r>
      <w:r w:rsidRPr="002C458E">
        <w:rPr>
          <w:sz w:val="24"/>
          <w:vertAlign w:val="superscript"/>
        </w:rPr>
        <w:footnoteReference w:id="3"/>
      </w:r>
      <w:r w:rsidRPr="002C458E">
        <w:rPr>
          <w:sz w:val="24"/>
        </w:rPr>
        <w:t>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явление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имплозии</w:t>
      </w:r>
      <w:r w:rsidRPr="002C458E">
        <w:rPr>
          <w:sz w:val="24"/>
          <w:vertAlign w:val="superscript"/>
        </w:rPr>
        <w:footnoteReference w:id="4"/>
      </w:r>
      <w:r w:rsidRPr="002C458E">
        <w:rPr>
          <w:sz w:val="24"/>
        </w:rPr>
        <w:t>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Всё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подтверждает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неоднородность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экономического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пространства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внутри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региона.</w:t>
      </w:r>
      <w:r w:rsidR="002C458E" w:rsidRPr="002C458E">
        <w:rPr>
          <w:sz w:val="24"/>
        </w:rPr>
        <w:t xml:space="preserve"> </w:t>
      </w:r>
    </w:p>
    <w:p w:rsidR="00260BA0" w:rsidRPr="002C458E" w:rsidRDefault="00260BA0" w:rsidP="002C458E">
      <w:pPr>
        <w:rPr>
          <w:sz w:val="24"/>
        </w:rPr>
      </w:pPr>
      <w:r w:rsidRPr="002C458E">
        <w:rPr>
          <w:sz w:val="24"/>
        </w:rPr>
        <w:t>Адекватным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ответом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подобное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исследовательское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ограничение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является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переход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пониманию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региона,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как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более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мелкого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однородного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пространственного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образования.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общем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же,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вопрос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том,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считать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регионом</w:t>
      </w:r>
      <w:r w:rsidR="001972EB">
        <w:rPr>
          <w:sz w:val="24"/>
        </w:rPr>
        <w:t>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зависит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целей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исследования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большей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степени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относится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проблемному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полю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экономической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географии.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нашему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мнению,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целям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данного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исследования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отвечает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понятие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lastRenderedPageBreak/>
        <w:t>«экономический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ареал»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или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«локалитет».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«Ареал»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(от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лат.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area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-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площадь,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пространство)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-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экономико-географическое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понятие,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означающее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территорию,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область,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пределах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которой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наблюдаются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явления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или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характерные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черты,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свойственные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другим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смежным,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рядом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расположенным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регионам».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Также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литературе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встречается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понятие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«локалитет»,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который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расширяет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представления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</w:t>
      </w:r>
      <w:r w:rsidR="00C1002C">
        <w:rPr>
          <w:sz w:val="24"/>
        </w:rPr>
        <w:t>б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экономическом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ареале.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мнению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ряда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авторов</w:t>
      </w:r>
      <w:r w:rsidR="00C1002C">
        <w:rPr>
          <w:sz w:val="24"/>
        </w:rPr>
        <w:t>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локалитет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имеет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обязательных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элемента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–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местность,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население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технологически</w:t>
      </w:r>
      <w:r w:rsidR="00C1002C">
        <w:rPr>
          <w:sz w:val="24"/>
        </w:rPr>
        <w:t>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комплекс.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Таким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образом,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можно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говорить,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единицей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регионального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анализа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данной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работе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является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некоторая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территория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как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носитель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ресурсов,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где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присутствует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население,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также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предприятия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средства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коммуникации,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которые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способствуют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извлечению,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переработке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транспортированию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ресурсов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данной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территории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которая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имеет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характерные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черты,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свойственные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смежным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территориям.</w:t>
      </w:r>
      <w:r w:rsidR="002C458E" w:rsidRPr="002C458E">
        <w:rPr>
          <w:sz w:val="24"/>
        </w:rPr>
        <w:t xml:space="preserve"> </w:t>
      </w:r>
    </w:p>
    <w:p w:rsidR="00C1002C" w:rsidRPr="00C1002C" w:rsidRDefault="00260BA0" w:rsidP="002C458E">
      <w:pPr>
        <w:rPr>
          <w:b/>
          <w:sz w:val="24"/>
        </w:rPr>
      </w:pPr>
      <w:r w:rsidRPr="00C1002C">
        <w:rPr>
          <w:b/>
          <w:sz w:val="24"/>
        </w:rPr>
        <w:t>Факторы</w:t>
      </w:r>
      <w:r w:rsidR="00C1002C" w:rsidRPr="00C1002C">
        <w:rPr>
          <w:b/>
          <w:sz w:val="24"/>
        </w:rPr>
        <w:t>,</w:t>
      </w:r>
      <w:r w:rsidR="002C458E" w:rsidRPr="00C1002C">
        <w:rPr>
          <w:b/>
          <w:sz w:val="24"/>
        </w:rPr>
        <w:t xml:space="preserve"> </w:t>
      </w:r>
      <w:r w:rsidRPr="00C1002C">
        <w:rPr>
          <w:b/>
          <w:sz w:val="24"/>
        </w:rPr>
        <w:t>влияющие</w:t>
      </w:r>
      <w:r w:rsidR="002C458E" w:rsidRPr="00C1002C">
        <w:rPr>
          <w:b/>
          <w:sz w:val="24"/>
        </w:rPr>
        <w:t xml:space="preserve"> </w:t>
      </w:r>
      <w:r w:rsidRPr="00C1002C">
        <w:rPr>
          <w:b/>
          <w:sz w:val="24"/>
        </w:rPr>
        <w:t>на</w:t>
      </w:r>
      <w:r w:rsidR="002C458E" w:rsidRPr="00C1002C">
        <w:rPr>
          <w:b/>
          <w:sz w:val="24"/>
        </w:rPr>
        <w:t xml:space="preserve"> </w:t>
      </w:r>
      <w:r w:rsidRPr="00C1002C">
        <w:rPr>
          <w:b/>
          <w:sz w:val="24"/>
        </w:rPr>
        <w:t>различие</w:t>
      </w:r>
      <w:r w:rsidR="002C458E" w:rsidRPr="00C1002C">
        <w:rPr>
          <w:b/>
          <w:sz w:val="24"/>
        </w:rPr>
        <w:t xml:space="preserve"> </w:t>
      </w:r>
      <w:r w:rsidRPr="00C1002C">
        <w:rPr>
          <w:b/>
          <w:sz w:val="24"/>
        </w:rPr>
        <w:t>форм</w:t>
      </w:r>
      <w:r w:rsidR="002C458E" w:rsidRPr="00C1002C">
        <w:rPr>
          <w:b/>
          <w:sz w:val="24"/>
        </w:rPr>
        <w:t xml:space="preserve"> </w:t>
      </w:r>
      <w:r w:rsidRPr="00C1002C">
        <w:rPr>
          <w:b/>
          <w:sz w:val="24"/>
        </w:rPr>
        <w:t>организации</w:t>
      </w:r>
      <w:r w:rsidR="002C458E" w:rsidRPr="00C1002C">
        <w:rPr>
          <w:b/>
          <w:sz w:val="24"/>
        </w:rPr>
        <w:t xml:space="preserve"> </w:t>
      </w:r>
      <w:r w:rsidRPr="00C1002C">
        <w:rPr>
          <w:b/>
          <w:sz w:val="24"/>
        </w:rPr>
        <w:t>транспортной</w:t>
      </w:r>
      <w:r w:rsidR="002C458E" w:rsidRPr="00C1002C">
        <w:rPr>
          <w:b/>
          <w:sz w:val="24"/>
        </w:rPr>
        <w:t xml:space="preserve"> </w:t>
      </w:r>
      <w:r w:rsidRPr="00C1002C">
        <w:rPr>
          <w:b/>
          <w:sz w:val="24"/>
        </w:rPr>
        <w:t>деятельности</w:t>
      </w:r>
      <w:r w:rsidR="002C458E" w:rsidRPr="00C1002C">
        <w:rPr>
          <w:b/>
          <w:sz w:val="24"/>
        </w:rPr>
        <w:t xml:space="preserve"> </w:t>
      </w:r>
      <w:r w:rsidRPr="00C1002C">
        <w:rPr>
          <w:b/>
          <w:sz w:val="24"/>
        </w:rPr>
        <w:t>в</w:t>
      </w:r>
      <w:r w:rsidR="002C458E" w:rsidRPr="00C1002C">
        <w:rPr>
          <w:b/>
          <w:sz w:val="24"/>
        </w:rPr>
        <w:t xml:space="preserve"> </w:t>
      </w:r>
      <w:r w:rsidRPr="00C1002C">
        <w:rPr>
          <w:b/>
          <w:sz w:val="24"/>
        </w:rPr>
        <w:t>различных</w:t>
      </w:r>
      <w:r w:rsidR="002C458E" w:rsidRPr="00C1002C">
        <w:rPr>
          <w:b/>
          <w:sz w:val="24"/>
        </w:rPr>
        <w:t xml:space="preserve"> </w:t>
      </w:r>
      <w:r w:rsidRPr="00C1002C">
        <w:rPr>
          <w:b/>
          <w:sz w:val="24"/>
        </w:rPr>
        <w:t>ареалах</w:t>
      </w:r>
    </w:p>
    <w:p w:rsidR="00260BA0" w:rsidRPr="002C458E" w:rsidRDefault="00260BA0" w:rsidP="002C458E">
      <w:pPr>
        <w:rPr>
          <w:sz w:val="24"/>
        </w:rPr>
      </w:pPr>
      <w:r w:rsidRPr="002C458E">
        <w:rPr>
          <w:sz w:val="24"/>
        </w:rPr>
        <w:t>Специфика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работы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ареалах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может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существенно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отличаться.</w:t>
      </w:r>
      <w:r w:rsidR="002C458E" w:rsidRPr="002C458E">
        <w:rPr>
          <w:sz w:val="24"/>
        </w:rPr>
        <w:t xml:space="preserve"> </w:t>
      </w:r>
      <w:r w:rsidR="00C1002C">
        <w:rPr>
          <w:sz w:val="24"/>
        </w:rPr>
        <w:t>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основны</w:t>
      </w:r>
      <w:r w:rsidR="00C1002C">
        <w:rPr>
          <w:sz w:val="24"/>
        </w:rPr>
        <w:t>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фактор</w:t>
      </w:r>
      <w:r w:rsidR="00C1002C">
        <w:rPr>
          <w:sz w:val="24"/>
        </w:rPr>
        <w:t>ам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можно</w:t>
      </w:r>
      <w:r w:rsidR="002C458E" w:rsidRPr="002C458E">
        <w:rPr>
          <w:sz w:val="24"/>
        </w:rPr>
        <w:t xml:space="preserve"> </w:t>
      </w:r>
      <w:r w:rsidR="00C1002C">
        <w:rPr>
          <w:sz w:val="24"/>
        </w:rPr>
        <w:t>отнести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уровень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развития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экономики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её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отраслевой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состав;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численность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населения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характер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расселения.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Также,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значение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имеет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уровень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характер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развития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соседних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регионов.</w:t>
      </w:r>
      <w:r w:rsidR="002C458E" w:rsidRPr="002C458E">
        <w:rPr>
          <w:sz w:val="24"/>
        </w:rPr>
        <w:t xml:space="preserve"> </w:t>
      </w:r>
    </w:p>
    <w:p w:rsidR="00260BA0" w:rsidRPr="002C458E" w:rsidRDefault="00260BA0" w:rsidP="002C458E">
      <w:pPr>
        <w:rPr>
          <w:sz w:val="24"/>
        </w:rPr>
      </w:pPr>
      <w:r w:rsidRPr="002C458E">
        <w:rPr>
          <w:sz w:val="24"/>
        </w:rPr>
        <w:t>Большое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значение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имеет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конкурентоспособность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отдельных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ареалов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отношени</w:t>
      </w:r>
      <w:r w:rsidR="00C1002C">
        <w:rPr>
          <w:sz w:val="24"/>
        </w:rPr>
        <w:t>и</w:t>
      </w:r>
      <w:r w:rsidRPr="002C458E">
        <w:rPr>
          <w:sz w:val="24"/>
        </w:rPr>
        <w:t>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которая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выражается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плотности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путей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сообщения,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обеспеченности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населения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промышленности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пропускной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способностью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дорог,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развитости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рынка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услуг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выгодно</w:t>
      </w:r>
      <w:r w:rsidR="00C1002C">
        <w:rPr>
          <w:sz w:val="24"/>
        </w:rPr>
        <w:t>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транспортно-экономическо</w:t>
      </w:r>
      <w:r w:rsidR="00C1002C">
        <w:rPr>
          <w:sz w:val="24"/>
        </w:rPr>
        <w:t>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положени</w:t>
      </w:r>
      <w:r w:rsidR="00C1002C">
        <w:rPr>
          <w:sz w:val="24"/>
        </w:rPr>
        <w:t>и</w:t>
      </w:r>
      <w:r w:rsidRPr="002C458E">
        <w:rPr>
          <w:sz w:val="24"/>
        </w:rPr>
        <w:t>.</w:t>
      </w:r>
      <w:r w:rsidR="002C458E" w:rsidRPr="002C458E">
        <w:rPr>
          <w:sz w:val="24"/>
        </w:rPr>
        <w:t xml:space="preserve"> </w:t>
      </w:r>
      <w:r w:rsidR="00C1002C">
        <w:rPr>
          <w:sz w:val="24"/>
        </w:rPr>
        <w:t>С</w:t>
      </w:r>
      <w:r w:rsidRPr="002C458E">
        <w:rPr>
          <w:sz w:val="24"/>
        </w:rPr>
        <w:t>пецифика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работы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ареалах</w:t>
      </w:r>
      <w:r w:rsidR="002C458E" w:rsidRPr="002C458E">
        <w:rPr>
          <w:sz w:val="24"/>
        </w:rPr>
        <w:t xml:space="preserve"> </w:t>
      </w:r>
      <w:r w:rsidR="00C1002C">
        <w:rPr>
          <w:sz w:val="24"/>
        </w:rPr>
        <w:t>определяется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элемент</w:t>
      </w:r>
      <w:r w:rsidR="00C1002C">
        <w:rPr>
          <w:sz w:val="24"/>
        </w:rPr>
        <w:t>ами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инфраструктуры.</w:t>
      </w:r>
      <w:r w:rsidR="002C458E" w:rsidRPr="002C458E">
        <w:rPr>
          <w:sz w:val="24"/>
        </w:rPr>
        <w:t xml:space="preserve"> </w:t>
      </w:r>
    </w:p>
    <w:p w:rsidR="00260BA0" w:rsidRPr="002C458E" w:rsidRDefault="00260BA0" w:rsidP="002C458E">
      <w:pPr>
        <w:rPr>
          <w:sz w:val="24"/>
        </w:rPr>
      </w:pPr>
      <w:r w:rsidRPr="00C1002C">
        <w:rPr>
          <w:b/>
          <w:sz w:val="24"/>
        </w:rPr>
        <w:t>Методика</w:t>
      </w:r>
      <w:r w:rsidR="002C458E" w:rsidRPr="00C1002C">
        <w:rPr>
          <w:b/>
          <w:sz w:val="24"/>
        </w:rPr>
        <w:t xml:space="preserve"> </w:t>
      </w:r>
      <w:r w:rsidRPr="00C1002C">
        <w:rPr>
          <w:b/>
          <w:sz w:val="24"/>
        </w:rPr>
        <w:t>структурирования</w:t>
      </w:r>
      <w:r w:rsidRPr="002C458E">
        <w:rPr>
          <w:sz w:val="24"/>
        </w:rPr>
        <w:t>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Первый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элемент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–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центр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(ТЦ)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–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формирует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материальную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основу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функционирования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сферы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торговли.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Под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ТЦ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часто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понимается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терминальный,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складской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комплекс,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выполняющий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функции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логистического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транспортно-распределительного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центра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широким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спектром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сервисных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функций.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Основной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задачей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является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обеспечение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поглощения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грузопотока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потребительских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товаров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путём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распределения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экономическому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ареалу.</w:t>
      </w:r>
      <w:r w:rsidR="002C458E" w:rsidRPr="002C458E">
        <w:rPr>
          <w:sz w:val="24"/>
        </w:rPr>
        <w:t xml:space="preserve"> </w:t>
      </w:r>
    </w:p>
    <w:p w:rsidR="00260BA0" w:rsidRPr="002C458E" w:rsidRDefault="00260BA0" w:rsidP="002C458E">
      <w:pPr>
        <w:rPr>
          <w:sz w:val="24"/>
        </w:rPr>
      </w:pPr>
      <w:r w:rsidRPr="002C458E">
        <w:rPr>
          <w:sz w:val="24"/>
        </w:rPr>
        <w:t>Транспортный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центр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может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реализовывать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свои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функции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локального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уровня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международного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уровня</w:t>
      </w:r>
      <w:r w:rsidRPr="002C458E">
        <w:rPr>
          <w:sz w:val="24"/>
          <w:vertAlign w:val="superscript"/>
        </w:rPr>
        <w:footnoteReference w:id="5"/>
      </w:r>
      <w:r w:rsidRPr="002C458E">
        <w:rPr>
          <w:sz w:val="24"/>
        </w:rPr>
        <w:t>.</w:t>
      </w:r>
    </w:p>
    <w:p w:rsidR="00260BA0" w:rsidRPr="002C458E" w:rsidRDefault="00260BA0" w:rsidP="002C458E">
      <w:pPr>
        <w:rPr>
          <w:sz w:val="24"/>
        </w:rPr>
      </w:pPr>
      <w:r w:rsidRPr="002C458E">
        <w:rPr>
          <w:sz w:val="24"/>
        </w:rPr>
        <w:lastRenderedPageBreak/>
        <w:t>Важно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заметить,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развитии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экономики,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обслуживаемой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ТЦ,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пространственный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ресурс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экономического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ареала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включается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хозяйственный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оборот.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Сутью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такого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развития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является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только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рост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мощности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(протяжённости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доставки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объёма)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товарного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потока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обслуживающей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логистической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инфраструктуры.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Важным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условием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формирования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более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мощных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ТЦ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является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наличие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поддерживающих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ТЦ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меньшего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масштаба.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Таким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образом,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формируется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взаимозависимость: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ТЦ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более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высокого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уровня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задаёт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динамику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работы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ТЦ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более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низких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уровнях,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другой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стороны,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работоспособность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ТЦ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более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высоком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уровне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существенно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зависит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эффективности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работы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сети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поддерживающих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ТЦ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более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низких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уровнях.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Адекватной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формой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организации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подобных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экономических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взаимоотношений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является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вертикальная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интеграция.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Появление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логистических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операторов,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контролирующих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большинство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сегментов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цепи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поставок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(т.н.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«мега-перевозчики»)</w:t>
      </w:r>
      <w:r w:rsidR="00560209">
        <w:rPr>
          <w:sz w:val="24"/>
        </w:rPr>
        <w:t>,</w:t>
      </w:r>
      <w:r w:rsidRPr="002C458E">
        <w:rPr>
          <w:sz w:val="24"/>
          <w:vertAlign w:val="superscript"/>
        </w:rPr>
        <w:footnoteReference w:id="6"/>
      </w:r>
      <w:r w:rsidR="00560209">
        <w:rPr>
          <w:sz w:val="24"/>
        </w:rPr>
        <w:t xml:space="preserve"> </w:t>
      </w:r>
      <w:r w:rsidRPr="002C458E">
        <w:rPr>
          <w:sz w:val="24"/>
        </w:rPr>
        <w:t>позволяет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проявиться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эффекту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масштабной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экономии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системах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распределения.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данной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связи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основным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эффектом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уровне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является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рост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инвестиций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розничную,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торговую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складскую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инфраструктуру.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Как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следствие,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можно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ожидать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развити</w:t>
      </w:r>
      <w:r w:rsidR="00560209">
        <w:rPr>
          <w:sz w:val="24"/>
        </w:rPr>
        <w:t>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торговой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отрасли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связанное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ним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ускорение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темпов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экономического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роста.</w:t>
      </w:r>
      <w:r w:rsidR="002C458E" w:rsidRPr="002C458E">
        <w:rPr>
          <w:sz w:val="24"/>
        </w:rPr>
        <w:t xml:space="preserve"> </w:t>
      </w:r>
    </w:p>
    <w:p w:rsidR="00260BA0" w:rsidRPr="002C458E" w:rsidRDefault="00260BA0" w:rsidP="002C458E">
      <w:pPr>
        <w:rPr>
          <w:sz w:val="24"/>
        </w:rPr>
      </w:pPr>
      <w:r w:rsidRPr="002C458E">
        <w:rPr>
          <w:sz w:val="24"/>
        </w:rPr>
        <w:t>Вторым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элементом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является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узел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(ТУ),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который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обслуживает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потребности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выпуск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некоторого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узкоспециализированного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промышленного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узла.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Такая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форма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хозяйственной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организации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весьма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распространена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(характерна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северных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восточных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РФ)</w:t>
      </w:r>
      <w:r w:rsidR="00560209">
        <w:rPr>
          <w:sz w:val="24"/>
        </w:rPr>
        <w:t>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чаще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всего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специализация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происходит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производстве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первичных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товаров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или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ресурсов.</w:t>
      </w:r>
      <w:r w:rsidR="002C458E" w:rsidRPr="002C458E">
        <w:rPr>
          <w:sz w:val="24"/>
        </w:rPr>
        <w:t xml:space="preserve"> </w:t>
      </w:r>
    </w:p>
    <w:p w:rsidR="00260BA0" w:rsidRPr="002C458E" w:rsidRDefault="00260BA0" w:rsidP="002C458E">
      <w:pPr>
        <w:rPr>
          <w:sz w:val="24"/>
        </w:rPr>
      </w:pPr>
      <w:r w:rsidRPr="002C458E">
        <w:rPr>
          <w:sz w:val="24"/>
        </w:rPr>
        <w:t>Обслуживание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работы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промышленного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узла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требует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специальных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отношений.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одной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стороны,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должны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сформироваться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отношения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доставке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ТНП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обеспечения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населения,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занятого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промышленном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узле.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другой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стороны,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должна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сформироваться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инфраструктура,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ориентированная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вывозку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продукции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отрасли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специализации.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данной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связи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можно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говорить,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формирование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ТЦ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вместе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ним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рынка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услуг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доставке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ТНП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является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необходимым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условием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или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предпосылкой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формирования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ТУ.</w:t>
      </w:r>
      <w:r w:rsidR="002C458E" w:rsidRPr="002C458E">
        <w:rPr>
          <w:sz w:val="24"/>
        </w:rPr>
        <w:t xml:space="preserve"> </w:t>
      </w:r>
    </w:p>
    <w:p w:rsidR="00260BA0" w:rsidRPr="002C458E" w:rsidRDefault="00260BA0" w:rsidP="002C458E">
      <w:pPr>
        <w:rPr>
          <w:sz w:val="24"/>
        </w:rPr>
      </w:pP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основе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сформировавшейся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пространственной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системы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промышленных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узлов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лежит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принцип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приоритетного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направления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ресурсов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продукцию,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имеющую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lastRenderedPageBreak/>
        <w:t>высокую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ценность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военно-стратегической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или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политической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позиций</w:t>
      </w:r>
      <w:r w:rsidRPr="002C458E">
        <w:rPr>
          <w:sz w:val="24"/>
          <w:vertAlign w:val="superscript"/>
        </w:rPr>
        <w:footnoteReference w:id="7"/>
      </w:r>
      <w:r w:rsidRPr="002C458E">
        <w:rPr>
          <w:sz w:val="24"/>
        </w:rPr>
        <w:t>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Согласно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принципом,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если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оценки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полезности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продукции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добывающих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отраслей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ареале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выше,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чем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оценки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агломерационного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инфраструктурного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эффектов,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он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будет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развиться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как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сырьевая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монопродуктовая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провинция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(промышленный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узел).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Из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данного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принципа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вытекает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высокий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уровень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участия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государства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проектах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формирования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инвестиционная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активность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данном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направлении.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Частный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характер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большинства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промышленных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узлов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(ресурсодобывающих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предприятий)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препятствует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государству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иметь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долю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данном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бизнесе.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свою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очередь,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градообразующий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характер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предприятий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также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является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основой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тесного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сотрудничества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государства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промышленных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узлов.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Чисто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экономические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цели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формирования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-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расшир</w:t>
      </w:r>
      <w:r w:rsidR="00560209">
        <w:rPr>
          <w:sz w:val="24"/>
        </w:rPr>
        <w:t>ение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рынк</w:t>
      </w:r>
      <w:r w:rsidR="00560209">
        <w:rPr>
          <w:sz w:val="24"/>
        </w:rPr>
        <w:t>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сбыта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продукции.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Следовательно,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формировании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одним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из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основных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результатов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могут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быть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мультипликативные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эффекты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государственных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частных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инвестиций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транспортную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инфраструктуру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сопряжённые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ростом</w:t>
      </w:r>
      <w:r w:rsidR="002C458E" w:rsidRPr="002C458E">
        <w:rPr>
          <w:sz w:val="24"/>
        </w:rPr>
        <w:t xml:space="preserve"> </w:t>
      </w:r>
      <w:r w:rsidR="00560209">
        <w:rPr>
          <w:sz w:val="24"/>
        </w:rPr>
        <w:t xml:space="preserve">объема </w:t>
      </w:r>
      <w:r w:rsidRPr="002C458E">
        <w:rPr>
          <w:sz w:val="24"/>
        </w:rPr>
        <w:t>вывоз</w:t>
      </w:r>
      <w:r w:rsidR="00560209">
        <w:rPr>
          <w:sz w:val="24"/>
        </w:rPr>
        <w:t>имой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продукции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промышленного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узла.</w:t>
      </w:r>
      <w:r w:rsidR="002C458E" w:rsidRPr="002C458E">
        <w:rPr>
          <w:sz w:val="24"/>
        </w:rPr>
        <w:t xml:space="preserve"> </w:t>
      </w:r>
    </w:p>
    <w:p w:rsidR="00560209" w:rsidRDefault="00260BA0" w:rsidP="002C458E">
      <w:pPr>
        <w:rPr>
          <w:sz w:val="24"/>
        </w:rPr>
      </w:pPr>
      <w:r w:rsidRPr="002C458E">
        <w:rPr>
          <w:sz w:val="24"/>
        </w:rPr>
        <w:t>При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выборе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конкретного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места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размещения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значение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имеет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развитость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некоторого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локалитета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отношении,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есть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наличие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сформированного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ТЦ,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поскольку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облегчит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наведение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новых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связей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относительно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строительства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ТУ,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привлечения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трудовых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ресурсов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снабжения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населения.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связи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этим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справедливо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утверждение,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развитость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ареала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как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ТЦ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может</w:t>
      </w:r>
      <w:r w:rsidR="002C458E" w:rsidRPr="002C458E">
        <w:rPr>
          <w:sz w:val="24"/>
        </w:rPr>
        <w:t xml:space="preserve"> </w:t>
      </w:r>
      <w:r w:rsidR="00560209">
        <w:rPr>
          <w:sz w:val="24"/>
        </w:rPr>
        <w:t>содействовать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инвестиционной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привлекательности</w:t>
      </w:r>
      <w:r w:rsidRPr="002C458E">
        <w:rPr>
          <w:sz w:val="24"/>
          <w:vertAlign w:val="superscript"/>
        </w:rPr>
        <w:footnoteReference w:id="8"/>
      </w:r>
      <w:r w:rsidRPr="002C458E">
        <w:rPr>
          <w:sz w:val="24"/>
        </w:rPr>
        <w:t>.</w:t>
      </w:r>
      <w:r w:rsidR="002C458E" w:rsidRPr="002C458E">
        <w:rPr>
          <w:sz w:val="24"/>
        </w:rPr>
        <w:t xml:space="preserve"> </w:t>
      </w:r>
    </w:p>
    <w:p w:rsidR="00260BA0" w:rsidRPr="002C458E" w:rsidRDefault="00260BA0" w:rsidP="002C458E">
      <w:pPr>
        <w:rPr>
          <w:sz w:val="24"/>
        </w:rPr>
      </w:pPr>
      <w:r w:rsidRPr="002C458E">
        <w:rPr>
          <w:sz w:val="24"/>
        </w:rPr>
        <w:t>Третий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элемент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-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комплекс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(ТК)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–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такая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форма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организации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деятельности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некоторого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ареала,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формирование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которой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сопряжено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вовлечением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хозяйственный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оборот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реализацией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потенциала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пространственного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ресурса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этого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ареала.</w:t>
      </w:r>
    </w:p>
    <w:p w:rsidR="00260BA0" w:rsidRPr="002C458E" w:rsidRDefault="00260BA0" w:rsidP="002C458E">
      <w:pPr>
        <w:rPr>
          <w:sz w:val="24"/>
        </w:rPr>
      </w:pPr>
      <w:r w:rsidRPr="002C458E">
        <w:rPr>
          <w:sz w:val="24"/>
        </w:rPr>
        <w:t>Привлечение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пространственного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ресурса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некоторого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ареала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сопряжено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достижением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более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масштабных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общегосударственных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целей</w:t>
      </w:r>
      <w:r w:rsidR="00560209">
        <w:rPr>
          <w:sz w:val="24"/>
        </w:rPr>
        <w:t>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Например,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формирование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Санкт-Петербурге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Ленинградской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области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снизило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зависимость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России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рисков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транзита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через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Украину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Беларусь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экспорте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энергоресурсов.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позволило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достигнуть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цели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повышения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комплексной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безопасности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устойчивости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системы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РФ</w:t>
      </w:r>
      <w:r w:rsidR="00560209">
        <w:rPr>
          <w:sz w:val="24"/>
        </w:rPr>
        <w:t>.</w:t>
      </w:r>
    </w:p>
    <w:p w:rsidR="00260BA0" w:rsidRPr="002C458E" w:rsidRDefault="00260BA0" w:rsidP="002C458E">
      <w:pPr>
        <w:rPr>
          <w:sz w:val="24"/>
        </w:rPr>
      </w:pPr>
      <w:r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характерна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реализация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ресурса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экономико-географического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положения.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Наличие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данного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ресурса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обусловлено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относительным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преимуществом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lastRenderedPageBreak/>
        <w:t>межрегиональном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разделении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труда.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Реализация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данного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ресурса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изменяет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межрегиональные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отношения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вопросу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транспортирования,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выражается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формировании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специализации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локалитета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или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целого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деятельности.</w:t>
      </w:r>
    </w:p>
    <w:p w:rsidR="00260BA0" w:rsidRPr="002C458E" w:rsidRDefault="00260BA0" w:rsidP="002C458E">
      <w:pPr>
        <w:rPr>
          <w:sz w:val="24"/>
        </w:rPr>
      </w:pP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свою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очередь,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специализация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развитый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рынок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услуг,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который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часто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приобретает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сетевой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характер</w:t>
      </w:r>
      <w:r w:rsidR="00560209">
        <w:rPr>
          <w:sz w:val="24"/>
        </w:rPr>
        <w:t>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состоянии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формировать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предпосылки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инициации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промышленного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производственного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развития.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Таким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образом,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пространственная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рента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реализуется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только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через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предприятия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сферы,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через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более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широкий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круг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промышленных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отраслей,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которые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благодаря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своему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положению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развитию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сетей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получают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облегчённый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доступ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ресурсам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товарам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других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регионов.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Многомерный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межотраслевой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характер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развития</w:t>
      </w:r>
      <w:r w:rsidR="002C458E" w:rsidRPr="002C458E">
        <w:rPr>
          <w:sz w:val="24"/>
        </w:rPr>
        <w:t xml:space="preserve"> </w:t>
      </w:r>
      <w:r w:rsidR="00D66DFB">
        <w:rPr>
          <w:sz w:val="24"/>
        </w:rPr>
        <w:t xml:space="preserve">- </w:t>
      </w:r>
      <w:r w:rsidRPr="002C458E">
        <w:rPr>
          <w:sz w:val="24"/>
        </w:rPr>
        <w:t>это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основная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черта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комплексов</w:t>
      </w:r>
      <w:r w:rsidRPr="002C458E">
        <w:rPr>
          <w:sz w:val="24"/>
          <w:vertAlign w:val="superscript"/>
        </w:rPr>
        <w:footnoteReference w:id="9"/>
      </w:r>
      <w:r w:rsidRPr="002C458E">
        <w:rPr>
          <w:sz w:val="24"/>
        </w:rPr>
        <w:t>.</w:t>
      </w:r>
      <w:r w:rsidR="002C458E" w:rsidRPr="002C458E">
        <w:rPr>
          <w:sz w:val="24"/>
        </w:rPr>
        <w:t xml:space="preserve"> </w:t>
      </w:r>
    </w:p>
    <w:p w:rsidR="00260BA0" w:rsidRPr="002C458E" w:rsidRDefault="00D66DFB" w:rsidP="002C458E">
      <w:pPr>
        <w:rPr>
          <w:sz w:val="24"/>
        </w:rPr>
      </w:pPr>
      <w:r>
        <w:rPr>
          <w:sz w:val="24"/>
        </w:rPr>
        <w:t>Р</w:t>
      </w:r>
      <w:r w:rsidR="00260BA0" w:rsidRPr="002C458E">
        <w:rPr>
          <w:sz w:val="24"/>
        </w:rPr>
        <w:t>еализация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пространственной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ренты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происходит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результате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процессов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комплексирования.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Развитие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транспортных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сетей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является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важной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предпосылкой,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которая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позволяет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преодолеть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территориальную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разобщённость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слабые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экономические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связи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промышленных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узлов.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То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есть,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развитие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транспортного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комплекса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способствует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конструированию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сбалансированных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региональных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социально-экономических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систем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преодолению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проблемы</w:t>
      </w:r>
      <w:r w:rsidR="002C458E" w:rsidRPr="002C458E">
        <w:rPr>
          <w:sz w:val="24"/>
        </w:rPr>
        <w:t xml:space="preserve"> </w:t>
      </w:r>
      <w:r w:rsidR="00260BA0" w:rsidRPr="002C458E">
        <w:rPr>
          <w:sz w:val="24"/>
        </w:rPr>
        <w:t>моногородов.</w:t>
      </w:r>
      <w:r w:rsidR="002C458E" w:rsidRPr="002C458E">
        <w:rPr>
          <w:sz w:val="24"/>
        </w:rPr>
        <w:t xml:space="preserve"> </w:t>
      </w:r>
    </w:p>
    <w:p w:rsidR="00521E56" w:rsidRPr="002C458E" w:rsidRDefault="00521E56" w:rsidP="002C458E">
      <w:pPr>
        <w:rPr>
          <w:sz w:val="24"/>
        </w:rPr>
      </w:pPr>
      <w:r w:rsidRPr="002C458E">
        <w:rPr>
          <w:sz w:val="24"/>
        </w:rPr>
        <w:t>Линейная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инфраструктура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Лен</w:t>
      </w:r>
      <w:r w:rsidR="007D0EDB" w:rsidRPr="002C458E">
        <w:rPr>
          <w:sz w:val="24"/>
        </w:rPr>
        <w:t>инградской</w:t>
      </w:r>
      <w:r w:rsidR="002C458E" w:rsidRPr="002C458E">
        <w:rPr>
          <w:sz w:val="24"/>
        </w:rPr>
        <w:t xml:space="preserve"> </w:t>
      </w:r>
      <w:r w:rsidR="007D0EDB" w:rsidRPr="002C458E">
        <w:rPr>
          <w:sz w:val="24"/>
        </w:rPr>
        <w:t>области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Санкт-Петербург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развита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уровне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выше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среднего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России.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Именно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эта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высокая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обеспеченность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общедоступной,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первую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очередь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автомобильной,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инфраструктурой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способствовала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формированию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функций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центра.</w:t>
      </w:r>
      <w:r w:rsidR="002C458E" w:rsidRPr="002C458E">
        <w:rPr>
          <w:sz w:val="24"/>
        </w:rPr>
        <w:t xml:space="preserve"> </w:t>
      </w:r>
      <w:r w:rsidR="001B39B7" w:rsidRPr="002C458E">
        <w:rPr>
          <w:sz w:val="24"/>
        </w:rPr>
        <w:t>К</w:t>
      </w:r>
      <w:r w:rsidRPr="002C458E">
        <w:rPr>
          <w:sz w:val="24"/>
        </w:rPr>
        <w:t>рупнейшие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России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контейнерные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морские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терминалы</w:t>
      </w:r>
      <w:r w:rsidR="002C458E" w:rsidRPr="002C458E">
        <w:rPr>
          <w:sz w:val="24"/>
        </w:rPr>
        <w:t xml:space="preserve"> </w:t>
      </w:r>
      <w:r w:rsidR="00D66DFB">
        <w:rPr>
          <w:sz w:val="24"/>
        </w:rPr>
        <w:t xml:space="preserve">(КМТ) </w:t>
      </w:r>
      <w:r w:rsidR="001B39B7" w:rsidRPr="002C458E">
        <w:rPr>
          <w:sz w:val="24"/>
        </w:rPr>
        <w:t>позволяют</w:t>
      </w:r>
      <w:r w:rsidR="002C458E" w:rsidRPr="002C458E">
        <w:rPr>
          <w:sz w:val="24"/>
        </w:rPr>
        <w:t xml:space="preserve"> </w:t>
      </w:r>
      <w:r w:rsidR="001B39B7" w:rsidRPr="002C458E">
        <w:rPr>
          <w:sz w:val="24"/>
        </w:rPr>
        <w:t>концентрированно</w:t>
      </w:r>
      <w:r w:rsidR="002C458E" w:rsidRPr="002C458E">
        <w:rPr>
          <w:sz w:val="24"/>
        </w:rPr>
        <w:t xml:space="preserve"> </w:t>
      </w:r>
      <w:r w:rsidR="001B39B7" w:rsidRPr="002C458E">
        <w:rPr>
          <w:sz w:val="24"/>
        </w:rPr>
        <w:t>во</w:t>
      </w:r>
      <w:r w:rsidR="002C458E" w:rsidRPr="002C458E">
        <w:rPr>
          <w:sz w:val="24"/>
        </w:rPr>
        <w:t xml:space="preserve"> </w:t>
      </w:r>
      <w:r w:rsidR="001B39B7" w:rsidRPr="002C458E">
        <w:rPr>
          <w:sz w:val="24"/>
        </w:rPr>
        <w:t>времени</w:t>
      </w:r>
      <w:r w:rsidR="002C458E" w:rsidRPr="002C458E">
        <w:rPr>
          <w:sz w:val="24"/>
        </w:rPr>
        <w:t xml:space="preserve"> </w:t>
      </w:r>
      <w:r w:rsidR="001B39B7"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="001B39B7" w:rsidRPr="002C458E">
        <w:rPr>
          <w:sz w:val="24"/>
        </w:rPr>
        <w:t>пространстве</w:t>
      </w:r>
      <w:r w:rsidR="002C458E" w:rsidRPr="002C458E">
        <w:rPr>
          <w:sz w:val="24"/>
        </w:rPr>
        <w:t xml:space="preserve"> </w:t>
      </w:r>
      <w:r w:rsidR="001B39B7" w:rsidRPr="002C458E">
        <w:rPr>
          <w:sz w:val="24"/>
        </w:rPr>
        <w:t>использовать</w:t>
      </w:r>
      <w:r w:rsidR="002C458E" w:rsidRPr="002C458E">
        <w:rPr>
          <w:sz w:val="24"/>
        </w:rPr>
        <w:t xml:space="preserve"> </w:t>
      </w:r>
      <w:r w:rsidR="001B39B7" w:rsidRPr="002C458E">
        <w:rPr>
          <w:sz w:val="24"/>
        </w:rPr>
        <w:t>ресурсы</w:t>
      </w:r>
      <w:r w:rsidR="002C458E" w:rsidRPr="002C458E">
        <w:rPr>
          <w:sz w:val="24"/>
        </w:rPr>
        <w:t xml:space="preserve"> </w:t>
      </w:r>
      <w:r w:rsidR="001B39B7" w:rsidRPr="002C458E">
        <w:rPr>
          <w:sz w:val="24"/>
        </w:rPr>
        <w:t>трансграничной</w:t>
      </w:r>
      <w:r w:rsidR="002C458E" w:rsidRPr="002C458E">
        <w:rPr>
          <w:sz w:val="24"/>
        </w:rPr>
        <w:t xml:space="preserve"> </w:t>
      </w:r>
      <w:r w:rsidR="001B39B7" w:rsidRPr="002C458E">
        <w:rPr>
          <w:sz w:val="24"/>
        </w:rPr>
        <w:t>инфраструктуры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уменьшать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транзакционные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издержки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агентов,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расположенных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="00D66DFB">
        <w:rPr>
          <w:sz w:val="24"/>
        </w:rPr>
        <w:t>С</w:t>
      </w:r>
      <w:r w:rsidR="00A177D9" w:rsidRPr="002C458E">
        <w:rPr>
          <w:sz w:val="24"/>
        </w:rPr>
        <w:t>анкт-петербургском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регионе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относительно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других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российских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агентов</w:t>
      </w:r>
      <w:r w:rsidRPr="002C458E">
        <w:rPr>
          <w:sz w:val="24"/>
        </w:rPr>
        <w:t>.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настоящее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время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регионе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насчитывается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6</w:t>
      </w:r>
      <w:r w:rsidR="002C458E" w:rsidRPr="002C458E">
        <w:rPr>
          <w:sz w:val="24"/>
        </w:rPr>
        <w:t xml:space="preserve"> </w:t>
      </w:r>
      <w:r w:rsidR="00D66DFB">
        <w:rPr>
          <w:sz w:val="24"/>
        </w:rPr>
        <w:t>КМТ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суммарным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объёмом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переработки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около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4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млн.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контейнеров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год.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Поддерживает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дальнейшее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продвижение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мощная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сеть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терминальной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складской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инфраструктуры</w:t>
      </w:r>
      <w:r w:rsidR="001B39B7" w:rsidRPr="002C458E">
        <w:rPr>
          <w:sz w:val="24"/>
        </w:rPr>
        <w:t>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Из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4660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крупнейших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складских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комплексов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города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99%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сконцентрировано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выделенном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поясе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вокруг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города.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Аналогичная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ситуация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наблюдается</w:t>
      </w:r>
      <w:r w:rsidR="002C458E" w:rsidRPr="002C458E">
        <w:rPr>
          <w:sz w:val="24"/>
        </w:rPr>
        <w:t xml:space="preserve"> </w:t>
      </w:r>
      <w:r w:rsidR="00D66DFB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Ленинградской</w:t>
      </w:r>
      <w:r w:rsidR="00D66DFB">
        <w:rPr>
          <w:sz w:val="24"/>
        </w:rPr>
        <w:t xml:space="preserve"> области</w:t>
      </w:r>
      <w:r w:rsidRPr="002C458E">
        <w:rPr>
          <w:sz w:val="24"/>
        </w:rPr>
        <w:t>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где</w:t>
      </w:r>
      <w:r w:rsidR="002C458E" w:rsidRPr="002C458E">
        <w:rPr>
          <w:sz w:val="24"/>
        </w:rPr>
        <w:t xml:space="preserve"> </w:t>
      </w:r>
      <w:r w:rsidR="003626CE" w:rsidRPr="002C458E">
        <w:rPr>
          <w:sz w:val="24"/>
        </w:rPr>
        <w:t>пять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район</w:t>
      </w:r>
      <w:r w:rsidR="003626CE" w:rsidRPr="002C458E">
        <w:rPr>
          <w:sz w:val="24"/>
        </w:rPr>
        <w:t>ов</w:t>
      </w:r>
      <w:r w:rsidR="00D66DFB">
        <w:rPr>
          <w:sz w:val="24"/>
        </w:rPr>
        <w:t>-</w:t>
      </w:r>
      <w:r w:rsidRPr="002C458E">
        <w:rPr>
          <w:sz w:val="24"/>
        </w:rPr>
        <w:t>концентратор</w:t>
      </w:r>
      <w:r w:rsidR="003626CE" w:rsidRPr="002C458E">
        <w:rPr>
          <w:sz w:val="24"/>
        </w:rPr>
        <w:t>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вбирают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себя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97%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складских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площадей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области.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Также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мы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наблюдаем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локальную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концентрацию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сетевой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характер,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что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позволяет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добиться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наибольших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конкурентных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преимуществ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как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компаний</w:t>
      </w:r>
      <w:r w:rsidR="00D66DFB">
        <w:rPr>
          <w:sz w:val="24"/>
        </w:rPr>
        <w:t>-</w:t>
      </w:r>
      <w:r w:rsidR="00A177D9" w:rsidRPr="002C458E">
        <w:rPr>
          <w:sz w:val="24"/>
        </w:rPr>
        <w:t>терминалов,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так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lastRenderedPageBreak/>
        <w:t>для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компаний</w:t>
      </w:r>
      <w:r w:rsidR="00D026C7">
        <w:rPr>
          <w:sz w:val="24"/>
        </w:rPr>
        <w:t>-</w:t>
      </w:r>
      <w:r w:rsidR="00A177D9" w:rsidRPr="002C458E">
        <w:rPr>
          <w:sz w:val="24"/>
        </w:rPr>
        <w:t>потребителей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услуг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терминалов.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Первые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экономят</w:t>
      </w:r>
      <w:r w:rsidR="002C458E" w:rsidRPr="002C458E">
        <w:rPr>
          <w:sz w:val="24"/>
        </w:rPr>
        <w:t xml:space="preserve"> </w:t>
      </w:r>
      <w:r w:rsidR="00D026C7">
        <w:rPr>
          <w:sz w:val="24"/>
        </w:rPr>
        <w:t xml:space="preserve">на 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совместно</w:t>
      </w:r>
      <w:r w:rsidR="00D026C7">
        <w:rPr>
          <w:sz w:val="24"/>
        </w:rPr>
        <w:t>м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размещени</w:t>
      </w:r>
      <w:r w:rsidR="00D026C7">
        <w:rPr>
          <w:sz w:val="24"/>
        </w:rPr>
        <w:t>и</w:t>
      </w:r>
      <w:r w:rsidR="00A177D9" w:rsidRPr="002C458E">
        <w:rPr>
          <w:sz w:val="24"/>
        </w:rPr>
        <w:t>,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вторые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имеют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богатый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выбор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условий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возможностей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насыщенную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конкурентную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среду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наиболее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выгодными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потребите</w:t>
      </w:r>
      <w:r w:rsidR="006879CF" w:rsidRPr="002C458E">
        <w:rPr>
          <w:sz w:val="24"/>
        </w:rPr>
        <w:t>ле</w:t>
      </w:r>
      <w:r w:rsidR="00A177D9" w:rsidRPr="002C458E">
        <w:rPr>
          <w:sz w:val="24"/>
        </w:rPr>
        <w:t>й</w:t>
      </w:r>
      <w:r w:rsidR="002C458E" w:rsidRPr="002C458E">
        <w:rPr>
          <w:sz w:val="24"/>
        </w:rPr>
        <w:t xml:space="preserve"> </w:t>
      </w:r>
      <w:r w:rsidR="00A177D9" w:rsidRPr="002C458E">
        <w:rPr>
          <w:sz w:val="24"/>
        </w:rPr>
        <w:t>ценами.</w:t>
      </w:r>
      <w:r w:rsidR="002C458E" w:rsidRPr="002C458E">
        <w:rPr>
          <w:sz w:val="24"/>
        </w:rPr>
        <w:t xml:space="preserve"> </w:t>
      </w:r>
    </w:p>
    <w:p w:rsidR="00D026C7" w:rsidRDefault="00D026C7" w:rsidP="002C458E">
      <w:pPr>
        <w:rPr>
          <w:sz w:val="24"/>
        </w:rPr>
      </w:pPr>
      <w:r>
        <w:rPr>
          <w:sz w:val="24"/>
        </w:rPr>
        <w:t>Н</w:t>
      </w:r>
      <w:r w:rsidR="00521E56" w:rsidRPr="002C458E">
        <w:rPr>
          <w:sz w:val="24"/>
        </w:rPr>
        <w:t>асыщенн</w:t>
      </w:r>
      <w:r>
        <w:rPr>
          <w:sz w:val="24"/>
        </w:rPr>
        <w:t>ость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складскими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площадями</w:t>
      </w:r>
      <w:r>
        <w:rPr>
          <w:sz w:val="24"/>
        </w:rPr>
        <w:t xml:space="preserve"> характерна для регионов 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Ленинградской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области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наиболее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близких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к</w:t>
      </w:r>
      <w:r w:rsidR="002C458E" w:rsidRPr="002C458E">
        <w:rPr>
          <w:sz w:val="24"/>
        </w:rPr>
        <w:t xml:space="preserve"> </w:t>
      </w:r>
      <w:r>
        <w:rPr>
          <w:sz w:val="24"/>
        </w:rPr>
        <w:t>Санкт-Петербургу</w:t>
      </w:r>
      <w:r w:rsidR="00521E56" w:rsidRPr="002C458E">
        <w:rPr>
          <w:sz w:val="24"/>
        </w:rPr>
        <w:t>.</w:t>
      </w:r>
      <w:r w:rsidR="002C458E" w:rsidRPr="002C458E">
        <w:rPr>
          <w:sz w:val="24"/>
        </w:rPr>
        <w:t xml:space="preserve"> </w:t>
      </w:r>
      <w:r>
        <w:rPr>
          <w:sz w:val="24"/>
        </w:rPr>
        <w:t>П</w:t>
      </w:r>
      <w:r w:rsidR="00521E56" w:rsidRPr="002C458E">
        <w:rPr>
          <w:sz w:val="24"/>
        </w:rPr>
        <w:t>ериферийные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районы</w:t>
      </w:r>
      <w:r w:rsidR="002C458E" w:rsidRPr="002C458E">
        <w:rPr>
          <w:sz w:val="24"/>
        </w:rPr>
        <w:t xml:space="preserve"> </w:t>
      </w:r>
      <w:r>
        <w:rPr>
          <w:sz w:val="24"/>
        </w:rPr>
        <w:t>Санкт-Петербурга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ближайши</w:t>
      </w:r>
      <w:r>
        <w:rPr>
          <w:sz w:val="24"/>
        </w:rPr>
        <w:t>е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к</w:t>
      </w:r>
      <w:r w:rsidR="002C458E" w:rsidRPr="002C458E">
        <w:rPr>
          <w:sz w:val="24"/>
        </w:rPr>
        <w:t xml:space="preserve"> </w:t>
      </w:r>
      <w:r>
        <w:rPr>
          <w:sz w:val="24"/>
        </w:rPr>
        <w:t>нему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районы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Ленинградской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области</w:t>
      </w:r>
      <w:r w:rsidR="002C458E" w:rsidRPr="002C458E">
        <w:rPr>
          <w:sz w:val="24"/>
        </w:rPr>
        <w:t xml:space="preserve"> </w:t>
      </w:r>
      <w:r>
        <w:rPr>
          <w:sz w:val="24"/>
        </w:rPr>
        <w:t>являются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единым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ареалом,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где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концентрируются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грузы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снабжения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как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остальной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территории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области,</w:t>
      </w:r>
      <w:r w:rsidR="002C458E" w:rsidRPr="002C458E">
        <w:rPr>
          <w:sz w:val="24"/>
        </w:rPr>
        <w:t xml:space="preserve"> </w:t>
      </w:r>
      <w:r>
        <w:rPr>
          <w:sz w:val="24"/>
        </w:rPr>
        <w:t xml:space="preserve">так и </w:t>
      </w:r>
      <w:r w:rsidR="00521E56" w:rsidRPr="002C458E">
        <w:rPr>
          <w:sz w:val="24"/>
        </w:rPr>
        <w:t>тех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её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районов,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которые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не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имеют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складских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="00521E56" w:rsidRPr="002C458E">
        <w:rPr>
          <w:sz w:val="24"/>
        </w:rPr>
        <w:t>логистических</w:t>
      </w:r>
      <w:r w:rsidR="002C458E" w:rsidRPr="002C458E">
        <w:rPr>
          <w:sz w:val="24"/>
        </w:rPr>
        <w:t xml:space="preserve"> </w:t>
      </w:r>
      <w:r>
        <w:rPr>
          <w:sz w:val="24"/>
        </w:rPr>
        <w:t>мощностей</w:t>
      </w:r>
      <w:r w:rsidR="002C458E" w:rsidRPr="002C458E">
        <w:rPr>
          <w:sz w:val="24"/>
        </w:rPr>
        <w:t xml:space="preserve"> </w:t>
      </w:r>
      <w:r w:rsidR="007800A4" w:rsidRPr="002C458E">
        <w:rPr>
          <w:sz w:val="24"/>
        </w:rPr>
        <w:t>Это</w:t>
      </w:r>
      <w:r w:rsidR="002C458E" w:rsidRPr="002C458E">
        <w:rPr>
          <w:sz w:val="24"/>
        </w:rPr>
        <w:t xml:space="preserve"> </w:t>
      </w:r>
      <w:r w:rsidR="007800A4" w:rsidRPr="002C458E">
        <w:rPr>
          <w:sz w:val="24"/>
        </w:rPr>
        <w:t>свидетельствует</w:t>
      </w:r>
      <w:r w:rsidR="002C458E" w:rsidRPr="002C458E">
        <w:rPr>
          <w:sz w:val="24"/>
        </w:rPr>
        <w:t xml:space="preserve"> </w:t>
      </w:r>
      <w:r>
        <w:rPr>
          <w:sz w:val="24"/>
        </w:rPr>
        <w:t>о том</w:t>
      </w:r>
      <w:r w:rsidR="007800A4" w:rsidRPr="002C458E">
        <w:rPr>
          <w:sz w:val="24"/>
        </w:rPr>
        <w:t>,</w:t>
      </w:r>
      <w:r w:rsidR="002C458E" w:rsidRPr="002C458E">
        <w:rPr>
          <w:sz w:val="24"/>
        </w:rPr>
        <w:t xml:space="preserve"> </w:t>
      </w:r>
      <w:r w:rsidR="007800A4" w:rsidRPr="002C458E">
        <w:rPr>
          <w:sz w:val="24"/>
        </w:rPr>
        <w:t>что</w:t>
      </w:r>
      <w:r w:rsidR="002C458E" w:rsidRPr="002C458E">
        <w:rPr>
          <w:sz w:val="24"/>
        </w:rPr>
        <w:t xml:space="preserve"> </w:t>
      </w:r>
      <w:r w:rsidR="007800A4" w:rsidRPr="002C458E">
        <w:rPr>
          <w:sz w:val="24"/>
        </w:rPr>
        <w:t>агенты</w:t>
      </w:r>
      <w:r w:rsidR="002C458E" w:rsidRPr="002C458E">
        <w:rPr>
          <w:sz w:val="24"/>
        </w:rPr>
        <w:t xml:space="preserve"> </w:t>
      </w:r>
      <w:r w:rsidR="007800A4" w:rsidRPr="002C458E">
        <w:rPr>
          <w:sz w:val="24"/>
        </w:rPr>
        <w:t>имеют</w:t>
      </w:r>
      <w:r w:rsidR="002C458E" w:rsidRPr="002C458E">
        <w:rPr>
          <w:sz w:val="24"/>
        </w:rPr>
        <w:t xml:space="preserve"> </w:t>
      </w:r>
      <w:r w:rsidR="007800A4" w:rsidRPr="002C458E">
        <w:rPr>
          <w:sz w:val="24"/>
        </w:rPr>
        <w:t>выгоды</w:t>
      </w:r>
      <w:r w:rsidR="002C458E" w:rsidRPr="002C458E">
        <w:rPr>
          <w:sz w:val="24"/>
        </w:rPr>
        <w:t xml:space="preserve"> </w:t>
      </w:r>
      <w:r w:rsidR="007800A4" w:rsidRPr="002C458E">
        <w:rPr>
          <w:sz w:val="24"/>
        </w:rPr>
        <w:t>от</w:t>
      </w:r>
      <w:r w:rsidR="002C458E" w:rsidRPr="002C458E">
        <w:rPr>
          <w:sz w:val="24"/>
        </w:rPr>
        <w:t xml:space="preserve"> </w:t>
      </w:r>
      <w:r w:rsidR="007800A4" w:rsidRPr="002C458E">
        <w:rPr>
          <w:sz w:val="24"/>
        </w:rPr>
        <w:t>совместного</w:t>
      </w:r>
      <w:r w:rsidR="002C458E" w:rsidRPr="002C458E">
        <w:rPr>
          <w:sz w:val="24"/>
        </w:rPr>
        <w:t xml:space="preserve"> </w:t>
      </w:r>
      <w:r w:rsidR="007800A4" w:rsidRPr="002C458E">
        <w:rPr>
          <w:sz w:val="24"/>
        </w:rPr>
        <w:t>расположения.</w:t>
      </w:r>
      <w:r w:rsidR="002C458E" w:rsidRPr="002C458E">
        <w:rPr>
          <w:sz w:val="24"/>
        </w:rPr>
        <w:t xml:space="preserve"> </w:t>
      </w:r>
    </w:p>
    <w:p w:rsidR="005C17FC" w:rsidRPr="002C458E" w:rsidRDefault="006879CF" w:rsidP="002C458E">
      <w:pPr>
        <w:rPr>
          <w:sz w:val="24"/>
        </w:rPr>
      </w:pPr>
      <w:r w:rsidRPr="002C458E">
        <w:rPr>
          <w:sz w:val="24"/>
        </w:rPr>
        <w:t>О</w:t>
      </w:r>
      <w:r w:rsidR="002F2779" w:rsidRPr="002C458E">
        <w:rPr>
          <w:sz w:val="24"/>
        </w:rPr>
        <w:t>тносительно</w:t>
      </w:r>
      <w:r w:rsidR="002C458E" w:rsidRPr="002C458E">
        <w:rPr>
          <w:sz w:val="24"/>
        </w:rPr>
        <w:t xml:space="preserve"> </w:t>
      </w:r>
      <w:r w:rsidR="002F2779" w:rsidRPr="002C458E">
        <w:rPr>
          <w:sz w:val="24"/>
        </w:rPr>
        <w:t>свободное</w:t>
      </w:r>
      <w:r w:rsidR="002C458E" w:rsidRPr="002C458E">
        <w:rPr>
          <w:sz w:val="24"/>
        </w:rPr>
        <w:t xml:space="preserve"> </w:t>
      </w:r>
      <w:r w:rsidR="002F2779" w:rsidRPr="002C458E">
        <w:rPr>
          <w:sz w:val="24"/>
        </w:rPr>
        <w:t>использование</w:t>
      </w:r>
      <w:r w:rsidR="002C458E" w:rsidRPr="002C458E">
        <w:rPr>
          <w:sz w:val="24"/>
        </w:rPr>
        <w:t xml:space="preserve"> </w:t>
      </w:r>
      <w:r w:rsidR="002F2779" w:rsidRPr="002C458E">
        <w:rPr>
          <w:sz w:val="24"/>
        </w:rPr>
        <w:t>подобных</w:t>
      </w:r>
      <w:r w:rsidR="002C458E" w:rsidRPr="002C458E">
        <w:rPr>
          <w:sz w:val="24"/>
        </w:rPr>
        <w:t xml:space="preserve"> </w:t>
      </w:r>
      <w:r w:rsidR="002F2779" w:rsidRPr="002C458E">
        <w:rPr>
          <w:sz w:val="24"/>
        </w:rPr>
        <w:t>ресурсов</w:t>
      </w:r>
      <w:r w:rsidR="002C458E" w:rsidRPr="002C458E">
        <w:rPr>
          <w:sz w:val="24"/>
        </w:rPr>
        <w:t xml:space="preserve"> </w:t>
      </w:r>
      <w:r w:rsidR="002F2779" w:rsidRPr="002C458E">
        <w:rPr>
          <w:sz w:val="24"/>
        </w:rPr>
        <w:t>позволяет</w:t>
      </w:r>
      <w:r w:rsidR="002C458E" w:rsidRPr="002C458E">
        <w:rPr>
          <w:sz w:val="24"/>
        </w:rPr>
        <w:t xml:space="preserve"> </w:t>
      </w:r>
      <w:r w:rsidR="002F2779" w:rsidRPr="002C458E">
        <w:rPr>
          <w:sz w:val="24"/>
        </w:rPr>
        <w:t>получать</w:t>
      </w:r>
      <w:r w:rsidR="002C458E" w:rsidRPr="002C458E">
        <w:rPr>
          <w:sz w:val="24"/>
        </w:rPr>
        <w:t xml:space="preserve"> </w:t>
      </w:r>
      <w:r w:rsidR="002F2779" w:rsidRPr="002C458E">
        <w:rPr>
          <w:sz w:val="24"/>
        </w:rPr>
        <w:t>положительные</w:t>
      </w:r>
      <w:r w:rsidR="002C458E" w:rsidRPr="002C458E">
        <w:rPr>
          <w:sz w:val="24"/>
        </w:rPr>
        <w:t xml:space="preserve"> </w:t>
      </w:r>
      <w:r w:rsidR="002F2779" w:rsidRPr="002C458E">
        <w:rPr>
          <w:sz w:val="24"/>
        </w:rPr>
        <w:t>эффекты.</w:t>
      </w:r>
      <w:r w:rsidR="002C458E" w:rsidRPr="002C458E">
        <w:rPr>
          <w:sz w:val="24"/>
        </w:rPr>
        <w:t xml:space="preserve"> </w:t>
      </w:r>
      <w:r w:rsidR="002F2779" w:rsidRPr="002C458E">
        <w:rPr>
          <w:sz w:val="24"/>
        </w:rPr>
        <w:t>Так</w:t>
      </w:r>
      <w:r w:rsidR="00961DF0" w:rsidRPr="002C458E">
        <w:rPr>
          <w:sz w:val="24"/>
        </w:rPr>
        <w:t>,</w:t>
      </w:r>
      <w:r w:rsidR="002C458E" w:rsidRPr="002C458E">
        <w:rPr>
          <w:sz w:val="24"/>
        </w:rPr>
        <w:t xml:space="preserve"> </w:t>
      </w:r>
      <w:r w:rsidR="002F2779" w:rsidRPr="002C458E">
        <w:rPr>
          <w:sz w:val="24"/>
        </w:rPr>
        <w:t>например</w:t>
      </w:r>
      <w:r w:rsidR="00961DF0" w:rsidRPr="002C458E">
        <w:rPr>
          <w:sz w:val="24"/>
        </w:rPr>
        <w:t>,</w:t>
      </w:r>
      <w:r w:rsidR="002C458E" w:rsidRPr="002C458E">
        <w:rPr>
          <w:sz w:val="24"/>
        </w:rPr>
        <w:t xml:space="preserve"> </w:t>
      </w:r>
      <w:r w:rsidR="00961DF0" w:rsidRPr="002C458E">
        <w:rPr>
          <w:sz w:val="24"/>
        </w:rPr>
        <w:t>на</w:t>
      </w:r>
      <w:r w:rsidR="002C458E" w:rsidRPr="002C458E">
        <w:rPr>
          <w:sz w:val="24"/>
        </w:rPr>
        <w:t xml:space="preserve"> </w:t>
      </w:r>
      <w:r w:rsidR="00961DF0" w:rsidRPr="002C458E">
        <w:rPr>
          <w:sz w:val="24"/>
        </w:rPr>
        <w:t>рис.</w:t>
      </w:r>
      <w:r w:rsidR="002C458E" w:rsidRPr="002C458E">
        <w:rPr>
          <w:sz w:val="24"/>
        </w:rPr>
        <w:t xml:space="preserve"> </w:t>
      </w:r>
      <w:r w:rsidR="00961DF0" w:rsidRPr="002C458E">
        <w:rPr>
          <w:sz w:val="24"/>
        </w:rPr>
        <w:t>1</w:t>
      </w:r>
      <w:r w:rsidR="002C458E" w:rsidRPr="002C458E">
        <w:rPr>
          <w:sz w:val="24"/>
        </w:rPr>
        <w:t xml:space="preserve"> </w:t>
      </w:r>
      <w:r w:rsidR="00961DF0" w:rsidRPr="002C458E">
        <w:rPr>
          <w:sz w:val="24"/>
        </w:rPr>
        <w:t>можно</w:t>
      </w:r>
      <w:r w:rsidR="002C458E" w:rsidRPr="002C458E">
        <w:rPr>
          <w:sz w:val="24"/>
        </w:rPr>
        <w:t xml:space="preserve"> </w:t>
      </w:r>
      <w:r w:rsidR="00961DF0" w:rsidRPr="002C458E">
        <w:rPr>
          <w:sz w:val="24"/>
        </w:rPr>
        <w:t>видеть</w:t>
      </w:r>
      <w:r w:rsidR="002C458E" w:rsidRPr="002C458E">
        <w:rPr>
          <w:sz w:val="24"/>
        </w:rPr>
        <w:t xml:space="preserve"> </w:t>
      </w:r>
      <w:r w:rsidR="00961DF0" w:rsidRPr="002C458E">
        <w:rPr>
          <w:sz w:val="24"/>
        </w:rPr>
        <w:t>интенсивный</w:t>
      </w:r>
      <w:r w:rsidR="002C458E" w:rsidRPr="002C458E">
        <w:rPr>
          <w:sz w:val="24"/>
        </w:rPr>
        <w:t xml:space="preserve"> </w:t>
      </w:r>
      <w:r w:rsidR="00961DF0" w:rsidRPr="002C458E">
        <w:rPr>
          <w:sz w:val="24"/>
        </w:rPr>
        <w:t>рост</w:t>
      </w:r>
      <w:r w:rsidR="002C458E" w:rsidRPr="002C458E">
        <w:rPr>
          <w:sz w:val="24"/>
        </w:rPr>
        <w:t xml:space="preserve"> </w:t>
      </w:r>
      <w:r w:rsidR="00961DF0" w:rsidRPr="002C458E">
        <w:rPr>
          <w:sz w:val="24"/>
        </w:rPr>
        <w:t>региональной</w:t>
      </w:r>
      <w:r w:rsidR="002C458E" w:rsidRPr="002C458E">
        <w:rPr>
          <w:sz w:val="24"/>
        </w:rPr>
        <w:t xml:space="preserve"> </w:t>
      </w:r>
      <w:r w:rsidR="00961DF0" w:rsidRPr="002C458E">
        <w:rPr>
          <w:sz w:val="24"/>
        </w:rPr>
        <w:t>оптовой</w:t>
      </w:r>
      <w:r w:rsidR="002C458E" w:rsidRPr="002C458E">
        <w:rPr>
          <w:sz w:val="24"/>
        </w:rPr>
        <w:t xml:space="preserve"> </w:t>
      </w:r>
      <w:r w:rsidR="00961DF0" w:rsidRPr="002C458E">
        <w:rPr>
          <w:sz w:val="24"/>
        </w:rPr>
        <w:t>торговли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Санкт-Петербурге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Ленинградской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области</w:t>
      </w:r>
      <w:r w:rsidR="00961DF0" w:rsidRPr="002C458E">
        <w:rPr>
          <w:sz w:val="24"/>
        </w:rPr>
        <w:t>,</w:t>
      </w:r>
      <w:r w:rsidR="002C458E" w:rsidRPr="002C458E">
        <w:rPr>
          <w:sz w:val="24"/>
        </w:rPr>
        <w:t xml:space="preserve"> </w:t>
      </w:r>
      <w:r w:rsidR="00961DF0" w:rsidRPr="002C458E">
        <w:rPr>
          <w:sz w:val="24"/>
        </w:rPr>
        <w:t>который</w:t>
      </w:r>
      <w:r w:rsidR="002C458E" w:rsidRPr="002C458E">
        <w:rPr>
          <w:sz w:val="24"/>
        </w:rPr>
        <w:t xml:space="preserve"> </w:t>
      </w:r>
      <w:r w:rsidR="00D026C7">
        <w:rPr>
          <w:sz w:val="24"/>
        </w:rPr>
        <w:t>был обусловлен в том числе 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доступност</w:t>
      </w:r>
      <w:r w:rsidR="00D026C7">
        <w:rPr>
          <w:sz w:val="24"/>
        </w:rPr>
        <w:t>ью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ресурсов</w:t>
      </w:r>
      <w:r w:rsidR="00961DF0" w:rsidRPr="002C458E">
        <w:rPr>
          <w:sz w:val="24"/>
        </w:rPr>
        <w:t>.</w:t>
      </w:r>
    </w:p>
    <w:p w:rsidR="00D026C7" w:rsidRDefault="00D026C7" w:rsidP="00D026C7">
      <w:pPr>
        <w:ind w:firstLine="0"/>
        <w:rPr>
          <w:noProof/>
          <w:sz w:val="24"/>
          <w:lang w:eastAsia="ru-RU"/>
        </w:rPr>
      </w:pPr>
      <w:r w:rsidRPr="00D026C7">
        <w:rPr>
          <w:noProof/>
          <w:sz w:val="24"/>
          <w:lang w:eastAsia="ru-RU"/>
        </w:rPr>
        <w:drawing>
          <wp:inline distT="0" distB="0" distL="0" distR="0">
            <wp:extent cx="5648325" cy="251968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1DF0" w:rsidRPr="002C458E" w:rsidRDefault="00961DF0" w:rsidP="002C458E">
      <w:pPr>
        <w:rPr>
          <w:sz w:val="24"/>
        </w:rPr>
      </w:pPr>
      <w:r w:rsidRPr="002C458E">
        <w:rPr>
          <w:sz w:val="24"/>
        </w:rPr>
        <w:t>Рис</w:t>
      </w:r>
      <w:r w:rsidR="00D026C7">
        <w:rPr>
          <w:sz w:val="24"/>
        </w:rPr>
        <w:t>унок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1</w:t>
      </w:r>
      <w:r w:rsidR="00D026C7">
        <w:rPr>
          <w:sz w:val="24"/>
        </w:rPr>
        <w:t xml:space="preserve">. </w:t>
      </w:r>
      <w:r w:rsidR="006318D4">
        <w:rPr>
          <w:sz w:val="24"/>
        </w:rPr>
        <w:t>Д</w:t>
      </w:r>
      <w:r w:rsidR="007D0EDB" w:rsidRPr="002C458E">
        <w:rPr>
          <w:sz w:val="24"/>
        </w:rPr>
        <w:t>инамик</w:t>
      </w:r>
      <w:r w:rsidR="006318D4">
        <w:rPr>
          <w:sz w:val="24"/>
        </w:rPr>
        <w:t>а</w:t>
      </w:r>
      <w:r w:rsidR="002C458E" w:rsidRPr="002C458E">
        <w:rPr>
          <w:sz w:val="24"/>
        </w:rPr>
        <w:t xml:space="preserve"> </w:t>
      </w:r>
      <w:r w:rsidR="007D0EDB" w:rsidRPr="002C458E">
        <w:rPr>
          <w:sz w:val="24"/>
        </w:rPr>
        <w:t>объёма</w:t>
      </w:r>
      <w:r w:rsidR="002C458E" w:rsidRPr="002C458E">
        <w:rPr>
          <w:sz w:val="24"/>
        </w:rPr>
        <w:t xml:space="preserve"> </w:t>
      </w:r>
      <w:r w:rsidR="007D0EDB" w:rsidRPr="002C458E">
        <w:rPr>
          <w:sz w:val="24"/>
        </w:rPr>
        <w:t>оптовой</w:t>
      </w:r>
      <w:r w:rsidR="002C458E" w:rsidRPr="002C458E">
        <w:rPr>
          <w:sz w:val="24"/>
        </w:rPr>
        <w:t xml:space="preserve"> </w:t>
      </w:r>
      <w:r w:rsidR="007D0EDB" w:rsidRPr="002C458E">
        <w:rPr>
          <w:sz w:val="24"/>
        </w:rPr>
        <w:t>торговли</w:t>
      </w:r>
      <w:r w:rsidR="002C458E" w:rsidRPr="002C458E">
        <w:rPr>
          <w:sz w:val="24"/>
        </w:rPr>
        <w:t xml:space="preserve"> </w:t>
      </w:r>
      <w:r w:rsidR="007D0EDB"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="007D0EDB" w:rsidRPr="002C458E">
        <w:rPr>
          <w:sz w:val="24"/>
        </w:rPr>
        <w:t>г.</w:t>
      </w:r>
      <w:r w:rsidR="002C458E" w:rsidRPr="002C458E">
        <w:rPr>
          <w:sz w:val="24"/>
        </w:rPr>
        <w:t xml:space="preserve"> </w:t>
      </w:r>
      <w:r w:rsidR="007D0EDB" w:rsidRPr="002C458E">
        <w:rPr>
          <w:sz w:val="24"/>
        </w:rPr>
        <w:t>Санкт-Петербург,</w:t>
      </w:r>
      <w:r w:rsidR="002C458E" w:rsidRPr="002C458E">
        <w:rPr>
          <w:sz w:val="24"/>
        </w:rPr>
        <w:t xml:space="preserve"> </w:t>
      </w:r>
      <w:r w:rsidR="007D0EDB" w:rsidRPr="002C458E">
        <w:rPr>
          <w:sz w:val="24"/>
        </w:rPr>
        <w:t>Ленинградской</w:t>
      </w:r>
      <w:r w:rsidR="002C458E" w:rsidRPr="002C458E">
        <w:rPr>
          <w:sz w:val="24"/>
        </w:rPr>
        <w:t xml:space="preserve"> </w:t>
      </w:r>
      <w:r w:rsidR="007D0EDB" w:rsidRPr="002C458E">
        <w:rPr>
          <w:sz w:val="24"/>
        </w:rPr>
        <w:t>области</w:t>
      </w:r>
      <w:r w:rsidR="002C458E" w:rsidRPr="002C458E">
        <w:rPr>
          <w:sz w:val="24"/>
        </w:rPr>
        <w:t xml:space="preserve"> </w:t>
      </w:r>
      <w:r w:rsidR="007D0EDB"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="007D0EDB" w:rsidRPr="002C458E">
        <w:rPr>
          <w:sz w:val="24"/>
        </w:rPr>
        <w:t>Российской</w:t>
      </w:r>
      <w:r w:rsidR="002C458E" w:rsidRPr="002C458E">
        <w:rPr>
          <w:sz w:val="24"/>
        </w:rPr>
        <w:t xml:space="preserve"> </w:t>
      </w:r>
      <w:r w:rsidR="007D0EDB" w:rsidRPr="002C458E">
        <w:rPr>
          <w:sz w:val="24"/>
        </w:rPr>
        <w:t>Федерации</w:t>
      </w:r>
      <w:r w:rsidR="002C458E" w:rsidRPr="002C458E">
        <w:rPr>
          <w:sz w:val="24"/>
        </w:rPr>
        <w:t xml:space="preserve"> </w:t>
      </w:r>
      <w:r w:rsidR="007D0EDB"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="007D0EDB" w:rsidRPr="002C458E">
        <w:rPr>
          <w:sz w:val="24"/>
        </w:rPr>
        <w:t>1995-2015</w:t>
      </w:r>
      <w:r w:rsidR="002C458E" w:rsidRPr="002C458E">
        <w:rPr>
          <w:sz w:val="24"/>
        </w:rPr>
        <w:t xml:space="preserve"> </w:t>
      </w:r>
      <w:r w:rsidR="007D0EDB" w:rsidRPr="002C458E">
        <w:rPr>
          <w:sz w:val="24"/>
        </w:rPr>
        <w:t>гг.</w:t>
      </w:r>
    </w:p>
    <w:p w:rsidR="007F31BC" w:rsidRPr="002C458E" w:rsidRDefault="007F31BC" w:rsidP="002C458E">
      <w:pPr>
        <w:rPr>
          <w:sz w:val="24"/>
        </w:rPr>
      </w:pPr>
    </w:p>
    <w:p w:rsidR="00521E56" w:rsidRPr="002C458E" w:rsidRDefault="00AF6E6F" w:rsidP="002C458E">
      <w:pPr>
        <w:rPr>
          <w:sz w:val="24"/>
        </w:rPr>
      </w:pPr>
      <w:r w:rsidRPr="002C458E">
        <w:rPr>
          <w:sz w:val="24"/>
        </w:rPr>
        <w:t>По</w:t>
      </w:r>
      <w:r w:rsidR="002C458E" w:rsidRPr="002C458E">
        <w:rPr>
          <w:sz w:val="24"/>
        </w:rPr>
        <w:t xml:space="preserve"> </w:t>
      </w:r>
      <w:r w:rsidR="006318D4">
        <w:rPr>
          <w:sz w:val="24"/>
        </w:rPr>
        <w:t>имеющимся данным</w:t>
      </w:r>
      <w:r w:rsidR="00E871D6" w:rsidRPr="002C458E">
        <w:rPr>
          <w:rStyle w:val="a6"/>
          <w:sz w:val="24"/>
        </w:rPr>
        <w:footnoteReference w:id="10"/>
      </w:r>
      <w:r w:rsidR="002C458E" w:rsidRPr="002C458E">
        <w:rPr>
          <w:sz w:val="24"/>
        </w:rPr>
        <w:t xml:space="preserve"> </w:t>
      </w:r>
      <w:r w:rsidR="00AE2C88"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г.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Санкт-Петербург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Ленинградской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области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из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109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крупнейших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компаний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СЗФО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45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относятся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к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сфере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оптовой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розничной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торговли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потребительскими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товарами.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То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есть,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крупном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бизнесе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региона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доля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торговых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организаций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составляет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41%.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Крупнейшие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торговые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сети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-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Лента,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Интертогр,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Юлмарт,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Рив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Гош,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Оджи,</w:t>
      </w:r>
      <w:r w:rsidR="002C458E" w:rsidRPr="002C458E">
        <w:rPr>
          <w:sz w:val="24"/>
        </w:rPr>
        <w:t xml:space="preserve"> </w:t>
      </w:r>
      <w:r w:rsidR="00562A48" w:rsidRPr="002C458E">
        <w:rPr>
          <w:sz w:val="24"/>
        </w:rPr>
        <w:t>Концепт</w:t>
      </w:r>
      <w:r w:rsidR="006318D4">
        <w:rPr>
          <w:sz w:val="24"/>
        </w:rPr>
        <w:t xml:space="preserve"> </w:t>
      </w:r>
      <w:r w:rsidR="00562A48" w:rsidRPr="002C458E">
        <w:rPr>
          <w:sz w:val="24"/>
        </w:rPr>
        <w:t>Клаб</w:t>
      </w:r>
      <w:r w:rsidR="006318D4">
        <w:rPr>
          <w:sz w:val="24"/>
        </w:rPr>
        <w:t>.</w:t>
      </w:r>
    </w:p>
    <w:p w:rsidR="006318D4" w:rsidRDefault="00913787" w:rsidP="002C458E">
      <w:pPr>
        <w:rPr>
          <w:sz w:val="24"/>
        </w:rPr>
      </w:pPr>
      <w:r w:rsidRPr="002C458E">
        <w:rPr>
          <w:sz w:val="24"/>
        </w:rPr>
        <w:lastRenderedPageBreak/>
        <w:t>Высокое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значение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установившихся</w:t>
      </w:r>
      <w:r w:rsidR="002C458E" w:rsidRPr="002C458E">
        <w:rPr>
          <w:sz w:val="24"/>
        </w:rPr>
        <w:t xml:space="preserve"> </w:t>
      </w:r>
      <w:r w:rsidR="00424579" w:rsidRPr="002C458E">
        <w:rPr>
          <w:sz w:val="24"/>
        </w:rPr>
        <w:t>экономических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связей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можно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отследить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через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сопоставление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дальности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перевозок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Санкт-Петербурга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Ленинградской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области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объёмов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торговли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СЗФО.</w:t>
      </w:r>
      <w:r w:rsidR="002C458E" w:rsidRPr="002C458E">
        <w:rPr>
          <w:sz w:val="24"/>
        </w:rPr>
        <w:t xml:space="preserve"> </w:t>
      </w:r>
    </w:p>
    <w:p w:rsidR="006318D4" w:rsidRDefault="002F3C3A" w:rsidP="006318D4">
      <w:pPr>
        <w:jc w:val="right"/>
        <w:rPr>
          <w:sz w:val="24"/>
        </w:rPr>
      </w:pPr>
      <w:r w:rsidRPr="002C458E">
        <w:rPr>
          <w:sz w:val="24"/>
        </w:rPr>
        <w:t>Таблица</w:t>
      </w:r>
      <w:r w:rsidR="002C458E" w:rsidRPr="002C458E">
        <w:rPr>
          <w:sz w:val="24"/>
        </w:rPr>
        <w:t xml:space="preserve"> </w:t>
      </w:r>
      <w:r w:rsidR="00BB1585" w:rsidRPr="002C458E">
        <w:rPr>
          <w:sz w:val="24"/>
        </w:rPr>
        <w:t>1</w:t>
      </w:r>
      <w:r w:rsidR="002C458E" w:rsidRPr="002C458E">
        <w:rPr>
          <w:sz w:val="24"/>
        </w:rPr>
        <w:t xml:space="preserve"> </w:t>
      </w:r>
    </w:p>
    <w:p w:rsidR="00913787" w:rsidRPr="002C458E" w:rsidRDefault="007D3869" w:rsidP="002C458E">
      <w:pPr>
        <w:rPr>
          <w:sz w:val="24"/>
        </w:rPr>
      </w:pPr>
      <w:r w:rsidRPr="002C458E">
        <w:rPr>
          <w:sz w:val="24"/>
        </w:rPr>
        <w:t>Оценка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силы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направления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взаимосвязи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оптовой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торговли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(ОТ)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СЗФО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дальности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перевозок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(Дальн)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компаний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Санкт-Петербург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Ленинградской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области</w:t>
      </w:r>
      <w:r w:rsidR="002C458E" w:rsidRPr="002C458E">
        <w:rPr>
          <w:sz w:val="24"/>
        </w:rPr>
        <w:t xml:space="preserve"> </w:t>
      </w:r>
      <w:r w:rsidR="0051182F" w:rsidRPr="002C458E">
        <w:rPr>
          <w:sz w:val="24"/>
        </w:rPr>
        <w:t>через</w:t>
      </w:r>
      <w:r w:rsidR="002C458E" w:rsidRPr="002C458E">
        <w:rPr>
          <w:sz w:val="24"/>
        </w:rPr>
        <w:t xml:space="preserve"> </w:t>
      </w:r>
      <w:r w:rsidR="0051182F" w:rsidRPr="002C458E">
        <w:rPr>
          <w:sz w:val="24"/>
        </w:rPr>
        <w:t>ранговые</w:t>
      </w:r>
      <w:r w:rsidR="002C458E" w:rsidRPr="002C458E">
        <w:rPr>
          <w:sz w:val="24"/>
        </w:rPr>
        <w:t xml:space="preserve"> </w:t>
      </w:r>
      <w:r w:rsidR="0051182F" w:rsidRPr="002C458E">
        <w:rPr>
          <w:sz w:val="24"/>
        </w:rPr>
        <w:t>корреляции</w:t>
      </w:r>
      <w:r w:rsidR="002C458E" w:rsidRPr="002C458E">
        <w:rPr>
          <w:sz w:val="24"/>
        </w:rPr>
        <w:t xml:space="preserve"> </w:t>
      </w:r>
      <w:r w:rsidR="0051182F" w:rsidRPr="002C458E">
        <w:rPr>
          <w:sz w:val="24"/>
        </w:rPr>
        <w:t>Спирмена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  <w:gridCol w:w="1240"/>
        <w:gridCol w:w="1360"/>
      </w:tblGrid>
      <w:tr w:rsidR="002F3C3A" w:rsidRPr="002C458E" w:rsidTr="0025159A">
        <w:trPr>
          <w:jc w:val="center"/>
        </w:trPr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b/>
                <w:bCs/>
                <w:sz w:val="24"/>
                <w:lang w:eastAsia="ja-JP"/>
              </w:rPr>
            </w:pPr>
          </w:p>
        </w:tc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bCs/>
                <w:sz w:val="24"/>
                <w:lang w:eastAsia="ja-JP"/>
              </w:rPr>
            </w:pP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Дальн</w:t>
            </w:r>
            <w:r w:rsidR="002C458E"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 xml:space="preserve"> </w:t>
            </w: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ЛО</w:t>
            </w:r>
          </w:p>
        </w:tc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bCs/>
                <w:sz w:val="24"/>
                <w:lang w:eastAsia="ja-JP"/>
              </w:rPr>
            </w:pP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Дальн</w:t>
            </w:r>
            <w:r w:rsidR="002C458E"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 xml:space="preserve"> </w:t>
            </w: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СПб</w:t>
            </w:r>
          </w:p>
        </w:tc>
      </w:tr>
      <w:tr w:rsidR="002F3C3A" w:rsidRPr="002C458E" w:rsidTr="0025159A">
        <w:trPr>
          <w:jc w:val="center"/>
        </w:trPr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bCs/>
                <w:sz w:val="24"/>
                <w:lang w:eastAsia="ja-JP"/>
              </w:rPr>
            </w:pP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ОТ</w:t>
            </w:r>
            <w:r w:rsidR="002C458E"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 xml:space="preserve"> </w:t>
            </w: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Карелия</w:t>
            </w:r>
          </w:p>
        </w:tc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sz w:val="24"/>
                <w:lang w:eastAsia="ja-JP"/>
              </w:rPr>
            </w:pPr>
            <w:r w:rsidRPr="002C458E">
              <w:rPr>
                <w:rFonts w:eastAsia="MS Mincho"/>
                <w:color w:val="000000"/>
                <w:sz w:val="24"/>
                <w:lang w:eastAsia="ja-JP"/>
              </w:rPr>
              <w:t>0.753247</w:t>
            </w:r>
          </w:p>
        </w:tc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sz w:val="24"/>
                <w:lang w:eastAsia="ja-JP"/>
              </w:rPr>
            </w:pPr>
            <w:r w:rsidRPr="002C458E">
              <w:rPr>
                <w:rFonts w:eastAsia="MS Mincho"/>
                <w:color w:val="000000"/>
                <w:sz w:val="24"/>
                <w:lang w:eastAsia="ja-JP"/>
              </w:rPr>
              <w:t>0.588312</w:t>
            </w:r>
          </w:p>
        </w:tc>
      </w:tr>
      <w:tr w:rsidR="002F3C3A" w:rsidRPr="002C458E" w:rsidTr="0025159A">
        <w:trPr>
          <w:jc w:val="center"/>
        </w:trPr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bCs/>
                <w:sz w:val="24"/>
                <w:lang w:eastAsia="ja-JP"/>
              </w:rPr>
            </w:pP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ОТ</w:t>
            </w:r>
            <w:r w:rsidR="002C458E"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 xml:space="preserve"> </w:t>
            </w: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Коми</w:t>
            </w:r>
          </w:p>
        </w:tc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sz w:val="24"/>
                <w:lang w:eastAsia="ja-JP"/>
              </w:rPr>
            </w:pPr>
            <w:r w:rsidRPr="002C458E">
              <w:rPr>
                <w:rFonts w:eastAsia="MS Mincho"/>
                <w:color w:val="000000"/>
                <w:sz w:val="24"/>
                <w:lang w:eastAsia="ja-JP"/>
              </w:rPr>
              <w:t>0.798701</w:t>
            </w:r>
          </w:p>
        </w:tc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sz w:val="24"/>
                <w:lang w:eastAsia="ja-JP"/>
              </w:rPr>
            </w:pPr>
            <w:r w:rsidRPr="002C458E">
              <w:rPr>
                <w:rFonts w:eastAsia="MS Mincho"/>
                <w:color w:val="000000"/>
                <w:sz w:val="24"/>
                <w:lang w:eastAsia="ja-JP"/>
              </w:rPr>
              <w:t>0.723377</w:t>
            </w:r>
          </w:p>
        </w:tc>
      </w:tr>
      <w:tr w:rsidR="002F3C3A" w:rsidRPr="002C458E" w:rsidTr="0025159A">
        <w:trPr>
          <w:jc w:val="center"/>
        </w:trPr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bCs/>
                <w:sz w:val="24"/>
                <w:lang w:eastAsia="ja-JP"/>
              </w:rPr>
            </w:pP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ОТ</w:t>
            </w:r>
            <w:r w:rsidR="002C458E"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 xml:space="preserve"> </w:t>
            </w: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Архангельская</w:t>
            </w:r>
          </w:p>
        </w:tc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sz w:val="24"/>
                <w:lang w:eastAsia="ja-JP"/>
              </w:rPr>
            </w:pPr>
            <w:r w:rsidRPr="002C458E">
              <w:rPr>
                <w:rFonts w:eastAsia="MS Mincho"/>
                <w:color w:val="000000"/>
                <w:sz w:val="24"/>
                <w:lang w:eastAsia="ja-JP"/>
              </w:rPr>
              <w:t>0.784416</w:t>
            </w:r>
          </w:p>
        </w:tc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sz w:val="24"/>
                <w:lang w:eastAsia="ja-JP"/>
              </w:rPr>
            </w:pPr>
            <w:r w:rsidRPr="002C458E">
              <w:rPr>
                <w:rFonts w:eastAsia="MS Mincho"/>
                <w:color w:val="000000"/>
                <w:sz w:val="24"/>
                <w:lang w:eastAsia="ja-JP"/>
              </w:rPr>
              <w:t>0.700000</w:t>
            </w:r>
          </w:p>
        </w:tc>
      </w:tr>
      <w:tr w:rsidR="002F3C3A" w:rsidRPr="002C458E" w:rsidTr="0025159A">
        <w:trPr>
          <w:jc w:val="center"/>
        </w:trPr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bCs/>
                <w:sz w:val="24"/>
                <w:lang w:eastAsia="ja-JP"/>
              </w:rPr>
            </w:pP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ОТ</w:t>
            </w:r>
            <w:r w:rsidR="002C458E"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 xml:space="preserve"> </w:t>
            </w: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Вологодская</w:t>
            </w:r>
          </w:p>
        </w:tc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sz w:val="24"/>
                <w:lang w:eastAsia="ja-JP"/>
              </w:rPr>
            </w:pPr>
            <w:r w:rsidRPr="002C458E">
              <w:rPr>
                <w:rFonts w:eastAsia="MS Mincho"/>
                <w:color w:val="000000"/>
                <w:sz w:val="24"/>
                <w:lang w:eastAsia="ja-JP"/>
              </w:rPr>
              <w:t>0.796104</w:t>
            </w:r>
          </w:p>
        </w:tc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sz w:val="24"/>
                <w:lang w:eastAsia="ja-JP"/>
              </w:rPr>
            </w:pPr>
            <w:r w:rsidRPr="002C458E">
              <w:rPr>
                <w:rFonts w:eastAsia="MS Mincho"/>
                <w:color w:val="000000"/>
                <w:sz w:val="24"/>
                <w:lang w:eastAsia="ja-JP"/>
              </w:rPr>
              <w:t>0.737662</w:t>
            </w:r>
          </w:p>
        </w:tc>
      </w:tr>
      <w:tr w:rsidR="002F3C3A" w:rsidRPr="002C458E" w:rsidTr="0025159A">
        <w:trPr>
          <w:jc w:val="center"/>
        </w:trPr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bCs/>
                <w:sz w:val="24"/>
                <w:lang w:eastAsia="ja-JP"/>
              </w:rPr>
            </w:pP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ОТ</w:t>
            </w:r>
            <w:r w:rsidR="002C458E"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 xml:space="preserve"> </w:t>
            </w: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Мурманская</w:t>
            </w:r>
          </w:p>
        </w:tc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sz w:val="24"/>
                <w:lang w:eastAsia="ja-JP"/>
              </w:rPr>
            </w:pPr>
            <w:r w:rsidRPr="002C458E">
              <w:rPr>
                <w:rFonts w:eastAsia="MS Mincho"/>
                <w:color w:val="000000"/>
                <w:sz w:val="24"/>
                <w:lang w:eastAsia="ja-JP"/>
              </w:rPr>
              <w:t>0.784416</w:t>
            </w:r>
          </w:p>
        </w:tc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sz w:val="24"/>
                <w:lang w:eastAsia="ja-JP"/>
              </w:rPr>
            </w:pPr>
            <w:r w:rsidRPr="002C458E">
              <w:rPr>
                <w:rFonts w:eastAsia="MS Mincho"/>
                <w:color w:val="000000"/>
                <w:sz w:val="24"/>
                <w:lang w:eastAsia="ja-JP"/>
              </w:rPr>
              <w:t>0.723377</w:t>
            </w:r>
          </w:p>
        </w:tc>
      </w:tr>
      <w:tr w:rsidR="002F3C3A" w:rsidRPr="002C458E" w:rsidTr="0025159A">
        <w:trPr>
          <w:jc w:val="center"/>
        </w:trPr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bCs/>
                <w:sz w:val="24"/>
                <w:lang w:eastAsia="ja-JP"/>
              </w:rPr>
            </w:pP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ОТ</w:t>
            </w:r>
            <w:r w:rsidR="002C458E"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 xml:space="preserve"> </w:t>
            </w: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Новгородская</w:t>
            </w:r>
          </w:p>
        </w:tc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sz w:val="24"/>
                <w:lang w:eastAsia="ja-JP"/>
              </w:rPr>
            </w:pPr>
            <w:r w:rsidRPr="002C458E">
              <w:rPr>
                <w:rFonts w:eastAsia="MS Mincho"/>
                <w:color w:val="000000"/>
                <w:sz w:val="24"/>
                <w:lang w:eastAsia="ja-JP"/>
              </w:rPr>
              <w:t>0.777922</w:t>
            </w:r>
          </w:p>
        </w:tc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sz w:val="24"/>
                <w:lang w:eastAsia="ja-JP"/>
              </w:rPr>
            </w:pPr>
            <w:r w:rsidRPr="002C458E">
              <w:rPr>
                <w:rFonts w:eastAsia="MS Mincho"/>
                <w:color w:val="000000"/>
                <w:sz w:val="24"/>
                <w:lang w:eastAsia="ja-JP"/>
              </w:rPr>
              <w:t>0.666234</w:t>
            </w:r>
          </w:p>
        </w:tc>
      </w:tr>
      <w:tr w:rsidR="002F3C3A" w:rsidRPr="002C458E" w:rsidTr="0025159A">
        <w:trPr>
          <w:jc w:val="center"/>
        </w:trPr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bCs/>
                <w:sz w:val="24"/>
                <w:lang w:eastAsia="ja-JP"/>
              </w:rPr>
            </w:pP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ОТ</w:t>
            </w:r>
            <w:r w:rsidR="002C458E"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 xml:space="preserve"> </w:t>
            </w:r>
            <w:r w:rsidRPr="002C458E">
              <w:rPr>
                <w:rFonts w:eastAsia="MS Mincho"/>
                <w:bCs/>
                <w:color w:val="000000"/>
                <w:sz w:val="24"/>
                <w:lang w:eastAsia="ja-JP"/>
              </w:rPr>
              <w:t>Псковская</w:t>
            </w:r>
          </w:p>
        </w:tc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sz w:val="24"/>
                <w:lang w:eastAsia="ja-JP"/>
              </w:rPr>
            </w:pPr>
            <w:r w:rsidRPr="002C458E">
              <w:rPr>
                <w:rFonts w:eastAsia="MS Mincho"/>
                <w:color w:val="000000"/>
                <w:sz w:val="24"/>
                <w:lang w:eastAsia="ja-JP"/>
              </w:rPr>
              <w:t>0.784416</w:t>
            </w:r>
          </w:p>
        </w:tc>
        <w:tc>
          <w:tcPr>
            <w:tcW w:w="0" w:type="auto"/>
            <w:noWrap/>
          </w:tcPr>
          <w:p w:rsidR="002F3C3A" w:rsidRPr="002C458E" w:rsidRDefault="002F3C3A" w:rsidP="006318D4">
            <w:pPr>
              <w:suppressAutoHyphens w:val="0"/>
              <w:spacing w:line="240" w:lineRule="auto"/>
              <w:ind w:firstLine="0"/>
              <w:rPr>
                <w:rFonts w:eastAsia="MS Mincho"/>
                <w:sz w:val="24"/>
                <w:lang w:eastAsia="ja-JP"/>
              </w:rPr>
            </w:pPr>
            <w:r w:rsidRPr="002C458E">
              <w:rPr>
                <w:rFonts w:eastAsia="MS Mincho"/>
                <w:color w:val="000000"/>
                <w:sz w:val="24"/>
                <w:lang w:eastAsia="ja-JP"/>
              </w:rPr>
              <w:t>0.727273</w:t>
            </w:r>
          </w:p>
        </w:tc>
      </w:tr>
    </w:tbl>
    <w:p w:rsidR="006318D4" w:rsidRDefault="006318D4" w:rsidP="002C458E">
      <w:pPr>
        <w:rPr>
          <w:sz w:val="24"/>
        </w:rPr>
      </w:pPr>
    </w:p>
    <w:p w:rsidR="00913787" w:rsidRPr="002C458E" w:rsidRDefault="008F6719" w:rsidP="002C458E">
      <w:pPr>
        <w:rPr>
          <w:sz w:val="24"/>
        </w:rPr>
      </w:pPr>
      <w:r w:rsidRPr="002C458E">
        <w:rPr>
          <w:sz w:val="24"/>
        </w:rPr>
        <w:t>Можно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видеть,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всех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регионов</w:t>
      </w:r>
      <w:r w:rsidR="002C458E" w:rsidRPr="002C458E">
        <w:rPr>
          <w:sz w:val="24"/>
        </w:rPr>
        <w:t xml:space="preserve"> </w:t>
      </w:r>
      <w:r w:rsidR="001C3420" w:rsidRPr="002C458E">
        <w:rPr>
          <w:sz w:val="24"/>
        </w:rPr>
        <w:t>наблюдается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положительная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сильная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связь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объёма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торговли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дальности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отправок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из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опорного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центра.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Значимость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полученных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расчётов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подтверждается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критерием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Т-статистики.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Данные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расчёты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позволили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подтвердить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гипотезу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о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наличии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связанности</w:t>
      </w:r>
      <w:r w:rsidR="002C458E" w:rsidRPr="002C458E">
        <w:rPr>
          <w:sz w:val="24"/>
        </w:rPr>
        <w:t xml:space="preserve"> </w:t>
      </w:r>
      <w:r w:rsidR="00A255D4" w:rsidRPr="002C458E">
        <w:rPr>
          <w:sz w:val="24"/>
        </w:rPr>
        <w:t>параметров.</w:t>
      </w:r>
    </w:p>
    <w:p w:rsidR="003A3741" w:rsidRPr="002C458E" w:rsidRDefault="00A255D4" w:rsidP="002C458E">
      <w:pPr>
        <w:rPr>
          <w:sz w:val="24"/>
        </w:rPr>
      </w:pPr>
      <w:r w:rsidRPr="002C458E">
        <w:rPr>
          <w:sz w:val="24"/>
        </w:rPr>
        <w:t>Следующим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шагом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стало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отыскание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конкретного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функционального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вида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связи.</w:t>
      </w:r>
      <w:r w:rsidR="002C458E" w:rsidRPr="002C458E">
        <w:rPr>
          <w:sz w:val="24"/>
        </w:rPr>
        <w:t xml:space="preserve"> </w:t>
      </w:r>
      <w:r w:rsidR="006318D4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="003A3741" w:rsidRPr="002C458E">
        <w:rPr>
          <w:sz w:val="24"/>
        </w:rPr>
        <w:t>помощью</w:t>
      </w:r>
      <w:r w:rsidR="002C458E" w:rsidRPr="002C458E">
        <w:rPr>
          <w:sz w:val="24"/>
        </w:rPr>
        <w:t xml:space="preserve"> </w:t>
      </w:r>
      <w:r w:rsidR="003A3741" w:rsidRPr="002C458E">
        <w:rPr>
          <w:sz w:val="24"/>
        </w:rPr>
        <w:t>пакета</w:t>
      </w:r>
      <w:r w:rsidR="002C458E" w:rsidRPr="002C458E">
        <w:rPr>
          <w:sz w:val="24"/>
        </w:rPr>
        <w:t xml:space="preserve"> </w:t>
      </w:r>
      <w:r w:rsidR="003A3741" w:rsidRPr="002C458E">
        <w:rPr>
          <w:sz w:val="24"/>
        </w:rPr>
        <w:t>программ</w:t>
      </w:r>
      <w:r w:rsidR="002C458E" w:rsidRPr="002C458E">
        <w:rPr>
          <w:sz w:val="24"/>
        </w:rPr>
        <w:t xml:space="preserve"> </w:t>
      </w:r>
      <w:r w:rsidR="003A3741" w:rsidRPr="002C458E">
        <w:rPr>
          <w:sz w:val="24"/>
        </w:rPr>
        <w:t>Advanced</w:t>
      </w:r>
      <w:r w:rsidR="002C458E" w:rsidRPr="002C458E">
        <w:rPr>
          <w:sz w:val="24"/>
        </w:rPr>
        <w:t xml:space="preserve"> </w:t>
      </w:r>
      <w:r w:rsidR="003A3741" w:rsidRPr="002C458E">
        <w:rPr>
          <w:sz w:val="24"/>
        </w:rPr>
        <w:t>Grapher</w:t>
      </w:r>
      <w:r w:rsidR="002C458E" w:rsidRPr="002C458E">
        <w:rPr>
          <w:sz w:val="24"/>
        </w:rPr>
        <w:t xml:space="preserve"> </w:t>
      </w:r>
      <w:r w:rsidR="003A3741" w:rsidRPr="002C458E">
        <w:rPr>
          <w:sz w:val="24"/>
        </w:rPr>
        <w:t>был</w:t>
      </w:r>
      <w:r w:rsidR="002C458E" w:rsidRPr="002C458E">
        <w:rPr>
          <w:sz w:val="24"/>
        </w:rPr>
        <w:t xml:space="preserve"> </w:t>
      </w:r>
      <w:r w:rsidR="003A3741" w:rsidRPr="002C458E">
        <w:rPr>
          <w:sz w:val="24"/>
        </w:rPr>
        <w:t>определён</w:t>
      </w:r>
      <w:r w:rsidR="002C458E" w:rsidRPr="002C458E">
        <w:rPr>
          <w:sz w:val="24"/>
        </w:rPr>
        <w:t xml:space="preserve"> </w:t>
      </w:r>
      <w:r w:rsidR="003A3741" w:rsidRPr="002C458E">
        <w:rPr>
          <w:sz w:val="24"/>
        </w:rPr>
        <w:t>вид</w:t>
      </w:r>
      <w:r w:rsidR="002C458E" w:rsidRPr="002C458E">
        <w:rPr>
          <w:sz w:val="24"/>
        </w:rPr>
        <w:t xml:space="preserve"> </w:t>
      </w:r>
      <w:r w:rsidR="003A3741" w:rsidRPr="002C458E">
        <w:rPr>
          <w:sz w:val="24"/>
        </w:rPr>
        <w:t>функции,</w:t>
      </w:r>
      <w:r w:rsidR="002C458E" w:rsidRPr="002C458E">
        <w:rPr>
          <w:sz w:val="24"/>
        </w:rPr>
        <w:t xml:space="preserve"> </w:t>
      </w:r>
      <w:r w:rsidR="003A3741" w:rsidRPr="002C458E">
        <w:rPr>
          <w:sz w:val="24"/>
        </w:rPr>
        <w:t>которая</w:t>
      </w:r>
      <w:r w:rsidR="002C458E" w:rsidRPr="002C458E">
        <w:rPr>
          <w:sz w:val="24"/>
        </w:rPr>
        <w:t xml:space="preserve"> </w:t>
      </w:r>
      <w:r w:rsidR="003A3741" w:rsidRPr="002C458E">
        <w:rPr>
          <w:sz w:val="24"/>
        </w:rPr>
        <w:t>наиболее</w:t>
      </w:r>
      <w:r w:rsidR="002C458E" w:rsidRPr="002C458E">
        <w:rPr>
          <w:sz w:val="24"/>
        </w:rPr>
        <w:t xml:space="preserve"> </w:t>
      </w:r>
      <w:r w:rsidR="003A3741" w:rsidRPr="002C458E">
        <w:rPr>
          <w:sz w:val="24"/>
        </w:rPr>
        <w:t>точно</w:t>
      </w:r>
      <w:r w:rsidR="002C458E" w:rsidRPr="002C458E">
        <w:rPr>
          <w:sz w:val="24"/>
        </w:rPr>
        <w:t xml:space="preserve"> </w:t>
      </w:r>
      <w:r w:rsidR="003A3741" w:rsidRPr="002C458E">
        <w:rPr>
          <w:sz w:val="24"/>
        </w:rPr>
        <w:t>отражает</w:t>
      </w:r>
      <w:r w:rsidR="002C458E" w:rsidRPr="002C458E">
        <w:rPr>
          <w:sz w:val="24"/>
        </w:rPr>
        <w:t xml:space="preserve"> </w:t>
      </w:r>
      <w:r w:rsidR="003A3741" w:rsidRPr="002C458E">
        <w:rPr>
          <w:sz w:val="24"/>
        </w:rPr>
        <w:t>определённую</w:t>
      </w:r>
      <w:r w:rsidR="002C458E" w:rsidRPr="002C458E">
        <w:rPr>
          <w:sz w:val="24"/>
        </w:rPr>
        <w:t xml:space="preserve"> </w:t>
      </w:r>
      <w:r w:rsidR="003A3741" w:rsidRPr="002C458E">
        <w:rPr>
          <w:sz w:val="24"/>
        </w:rPr>
        <w:t>нелинейную</w:t>
      </w:r>
      <w:r w:rsidR="002C458E" w:rsidRPr="002C458E">
        <w:rPr>
          <w:sz w:val="24"/>
        </w:rPr>
        <w:t xml:space="preserve"> </w:t>
      </w:r>
      <w:r w:rsidR="003A3741" w:rsidRPr="002C458E">
        <w:rPr>
          <w:sz w:val="24"/>
        </w:rPr>
        <w:t>взаимосвязь</w:t>
      </w:r>
      <w:r w:rsidRPr="002C458E">
        <w:rPr>
          <w:sz w:val="24"/>
        </w:rPr>
        <w:t>.</w:t>
      </w:r>
    </w:p>
    <w:p w:rsidR="0051182F" w:rsidRPr="002C458E" w:rsidRDefault="00A255D4" w:rsidP="002C458E">
      <w:pPr>
        <w:rPr>
          <w:sz w:val="24"/>
        </w:rPr>
      </w:pPr>
      <w:r w:rsidRPr="002C458E">
        <w:rPr>
          <w:sz w:val="24"/>
        </w:rPr>
        <w:t>Наиболее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достоверные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результаты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всех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исследованных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регионов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были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получены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логарифмического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вида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взаимосвязи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параметров.</w:t>
      </w:r>
      <w:r w:rsidR="002C458E" w:rsidRPr="002C458E">
        <w:rPr>
          <w:sz w:val="24"/>
        </w:rPr>
        <w:t xml:space="preserve"> </w:t>
      </w:r>
      <w:r w:rsidR="0051182F"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="0051182F" w:rsidRPr="002C458E">
        <w:rPr>
          <w:sz w:val="24"/>
        </w:rPr>
        <w:t>количественной</w:t>
      </w:r>
      <w:r w:rsidR="002C458E" w:rsidRPr="002C458E">
        <w:rPr>
          <w:sz w:val="24"/>
        </w:rPr>
        <w:t xml:space="preserve"> </w:t>
      </w:r>
      <w:r w:rsidR="0051182F" w:rsidRPr="002C458E">
        <w:rPr>
          <w:sz w:val="24"/>
        </w:rPr>
        <w:t>оценки</w:t>
      </w:r>
      <w:r w:rsidR="002C458E" w:rsidRPr="002C458E">
        <w:rPr>
          <w:sz w:val="24"/>
        </w:rPr>
        <w:t xml:space="preserve"> </w:t>
      </w:r>
      <w:r w:rsidR="0051182F" w:rsidRPr="002C458E">
        <w:rPr>
          <w:sz w:val="24"/>
        </w:rPr>
        <w:t>параметров</w:t>
      </w:r>
      <w:r w:rsidR="002C458E" w:rsidRPr="002C458E">
        <w:rPr>
          <w:sz w:val="24"/>
        </w:rPr>
        <w:t xml:space="preserve"> </w:t>
      </w:r>
      <w:r w:rsidR="0051182F" w:rsidRPr="002C458E">
        <w:rPr>
          <w:sz w:val="24"/>
        </w:rPr>
        <w:t>взаимосвязи</w:t>
      </w:r>
      <w:r w:rsidR="002C458E" w:rsidRPr="002C458E">
        <w:rPr>
          <w:sz w:val="24"/>
        </w:rPr>
        <w:t xml:space="preserve"> </w:t>
      </w:r>
      <w:r w:rsidR="0051182F" w:rsidRPr="002C458E">
        <w:rPr>
          <w:sz w:val="24"/>
        </w:rPr>
        <w:t>был</w:t>
      </w:r>
      <w:r w:rsidR="002C458E" w:rsidRPr="002C458E">
        <w:rPr>
          <w:sz w:val="24"/>
        </w:rPr>
        <w:t xml:space="preserve"> </w:t>
      </w:r>
      <w:r w:rsidR="0051182F" w:rsidRPr="002C458E">
        <w:rPr>
          <w:sz w:val="24"/>
        </w:rPr>
        <w:t>использован</w:t>
      </w:r>
      <w:r w:rsidR="002C458E" w:rsidRPr="002C458E">
        <w:rPr>
          <w:sz w:val="24"/>
        </w:rPr>
        <w:t xml:space="preserve"> </w:t>
      </w:r>
      <w:r w:rsidR="0051182F" w:rsidRPr="002C458E">
        <w:rPr>
          <w:sz w:val="24"/>
        </w:rPr>
        <w:t>аппарат</w:t>
      </w:r>
      <w:r w:rsidR="002C458E" w:rsidRPr="002C458E">
        <w:rPr>
          <w:sz w:val="24"/>
        </w:rPr>
        <w:t xml:space="preserve"> </w:t>
      </w:r>
      <w:r w:rsidR="0051182F" w:rsidRPr="002C458E">
        <w:rPr>
          <w:sz w:val="24"/>
        </w:rPr>
        <w:t>регрессионного</w:t>
      </w:r>
      <w:r w:rsidR="002C458E" w:rsidRPr="002C458E">
        <w:rPr>
          <w:sz w:val="24"/>
        </w:rPr>
        <w:t xml:space="preserve"> </w:t>
      </w:r>
      <w:r w:rsidR="0051182F" w:rsidRPr="002C458E">
        <w:rPr>
          <w:sz w:val="24"/>
        </w:rPr>
        <w:t>моделирования</w:t>
      </w:r>
      <w:r w:rsidR="00E871D6" w:rsidRPr="002C458E">
        <w:rPr>
          <w:rStyle w:val="a6"/>
          <w:sz w:val="24"/>
        </w:rPr>
        <w:footnoteReference w:id="11"/>
      </w:r>
      <w:r w:rsidR="00A52652" w:rsidRPr="002C458E">
        <w:rPr>
          <w:sz w:val="24"/>
        </w:rPr>
        <w:t>.</w:t>
      </w:r>
    </w:p>
    <w:p w:rsidR="00C24EF2" w:rsidRPr="002C458E" w:rsidRDefault="00C24EF2" w:rsidP="002C458E">
      <w:pPr>
        <w:rPr>
          <w:sz w:val="24"/>
        </w:rPr>
      </w:pP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общем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виде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уравнения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зависимости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между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дальностью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перевозок</w:t>
      </w:r>
      <w:r w:rsidR="002C458E" w:rsidRPr="002C458E">
        <w:rPr>
          <w:sz w:val="24"/>
        </w:rPr>
        <w:t xml:space="preserve"> </w:t>
      </w:r>
      <w:r w:rsidR="000C0A2F" w:rsidRPr="002C458E">
        <w:rPr>
          <w:sz w:val="24"/>
        </w:rPr>
        <w:t>г.</w:t>
      </w:r>
      <w:r w:rsidR="002C458E" w:rsidRPr="002C458E">
        <w:rPr>
          <w:sz w:val="24"/>
        </w:rPr>
        <w:t xml:space="preserve"> </w:t>
      </w:r>
      <w:r w:rsidR="000C0A2F" w:rsidRPr="002C458E">
        <w:rPr>
          <w:sz w:val="24"/>
        </w:rPr>
        <w:t>Санкт-Петербург</w:t>
      </w:r>
      <w:r w:rsidR="002C458E" w:rsidRPr="002C458E">
        <w:rPr>
          <w:sz w:val="24"/>
        </w:rPr>
        <w:t xml:space="preserve"> </w:t>
      </w:r>
      <w:r w:rsidR="000C0A2F" w:rsidRPr="002C458E">
        <w:rPr>
          <w:sz w:val="24"/>
        </w:rPr>
        <w:t>(Х)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оптовой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торговлей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регионов</w:t>
      </w:r>
      <w:r w:rsidR="002C458E" w:rsidRPr="002C458E">
        <w:rPr>
          <w:sz w:val="24"/>
        </w:rPr>
        <w:t xml:space="preserve"> </w:t>
      </w:r>
      <w:r w:rsidR="000C0A2F" w:rsidRPr="002C458E">
        <w:rPr>
          <w:sz w:val="24"/>
        </w:rPr>
        <w:t>(Уi)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представлен</w:t>
      </w:r>
      <w:r w:rsidR="006318D4">
        <w:rPr>
          <w:sz w:val="24"/>
        </w:rPr>
        <w:t>ы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="000C0A2F" w:rsidRPr="002C458E">
        <w:rPr>
          <w:sz w:val="24"/>
        </w:rPr>
        <w:t>формулах</w:t>
      </w:r>
      <w:r w:rsidR="002C458E" w:rsidRPr="002C458E">
        <w:rPr>
          <w:sz w:val="24"/>
        </w:rPr>
        <w:t xml:space="preserve"> </w:t>
      </w:r>
      <w:r w:rsidR="000C0A2F" w:rsidRPr="002C458E">
        <w:rPr>
          <w:sz w:val="24"/>
        </w:rPr>
        <w:t>линейно-логарифмических</w:t>
      </w:r>
      <w:r w:rsidR="002C458E" w:rsidRPr="002C458E">
        <w:rPr>
          <w:sz w:val="24"/>
        </w:rPr>
        <w:t xml:space="preserve"> </w:t>
      </w:r>
      <w:r w:rsidR="000C0A2F" w:rsidRPr="002C458E">
        <w:rPr>
          <w:sz w:val="24"/>
        </w:rPr>
        <w:t>моделей:</w:t>
      </w:r>
    </w:p>
    <w:p w:rsidR="00362CBD" w:rsidRPr="002C458E" w:rsidRDefault="00F774E7" w:rsidP="002C458E">
      <w:pPr>
        <w:rPr>
          <w:sz w:val="24"/>
        </w:rPr>
      </w:pPr>
      <w:r w:rsidRPr="002C458E">
        <w:rPr>
          <w:sz w:val="24"/>
        </w:rPr>
        <w:t>У=</w:t>
      </w:r>
      <w:r w:rsidR="00EC338F" w:rsidRPr="002C458E">
        <w:rPr>
          <w:sz w:val="24"/>
        </w:rPr>
        <w:t>30653.4</w:t>
      </w:r>
      <w:r w:rsidR="00E25F8C" w:rsidRPr="002C458E">
        <w:rPr>
          <w:sz w:val="24"/>
        </w:rPr>
        <w:t>5</w:t>
      </w:r>
      <w:r w:rsidR="00EC338F" w:rsidRPr="002C458E">
        <w:rPr>
          <w:sz w:val="24"/>
        </w:rPr>
        <w:t>*ln(x)-115277.68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Карелия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–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СПб</w:t>
      </w:r>
      <w:r w:rsidR="002C458E" w:rsidRPr="002C458E">
        <w:rPr>
          <w:sz w:val="24"/>
        </w:rPr>
        <w:t xml:space="preserve"> </w:t>
      </w:r>
      <w:r w:rsidR="006318D4">
        <w:rPr>
          <w:sz w:val="24"/>
        </w:rPr>
        <w:tab/>
      </w:r>
      <w:r w:rsidR="006318D4">
        <w:rPr>
          <w:sz w:val="24"/>
        </w:rPr>
        <w:tab/>
      </w:r>
      <w:r w:rsidR="006318D4">
        <w:rPr>
          <w:sz w:val="24"/>
        </w:rPr>
        <w:tab/>
      </w:r>
      <w:r w:rsidR="000C0A2F" w:rsidRPr="002C458E">
        <w:rPr>
          <w:sz w:val="24"/>
        </w:rPr>
        <w:t>(1)</w:t>
      </w:r>
    </w:p>
    <w:p w:rsidR="00F774E7" w:rsidRPr="002C458E" w:rsidRDefault="00F774E7" w:rsidP="002C458E">
      <w:pPr>
        <w:rPr>
          <w:sz w:val="24"/>
        </w:rPr>
      </w:pPr>
      <w:r w:rsidRPr="002C458E">
        <w:rPr>
          <w:sz w:val="24"/>
        </w:rPr>
        <w:t>У=40261.7</w:t>
      </w:r>
      <w:r w:rsidR="00E25F8C" w:rsidRPr="002C458E">
        <w:rPr>
          <w:sz w:val="24"/>
        </w:rPr>
        <w:t>2</w:t>
      </w:r>
      <w:r w:rsidRPr="002C458E">
        <w:rPr>
          <w:sz w:val="24"/>
        </w:rPr>
        <w:t>*ln(x)-156395.11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Коми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–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СПб</w:t>
      </w:r>
      <w:r w:rsidR="002C458E" w:rsidRPr="002C458E">
        <w:rPr>
          <w:sz w:val="24"/>
        </w:rPr>
        <w:t xml:space="preserve"> </w:t>
      </w:r>
      <w:r w:rsidR="006318D4">
        <w:rPr>
          <w:sz w:val="24"/>
        </w:rPr>
        <w:tab/>
      </w:r>
      <w:r w:rsidR="006318D4">
        <w:rPr>
          <w:sz w:val="24"/>
        </w:rPr>
        <w:tab/>
      </w:r>
      <w:r w:rsidR="006318D4">
        <w:rPr>
          <w:sz w:val="24"/>
        </w:rPr>
        <w:tab/>
      </w:r>
      <w:r w:rsidR="000C0A2F" w:rsidRPr="002C458E">
        <w:rPr>
          <w:sz w:val="24"/>
        </w:rPr>
        <w:t>(2)</w:t>
      </w:r>
    </w:p>
    <w:p w:rsidR="00F774E7" w:rsidRPr="002C458E" w:rsidRDefault="00F774E7" w:rsidP="002C458E">
      <w:pPr>
        <w:rPr>
          <w:sz w:val="24"/>
        </w:rPr>
      </w:pPr>
      <w:r w:rsidRPr="002C458E">
        <w:rPr>
          <w:sz w:val="24"/>
        </w:rPr>
        <w:t>У=65216.2</w:t>
      </w:r>
      <w:r w:rsidR="00E25F8C" w:rsidRPr="002C458E">
        <w:rPr>
          <w:sz w:val="24"/>
        </w:rPr>
        <w:t>4</w:t>
      </w:r>
      <w:r w:rsidRPr="002C458E">
        <w:rPr>
          <w:sz w:val="24"/>
        </w:rPr>
        <w:t>*ln(x)-252367.934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Архангельская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–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СПб</w:t>
      </w:r>
      <w:r w:rsidR="002C458E" w:rsidRPr="002C458E">
        <w:rPr>
          <w:sz w:val="24"/>
        </w:rPr>
        <w:t xml:space="preserve"> </w:t>
      </w:r>
      <w:r w:rsidR="006318D4">
        <w:rPr>
          <w:sz w:val="24"/>
        </w:rPr>
        <w:tab/>
      </w:r>
      <w:r w:rsidR="006318D4">
        <w:rPr>
          <w:sz w:val="24"/>
        </w:rPr>
        <w:tab/>
      </w:r>
      <w:r w:rsidR="000C0A2F" w:rsidRPr="002C458E">
        <w:rPr>
          <w:sz w:val="24"/>
        </w:rPr>
        <w:t>(3)</w:t>
      </w:r>
    </w:p>
    <w:p w:rsidR="00F774E7" w:rsidRPr="002C458E" w:rsidRDefault="00F774E7" w:rsidP="002C458E">
      <w:pPr>
        <w:rPr>
          <w:sz w:val="24"/>
        </w:rPr>
      </w:pPr>
      <w:r w:rsidRPr="002C458E">
        <w:rPr>
          <w:sz w:val="24"/>
        </w:rPr>
        <w:t>У=86907.3</w:t>
      </w:r>
      <w:r w:rsidR="00E25F8C" w:rsidRPr="002C458E">
        <w:rPr>
          <w:sz w:val="24"/>
        </w:rPr>
        <w:t>5</w:t>
      </w:r>
      <w:r w:rsidRPr="002C458E">
        <w:rPr>
          <w:sz w:val="24"/>
        </w:rPr>
        <w:t>*ln(x)-342601.8</w:t>
      </w:r>
      <w:r w:rsidR="00E25F8C" w:rsidRPr="002C458E">
        <w:rPr>
          <w:sz w:val="24"/>
        </w:rPr>
        <w:t>4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Вологодская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–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СПб</w:t>
      </w:r>
      <w:r w:rsidR="002C458E" w:rsidRPr="002C458E">
        <w:rPr>
          <w:sz w:val="24"/>
        </w:rPr>
        <w:t xml:space="preserve"> </w:t>
      </w:r>
      <w:r w:rsidR="006318D4">
        <w:rPr>
          <w:sz w:val="24"/>
        </w:rPr>
        <w:tab/>
      </w:r>
      <w:r w:rsidR="006318D4">
        <w:rPr>
          <w:sz w:val="24"/>
        </w:rPr>
        <w:tab/>
      </w:r>
      <w:r w:rsidR="000C0A2F" w:rsidRPr="002C458E">
        <w:rPr>
          <w:sz w:val="24"/>
        </w:rPr>
        <w:t>(4)</w:t>
      </w:r>
    </w:p>
    <w:p w:rsidR="00F774E7" w:rsidRPr="002C458E" w:rsidRDefault="00F774E7" w:rsidP="002C458E">
      <w:pPr>
        <w:rPr>
          <w:sz w:val="24"/>
        </w:rPr>
      </w:pPr>
      <w:r w:rsidRPr="002C458E">
        <w:rPr>
          <w:sz w:val="24"/>
        </w:rPr>
        <w:lastRenderedPageBreak/>
        <w:t>У=71801.2</w:t>
      </w:r>
      <w:r w:rsidR="00E25F8C" w:rsidRPr="002C458E">
        <w:rPr>
          <w:sz w:val="24"/>
        </w:rPr>
        <w:t>3</w:t>
      </w:r>
      <w:r w:rsidRPr="002C458E">
        <w:rPr>
          <w:sz w:val="24"/>
        </w:rPr>
        <w:t>*ln(x)-283928.1</w:t>
      </w:r>
      <w:r w:rsidR="00E25F8C" w:rsidRPr="002C458E">
        <w:rPr>
          <w:sz w:val="24"/>
        </w:rPr>
        <w:t>3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Мурманская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–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СПб</w:t>
      </w:r>
      <w:r w:rsidR="002C458E" w:rsidRPr="002C458E">
        <w:rPr>
          <w:sz w:val="24"/>
        </w:rPr>
        <w:t xml:space="preserve"> </w:t>
      </w:r>
      <w:r w:rsidR="00F1025A">
        <w:rPr>
          <w:sz w:val="24"/>
        </w:rPr>
        <w:tab/>
      </w:r>
      <w:r w:rsidR="00F1025A">
        <w:rPr>
          <w:sz w:val="24"/>
        </w:rPr>
        <w:tab/>
      </w:r>
      <w:r w:rsidR="000C0A2F" w:rsidRPr="002C458E">
        <w:rPr>
          <w:sz w:val="24"/>
        </w:rPr>
        <w:t>(5)</w:t>
      </w:r>
    </w:p>
    <w:p w:rsidR="00F774E7" w:rsidRPr="002C458E" w:rsidRDefault="00F774E7" w:rsidP="002C458E">
      <w:pPr>
        <w:rPr>
          <w:sz w:val="24"/>
        </w:rPr>
      </w:pPr>
      <w:r w:rsidRPr="002C458E">
        <w:rPr>
          <w:sz w:val="24"/>
        </w:rPr>
        <w:t>У=23792.1</w:t>
      </w:r>
      <w:r w:rsidR="00E25F8C" w:rsidRPr="002C458E">
        <w:rPr>
          <w:sz w:val="24"/>
        </w:rPr>
        <w:t>9</w:t>
      </w:r>
      <w:r w:rsidRPr="002C458E">
        <w:rPr>
          <w:sz w:val="24"/>
        </w:rPr>
        <w:t>*ln(x)-89042.8</w:t>
      </w:r>
      <w:r w:rsidR="00E25F8C" w:rsidRPr="002C458E">
        <w:rPr>
          <w:sz w:val="24"/>
        </w:rPr>
        <w:t>6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Новгородская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–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СПб</w:t>
      </w:r>
      <w:r w:rsidR="002C458E" w:rsidRPr="002C458E">
        <w:rPr>
          <w:sz w:val="24"/>
        </w:rPr>
        <w:t xml:space="preserve"> </w:t>
      </w:r>
      <w:r w:rsidR="00F1025A">
        <w:rPr>
          <w:sz w:val="24"/>
        </w:rPr>
        <w:tab/>
      </w:r>
      <w:r w:rsidR="00F1025A">
        <w:rPr>
          <w:sz w:val="24"/>
        </w:rPr>
        <w:tab/>
      </w:r>
      <w:r w:rsidR="000C0A2F" w:rsidRPr="002C458E">
        <w:rPr>
          <w:sz w:val="24"/>
        </w:rPr>
        <w:t>(6)</w:t>
      </w:r>
    </w:p>
    <w:p w:rsidR="00F774E7" w:rsidRPr="002C458E" w:rsidRDefault="00F774E7" w:rsidP="002C458E">
      <w:pPr>
        <w:rPr>
          <w:sz w:val="24"/>
        </w:rPr>
      </w:pPr>
      <w:r w:rsidRPr="002C458E">
        <w:rPr>
          <w:sz w:val="24"/>
        </w:rPr>
        <w:t>У=37625.6</w:t>
      </w:r>
      <w:r w:rsidR="00E25F8C" w:rsidRPr="002C458E">
        <w:rPr>
          <w:sz w:val="24"/>
        </w:rPr>
        <w:t>4</w:t>
      </w:r>
      <w:r w:rsidRPr="002C458E">
        <w:rPr>
          <w:sz w:val="24"/>
        </w:rPr>
        <w:t>*ln(x)-147872.07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Псковская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–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СПб</w:t>
      </w:r>
      <w:r w:rsidR="002C458E" w:rsidRPr="002C458E">
        <w:rPr>
          <w:sz w:val="24"/>
        </w:rPr>
        <w:t xml:space="preserve"> </w:t>
      </w:r>
      <w:r w:rsidR="00F1025A">
        <w:rPr>
          <w:sz w:val="24"/>
        </w:rPr>
        <w:tab/>
      </w:r>
      <w:r w:rsidR="00F1025A">
        <w:rPr>
          <w:sz w:val="24"/>
        </w:rPr>
        <w:tab/>
      </w:r>
      <w:r w:rsidR="00F1025A">
        <w:rPr>
          <w:sz w:val="24"/>
        </w:rPr>
        <w:tab/>
      </w:r>
      <w:r w:rsidR="000C0A2F" w:rsidRPr="002C458E">
        <w:rPr>
          <w:sz w:val="24"/>
        </w:rPr>
        <w:t>(7)</w:t>
      </w:r>
    </w:p>
    <w:p w:rsidR="000C0A2F" w:rsidRPr="002C458E" w:rsidRDefault="007335FF" w:rsidP="002C458E">
      <w:pPr>
        <w:rPr>
          <w:sz w:val="24"/>
        </w:rPr>
      </w:pPr>
      <w:r w:rsidRPr="002C458E">
        <w:rPr>
          <w:sz w:val="24"/>
        </w:rPr>
        <w:t>Из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моделей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видно,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что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наиболее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тесные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связи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установились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Вологодской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областью,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поскольку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изменение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дальности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перевозок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1%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может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вовлекать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торговый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оборот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Вологодской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области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дополнительно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869.07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млн.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руб.</w:t>
      </w:r>
      <w:r w:rsidR="002C458E" w:rsidRPr="002C458E">
        <w:rPr>
          <w:sz w:val="24"/>
        </w:rPr>
        <w:t xml:space="preserve"> </w:t>
      </w:r>
      <w:r w:rsidR="00F1025A">
        <w:rPr>
          <w:sz w:val="24"/>
        </w:rPr>
        <w:t>С</w:t>
      </w:r>
      <w:r w:rsidR="00EC338F" w:rsidRPr="002C458E">
        <w:rPr>
          <w:sz w:val="24"/>
        </w:rPr>
        <w:t>ильное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взаимо</w:t>
      </w:r>
      <w:r w:rsidR="00EC338F" w:rsidRPr="002C458E">
        <w:rPr>
          <w:sz w:val="24"/>
        </w:rPr>
        <w:t>действие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наблюда</w:t>
      </w:r>
      <w:r w:rsidR="00F1025A">
        <w:rPr>
          <w:sz w:val="24"/>
        </w:rPr>
        <w:t>е</w:t>
      </w:r>
      <w:r w:rsidRPr="002C458E">
        <w:rPr>
          <w:sz w:val="24"/>
        </w:rPr>
        <w:t>тся</w:t>
      </w:r>
      <w:r w:rsidR="002C458E" w:rsidRPr="002C458E">
        <w:rPr>
          <w:sz w:val="24"/>
        </w:rPr>
        <w:t xml:space="preserve"> </w:t>
      </w:r>
      <w:r w:rsidR="00F1025A">
        <w:rPr>
          <w:sz w:val="24"/>
        </w:rPr>
        <w:t xml:space="preserve">и </w:t>
      </w:r>
      <w:r w:rsidR="00EC338F" w:rsidRPr="002C458E">
        <w:rPr>
          <w:sz w:val="24"/>
        </w:rPr>
        <w:t>с</w:t>
      </w:r>
      <w:r w:rsidR="002C458E" w:rsidRPr="002C458E">
        <w:rPr>
          <w:sz w:val="24"/>
        </w:rPr>
        <w:t xml:space="preserve"> </w:t>
      </w:r>
      <w:r w:rsidR="00EC338F" w:rsidRPr="002C458E">
        <w:rPr>
          <w:sz w:val="24"/>
        </w:rPr>
        <w:t>Мурманской</w:t>
      </w:r>
      <w:r w:rsidR="002C458E" w:rsidRPr="002C458E">
        <w:rPr>
          <w:sz w:val="24"/>
        </w:rPr>
        <w:t xml:space="preserve"> </w:t>
      </w:r>
      <w:r w:rsidR="00EC338F" w:rsidRPr="002C458E">
        <w:rPr>
          <w:sz w:val="24"/>
        </w:rPr>
        <w:t>областью,</w:t>
      </w:r>
      <w:r w:rsidR="002C458E" w:rsidRPr="002C458E">
        <w:rPr>
          <w:sz w:val="24"/>
        </w:rPr>
        <w:t xml:space="preserve"> </w:t>
      </w:r>
      <w:r w:rsidR="00743334" w:rsidRPr="002C458E">
        <w:rPr>
          <w:sz w:val="24"/>
        </w:rPr>
        <w:t>прирост</w:t>
      </w:r>
      <w:r w:rsidR="002C458E" w:rsidRPr="002C458E">
        <w:rPr>
          <w:sz w:val="24"/>
        </w:rPr>
        <w:t xml:space="preserve"> </w:t>
      </w:r>
      <w:r w:rsidR="00743334" w:rsidRPr="002C458E">
        <w:rPr>
          <w:sz w:val="24"/>
        </w:rPr>
        <w:t>местной</w:t>
      </w:r>
      <w:r w:rsidR="002C458E" w:rsidRPr="002C458E">
        <w:rPr>
          <w:sz w:val="24"/>
        </w:rPr>
        <w:t xml:space="preserve"> </w:t>
      </w:r>
      <w:r w:rsidR="00743334" w:rsidRPr="002C458E">
        <w:rPr>
          <w:sz w:val="24"/>
        </w:rPr>
        <w:t>торговли</w:t>
      </w:r>
      <w:r w:rsidR="002C458E" w:rsidRPr="002C458E">
        <w:rPr>
          <w:sz w:val="24"/>
        </w:rPr>
        <w:t xml:space="preserve"> </w:t>
      </w:r>
      <w:r w:rsidR="00743334" w:rsidRPr="002C458E">
        <w:rPr>
          <w:sz w:val="24"/>
        </w:rPr>
        <w:t>при</w:t>
      </w:r>
      <w:r w:rsidR="002C458E" w:rsidRPr="002C458E">
        <w:rPr>
          <w:sz w:val="24"/>
        </w:rPr>
        <w:t xml:space="preserve"> </w:t>
      </w:r>
      <w:r w:rsidR="00743334" w:rsidRPr="002C458E">
        <w:rPr>
          <w:sz w:val="24"/>
        </w:rPr>
        <w:t>росте</w:t>
      </w:r>
      <w:r w:rsidR="002C458E" w:rsidRPr="002C458E">
        <w:rPr>
          <w:sz w:val="24"/>
        </w:rPr>
        <w:t xml:space="preserve"> </w:t>
      </w:r>
      <w:r w:rsidR="00743334" w:rsidRPr="002C458E">
        <w:rPr>
          <w:sz w:val="24"/>
        </w:rPr>
        <w:t>дальност</w:t>
      </w:r>
      <w:r w:rsidR="00EC338F"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="00EC338F" w:rsidRPr="002C458E">
        <w:rPr>
          <w:sz w:val="24"/>
        </w:rPr>
        <w:t>перевозок</w:t>
      </w:r>
      <w:r w:rsidR="002C458E" w:rsidRPr="002C458E">
        <w:rPr>
          <w:sz w:val="24"/>
        </w:rPr>
        <w:t xml:space="preserve"> </w:t>
      </w:r>
      <w:r w:rsidR="00EC338F" w:rsidRPr="002C458E">
        <w:rPr>
          <w:sz w:val="24"/>
        </w:rPr>
        <w:t>составляет</w:t>
      </w:r>
      <w:r w:rsidR="002C458E" w:rsidRPr="002C458E">
        <w:rPr>
          <w:sz w:val="24"/>
        </w:rPr>
        <w:t xml:space="preserve"> </w:t>
      </w:r>
      <w:r w:rsidR="00EC338F" w:rsidRPr="002C458E">
        <w:rPr>
          <w:sz w:val="24"/>
        </w:rPr>
        <w:t>718.01</w:t>
      </w:r>
      <w:r w:rsidR="002C458E" w:rsidRPr="002C458E">
        <w:rPr>
          <w:sz w:val="24"/>
        </w:rPr>
        <w:t xml:space="preserve"> </w:t>
      </w:r>
      <w:r w:rsidR="00EC338F" w:rsidRPr="002C458E">
        <w:rPr>
          <w:sz w:val="24"/>
        </w:rPr>
        <w:t>млн.</w:t>
      </w:r>
      <w:r w:rsidR="002C458E" w:rsidRPr="002C458E">
        <w:rPr>
          <w:sz w:val="24"/>
        </w:rPr>
        <w:t xml:space="preserve"> </w:t>
      </w:r>
      <w:r w:rsidR="00EC338F" w:rsidRPr="002C458E">
        <w:rPr>
          <w:sz w:val="24"/>
        </w:rPr>
        <w:t>руб.</w:t>
      </w:r>
      <w:r w:rsidR="002C458E" w:rsidRPr="002C458E">
        <w:rPr>
          <w:sz w:val="24"/>
        </w:rPr>
        <w:t xml:space="preserve"> </w:t>
      </w:r>
    </w:p>
    <w:p w:rsidR="00521E56" w:rsidRPr="002C458E" w:rsidRDefault="00EC338F" w:rsidP="002C458E">
      <w:pPr>
        <w:rPr>
          <w:sz w:val="24"/>
        </w:rPr>
      </w:pPr>
      <w:r w:rsidRPr="002C458E">
        <w:rPr>
          <w:sz w:val="24"/>
        </w:rPr>
        <w:t>Таким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образом,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можно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видеть,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что</w:t>
      </w:r>
      <w:r w:rsidR="002C458E" w:rsidRPr="002C458E">
        <w:rPr>
          <w:sz w:val="24"/>
        </w:rPr>
        <w:t xml:space="preserve"> </w:t>
      </w:r>
      <w:r w:rsidR="00F1025A">
        <w:rPr>
          <w:sz w:val="24"/>
        </w:rPr>
        <w:t>в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развити</w:t>
      </w:r>
      <w:r w:rsidR="00F1025A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дополнительных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транспортных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центров,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обслуживающих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сферу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торговли</w:t>
      </w:r>
      <w:r w:rsidR="00F1025A">
        <w:rPr>
          <w:sz w:val="24"/>
        </w:rPr>
        <w:t>,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могут</w:t>
      </w:r>
      <w:r w:rsidR="002C458E" w:rsidRPr="002C458E">
        <w:rPr>
          <w:sz w:val="24"/>
        </w:rPr>
        <w:t xml:space="preserve"> </w:t>
      </w:r>
      <w:r w:rsidR="00F1025A">
        <w:rPr>
          <w:sz w:val="24"/>
        </w:rPr>
        <w:t>участвовать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города</w:t>
      </w:r>
      <w:r w:rsidR="002C458E" w:rsidRPr="002C458E">
        <w:rPr>
          <w:sz w:val="24"/>
        </w:rPr>
        <w:t xml:space="preserve"> </w:t>
      </w:r>
      <w:r w:rsidRPr="002C458E">
        <w:rPr>
          <w:sz w:val="24"/>
        </w:rPr>
        <w:t>Волог</w:t>
      </w:r>
      <w:r w:rsidR="00B3546C" w:rsidRPr="002C458E">
        <w:rPr>
          <w:sz w:val="24"/>
        </w:rPr>
        <w:t>одской</w:t>
      </w:r>
      <w:r w:rsidR="002C458E" w:rsidRPr="002C458E">
        <w:rPr>
          <w:sz w:val="24"/>
        </w:rPr>
        <w:t xml:space="preserve"> </w:t>
      </w:r>
      <w:r w:rsidR="00B3546C" w:rsidRPr="002C458E">
        <w:rPr>
          <w:sz w:val="24"/>
        </w:rPr>
        <w:t>и</w:t>
      </w:r>
      <w:r w:rsidR="002C458E" w:rsidRPr="002C458E">
        <w:rPr>
          <w:sz w:val="24"/>
        </w:rPr>
        <w:t xml:space="preserve"> </w:t>
      </w:r>
      <w:r w:rsidR="00B3546C" w:rsidRPr="002C458E">
        <w:rPr>
          <w:sz w:val="24"/>
        </w:rPr>
        <w:t>Мурманской</w:t>
      </w:r>
      <w:r w:rsidR="002C458E" w:rsidRPr="002C458E">
        <w:rPr>
          <w:sz w:val="24"/>
        </w:rPr>
        <w:t xml:space="preserve"> </w:t>
      </w:r>
      <w:r w:rsidR="00B3546C" w:rsidRPr="002C458E">
        <w:rPr>
          <w:sz w:val="24"/>
        </w:rPr>
        <w:t>областей,</w:t>
      </w:r>
      <w:r w:rsidR="002C458E" w:rsidRPr="002C458E">
        <w:rPr>
          <w:sz w:val="24"/>
        </w:rPr>
        <w:t xml:space="preserve"> </w:t>
      </w:r>
      <w:r w:rsidR="00B3546C" w:rsidRPr="002C458E">
        <w:rPr>
          <w:sz w:val="24"/>
        </w:rPr>
        <w:t>поскольку</w:t>
      </w:r>
      <w:r w:rsidR="002C458E" w:rsidRPr="002C458E">
        <w:rPr>
          <w:sz w:val="24"/>
        </w:rPr>
        <w:t xml:space="preserve"> </w:t>
      </w:r>
      <w:r w:rsidR="00B3546C" w:rsidRPr="002C458E">
        <w:rPr>
          <w:sz w:val="24"/>
        </w:rPr>
        <w:t>для</w:t>
      </w:r>
      <w:r w:rsidR="002C458E" w:rsidRPr="002C458E">
        <w:rPr>
          <w:sz w:val="24"/>
        </w:rPr>
        <w:t xml:space="preserve"> </w:t>
      </w:r>
      <w:r w:rsidR="00B3546C" w:rsidRPr="002C458E">
        <w:rPr>
          <w:sz w:val="24"/>
        </w:rPr>
        <w:t>этих</w:t>
      </w:r>
      <w:r w:rsidR="002C458E" w:rsidRPr="002C458E">
        <w:rPr>
          <w:sz w:val="24"/>
        </w:rPr>
        <w:t xml:space="preserve"> </w:t>
      </w:r>
      <w:r w:rsidR="00B3546C" w:rsidRPr="002C458E">
        <w:rPr>
          <w:sz w:val="24"/>
        </w:rPr>
        <w:t>регионов</w:t>
      </w:r>
      <w:r w:rsidR="002C458E" w:rsidRPr="002C458E">
        <w:rPr>
          <w:sz w:val="24"/>
        </w:rPr>
        <w:t xml:space="preserve"> </w:t>
      </w:r>
      <w:r w:rsidR="00B3546C" w:rsidRPr="002C458E">
        <w:rPr>
          <w:sz w:val="24"/>
        </w:rPr>
        <w:t>сформировались</w:t>
      </w:r>
      <w:r w:rsidR="002C458E" w:rsidRPr="002C458E">
        <w:rPr>
          <w:sz w:val="24"/>
        </w:rPr>
        <w:t xml:space="preserve"> </w:t>
      </w:r>
      <w:r w:rsidR="00B3546C" w:rsidRPr="002C458E">
        <w:rPr>
          <w:sz w:val="24"/>
        </w:rPr>
        <w:t>наиболее</w:t>
      </w:r>
      <w:r w:rsidR="002C458E" w:rsidRPr="002C458E">
        <w:rPr>
          <w:sz w:val="24"/>
        </w:rPr>
        <w:t xml:space="preserve"> </w:t>
      </w:r>
      <w:r w:rsidR="00B3546C" w:rsidRPr="002C458E">
        <w:rPr>
          <w:sz w:val="24"/>
        </w:rPr>
        <w:t>тесные</w:t>
      </w:r>
      <w:r w:rsidR="002C458E" w:rsidRPr="002C458E">
        <w:rPr>
          <w:sz w:val="24"/>
        </w:rPr>
        <w:t xml:space="preserve"> </w:t>
      </w:r>
      <w:r w:rsidR="00B3546C" w:rsidRPr="002C458E">
        <w:rPr>
          <w:sz w:val="24"/>
        </w:rPr>
        <w:t>сетевые</w:t>
      </w:r>
      <w:r w:rsidR="002C458E" w:rsidRPr="002C458E">
        <w:rPr>
          <w:sz w:val="24"/>
        </w:rPr>
        <w:t xml:space="preserve"> </w:t>
      </w:r>
      <w:r w:rsidR="00B3546C" w:rsidRPr="002C458E">
        <w:rPr>
          <w:sz w:val="24"/>
        </w:rPr>
        <w:t>взаимоотношения.</w:t>
      </w:r>
      <w:r w:rsidR="002C458E" w:rsidRPr="002C458E">
        <w:rPr>
          <w:sz w:val="24"/>
        </w:rPr>
        <w:t xml:space="preserve"> </w:t>
      </w:r>
    </w:p>
    <w:sectPr w:rsidR="00521E56" w:rsidRPr="002C458E" w:rsidSect="002C458E">
      <w:footerReference w:type="default" r:id="rId9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C7" w:rsidRDefault="00D026C7" w:rsidP="00AF071C">
      <w:pPr>
        <w:spacing w:line="240" w:lineRule="auto"/>
      </w:pPr>
      <w:r>
        <w:separator/>
      </w:r>
    </w:p>
  </w:endnote>
  <w:endnote w:type="continuationSeparator" w:id="1">
    <w:p w:rsidR="00D026C7" w:rsidRDefault="00D026C7" w:rsidP="00AF0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36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026C7" w:rsidRPr="001972EB" w:rsidRDefault="00D026C7" w:rsidP="001972EB">
        <w:pPr>
          <w:pStyle w:val="ac"/>
          <w:spacing w:line="240" w:lineRule="auto"/>
          <w:jc w:val="center"/>
          <w:rPr>
            <w:sz w:val="24"/>
          </w:rPr>
        </w:pPr>
        <w:r w:rsidRPr="001972EB">
          <w:rPr>
            <w:sz w:val="24"/>
          </w:rPr>
          <w:fldChar w:fldCharType="begin"/>
        </w:r>
        <w:r w:rsidRPr="001972EB">
          <w:rPr>
            <w:sz w:val="24"/>
          </w:rPr>
          <w:instrText xml:space="preserve"> PAGE   \* MERGEFORMAT </w:instrText>
        </w:r>
        <w:r w:rsidRPr="001972EB">
          <w:rPr>
            <w:sz w:val="24"/>
          </w:rPr>
          <w:fldChar w:fldCharType="separate"/>
        </w:r>
        <w:r w:rsidR="000B6FF2">
          <w:rPr>
            <w:noProof/>
            <w:sz w:val="24"/>
          </w:rPr>
          <w:t>1</w:t>
        </w:r>
        <w:r w:rsidRPr="001972EB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C7" w:rsidRDefault="00D026C7" w:rsidP="00AF071C">
      <w:pPr>
        <w:spacing w:line="240" w:lineRule="auto"/>
      </w:pPr>
      <w:r>
        <w:separator/>
      </w:r>
    </w:p>
  </w:footnote>
  <w:footnote w:type="continuationSeparator" w:id="1">
    <w:p w:rsidR="00D026C7" w:rsidRDefault="00D026C7" w:rsidP="00AF071C">
      <w:pPr>
        <w:spacing w:line="240" w:lineRule="auto"/>
      </w:pPr>
      <w:r>
        <w:continuationSeparator/>
      </w:r>
    </w:p>
  </w:footnote>
  <w:footnote w:id="2">
    <w:p w:rsidR="00D026C7" w:rsidRDefault="00D026C7" w:rsidP="001972EB">
      <w:pPr>
        <w:pStyle w:val="a4"/>
      </w:pPr>
      <w:r w:rsidRPr="001972EB">
        <w:rPr>
          <w:vertAlign w:val="superscript"/>
        </w:rPr>
        <w:footnoteRef/>
      </w:r>
      <w:r>
        <w:t xml:space="preserve"> </w:t>
      </w:r>
      <w:r w:rsidRPr="00BF6198">
        <w:t>Пожидаева</w:t>
      </w:r>
      <w:r>
        <w:t xml:space="preserve"> </w:t>
      </w:r>
      <w:r w:rsidRPr="00BF6198">
        <w:t>Н.</w:t>
      </w:r>
      <w:r>
        <w:t xml:space="preserve"> </w:t>
      </w:r>
      <w:r w:rsidRPr="00BF6198">
        <w:t>А.,</w:t>
      </w:r>
      <w:r>
        <w:t xml:space="preserve"> </w:t>
      </w:r>
      <w:r w:rsidRPr="00BF6198">
        <w:t>Зюкин</w:t>
      </w:r>
      <w:r>
        <w:t xml:space="preserve"> </w:t>
      </w:r>
      <w:r w:rsidRPr="00BF6198">
        <w:t>Д.</w:t>
      </w:r>
      <w:r>
        <w:t xml:space="preserve"> </w:t>
      </w:r>
      <w:r w:rsidRPr="00BF6198">
        <w:t>А.</w:t>
      </w:r>
      <w:r>
        <w:t xml:space="preserve"> </w:t>
      </w:r>
      <w:r w:rsidRPr="00BF6198">
        <w:t>Детерминирование</w:t>
      </w:r>
      <w:r>
        <w:t xml:space="preserve"> </w:t>
      </w:r>
      <w:r w:rsidRPr="00BF6198">
        <w:t>точек</w:t>
      </w:r>
      <w:r>
        <w:t xml:space="preserve"> </w:t>
      </w:r>
      <w:r w:rsidRPr="00BF6198">
        <w:t>инновационного</w:t>
      </w:r>
      <w:r>
        <w:t xml:space="preserve"> </w:t>
      </w:r>
      <w:r w:rsidRPr="00BF6198">
        <w:t>роста</w:t>
      </w:r>
      <w:r>
        <w:t xml:space="preserve"> </w:t>
      </w:r>
      <w:r w:rsidRPr="00BF6198">
        <w:t>как</w:t>
      </w:r>
      <w:r>
        <w:t xml:space="preserve"> </w:t>
      </w:r>
      <w:r w:rsidRPr="00BF6198">
        <w:t>инструмент</w:t>
      </w:r>
      <w:r>
        <w:t xml:space="preserve"> </w:t>
      </w:r>
      <w:r w:rsidRPr="00BF6198">
        <w:t>развития</w:t>
      </w:r>
      <w:r>
        <w:t xml:space="preserve"> </w:t>
      </w:r>
      <w:r w:rsidRPr="00BF6198">
        <w:t>регионального</w:t>
      </w:r>
      <w:r>
        <w:t xml:space="preserve"> </w:t>
      </w:r>
      <w:r w:rsidRPr="00BF6198">
        <w:t>сельскохозяйственного</w:t>
      </w:r>
      <w:r>
        <w:t xml:space="preserve"> </w:t>
      </w:r>
      <w:r w:rsidRPr="00BF6198">
        <w:t>производства</w:t>
      </w:r>
      <w:r>
        <w:t xml:space="preserve"> </w:t>
      </w:r>
      <w:r w:rsidRPr="00BF6198">
        <w:t>//</w:t>
      </w:r>
      <w:r>
        <w:t xml:space="preserve"> </w:t>
      </w:r>
      <w:r w:rsidRPr="00BF6198">
        <w:t>Региональная</w:t>
      </w:r>
      <w:r>
        <w:t xml:space="preserve"> </w:t>
      </w:r>
      <w:r w:rsidRPr="00BF6198">
        <w:t>экономика:</w:t>
      </w:r>
      <w:r>
        <w:t xml:space="preserve"> </w:t>
      </w:r>
      <w:r w:rsidRPr="00BF6198">
        <w:t>теория</w:t>
      </w:r>
      <w:r>
        <w:t xml:space="preserve"> </w:t>
      </w:r>
      <w:r w:rsidRPr="00BF6198">
        <w:t>и</w:t>
      </w:r>
      <w:r>
        <w:t xml:space="preserve"> </w:t>
      </w:r>
      <w:r w:rsidRPr="00BF6198">
        <w:t>практика.</w:t>
      </w:r>
      <w:r>
        <w:t xml:space="preserve"> 2013</w:t>
      </w:r>
      <w:r>
        <w:rPr>
          <w:lang w:val="ru-RU"/>
        </w:rPr>
        <w:t>. -</w:t>
      </w:r>
      <w:r>
        <w:t xml:space="preserve"> №</w:t>
      </w:r>
      <w:r>
        <w:rPr>
          <w:lang w:val="ru-RU"/>
        </w:rPr>
        <w:t xml:space="preserve"> </w:t>
      </w:r>
      <w:r>
        <w:t>26</w:t>
      </w:r>
      <w:r>
        <w:rPr>
          <w:lang w:val="ru-RU"/>
        </w:rPr>
        <w:t>. -</w:t>
      </w:r>
      <w:r>
        <w:t xml:space="preserve"> </w:t>
      </w:r>
      <w:r w:rsidRPr="00BF6198">
        <w:t>http://cyberleninka.ru/article/n/determinirovanie-tochek-innovatsionnogo-rosta-kak-instrument-razvitiya-regionalnogo-selskohozyaystvenno</w:t>
      </w:r>
      <w:r>
        <w:t>go-proizvodstv</w:t>
      </w:r>
      <w:r>
        <w:rPr>
          <w:lang w:val="en-US"/>
        </w:rPr>
        <w:t>a</w:t>
      </w:r>
      <w:r>
        <w:t xml:space="preserve"> </w:t>
      </w:r>
    </w:p>
  </w:footnote>
  <w:footnote w:id="3">
    <w:p w:rsidR="00D026C7" w:rsidRPr="000D0044" w:rsidRDefault="00D026C7" w:rsidP="001972EB">
      <w:pPr>
        <w:pStyle w:val="a4"/>
      </w:pPr>
      <w:r w:rsidRPr="001972EB">
        <w:rPr>
          <w:vertAlign w:val="superscript"/>
        </w:rPr>
        <w:footnoteRef/>
      </w:r>
      <w:r>
        <w:t xml:space="preserve"> </w:t>
      </w:r>
      <w:r w:rsidRPr="00BF6198">
        <w:t>Гранберг</w:t>
      </w:r>
      <w:r>
        <w:t xml:space="preserve"> </w:t>
      </w:r>
      <w:r w:rsidRPr="00BF6198">
        <w:t>А.</w:t>
      </w:r>
      <w:r>
        <w:t xml:space="preserve"> </w:t>
      </w:r>
      <w:r w:rsidRPr="00BF6198">
        <w:t>Г.</w:t>
      </w:r>
      <w:r>
        <w:t xml:space="preserve"> </w:t>
      </w:r>
      <w:r w:rsidRPr="00BF6198">
        <w:t>Экономическое</w:t>
      </w:r>
      <w:r>
        <w:t xml:space="preserve"> </w:t>
      </w:r>
      <w:r w:rsidRPr="00BF6198">
        <w:t>пространство</w:t>
      </w:r>
      <w:r>
        <w:t xml:space="preserve"> </w:t>
      </w:r>
      <w:r w:rsidRPr="00BF6198">
        <w:t>России:</w:t>
      </w:r>
      <w:r>
        <w:t xml:space="preserve"> </w:t>
      </w:r>
      <w:r w:rsidRPr="00BF6198">
        <w:t>вечные</w:t>
      </w:r>
      <w:r>
        <w:t xml:space="preserve"> </w:t>
      </w:r>
      <w:r w:rsidRPr="00BF6198">
        <w:t>проблемы,</w:t>
      </w:r>
      <w:r>
        <w:t xml:space="preserve"> </w:t>
      </w:r>
      <w:r w:rsidRPr="00BF6198">
        <w:t>трансформационные</w:t>
      </w:r>
      <w:r>
        <w:t xml:space="preserve"> </w:t>
      </w:r>
      <w:r w:rsidRPr="00BF6198">
        <w:t>процессы,</w:t>
      </w:r>
      <w:r>
        <w:t xml:space="preserve"> </w:t>
      </w:r>
      <w:r w:rsidRPr="00BF6198">
        <w:t>поиск</w:t>
      </w:r>
      <w:r>
        <w:t xml:space="preserve"> </w:t>
      </w:r>
      <w:r w:rsidRPr="00BF6198">
        <w:t>стратегий</w:t>
      </w:r>
      <w:r>
        <w:t xml:space="preserve"> </w:t>
      </w:r>
      <w:r w:rsidRPr="00BF6198">
        <w:t>//</w:t>
      </w:r>
      <w:r>
        <w:t xml:space="preserve"> </w:t>
      </w:r>
      <w:r w:rsidRPr="00BF6198">
        <w:t>Экономическое</w:t>
      </w:r>
      <w:r>
        <w:t xml:space="preserve"> </w:t>
      </w:r>
      <w:r w:rsidRPr="00BF6198">
        <w:t>возрождение</w:t>
      </w:r>
      <w:r>
        <w:t xml:space="preserve"> </w:t>
      </w:r>
      <w:r w:rsidRPr="00BF6198">
        <w:t>России.</w:t>
      </w:r>
      <w:r>
        <w:t xml:space="preserve"> </w:t>
      </w:r>
      <w:r w:rsidRPr="00BF6198">
        <w:t>–</w:t>
      </w:r>
      <w:r>
        <w:t xml:space="preserve"> </w:t>
      </w:r>
      <w:r>
        <w:rPr>
          <w:lang w:val="ru-RU"/>
        </w:rPr>
        <w:t xml:space="preserve">М., </w:t>
      </w:r>
      <w:r w:rsidRPr="00BF6198">
        <w:t>2004.</w:t>
      </w:r>
      <w:r>
        <w:t xml:space="preserve"> </w:t>
      </w:r>
      <w:r w:rsidRPr="00BF6198">
        <w:t>–</w:t>
      </w:r>
      <w:r>
        <w:rPr>
          <w:lang w:val="ru-RU"/>
        </w:rPr>
        <w:t xml:space="preserve"> </w:t>
      </w:r>
      <w:hyperlink r:id="rId1" w:history="1">
        <w:r w:rsidRPr="000D0044">
          <w:t>http://lib.usue.ru/resource/free/12/s54.pdf</w:t>
        </w:r>
      </w:hyperlink>
      <w:r w:rsidRPr="000D0044">
        <w:t>;</w:t>
      </w:r>
    </w:p>
  </w:footnote>
  <w:footnote w:id="4">
    <w:p w:rsidR="00D026C7" w:rsidRPr="001972EB" w:rsidRDefault="00D026C7" w:rsidP="001972EB">
      <w:pPr>
        <w:pStyle w:val="a4"/>
        <w:rPr>
          <w:lang w:val="ru-RU"/>
        </w:rPr>
      </w:pPr>
      <w:r w:rsidRPr="001972EB">
        <w:rPr>
          <w:vertAlign w:val="superscript"/>
        </w:rPr>
        <w:footnoteRef/>
      </w:r>
      <w:r w:rsidRPr="001972EB">
        <w:rPr>
          <w:vertAlign w:val="superscript"/>
        </w:rPr>
        <w:t xml:space="preserve"> </w:t>
      </w:r>
      <w:r>
        <w:t xml:space="preserve">Кутовой </w:t>
      </w:r>
      <w:r w:rsidRPr="000D0044">
        <w:t>С.</w:t>
      </w:r>
      <w:r>
        <w:t xml:space="preserve"> </w:t>
      </w:r>
      <w:r w:rsidRPr="000D0044">
        <w:t>И.</w:t>
      </w:r>
      <w:r>
        <w:t xml:space="preserve"> </w:t>
      </w:r>
      <w:r w:rsidRPr="000D0044">
        <w:t>Взаимодействие</w:t>
      </w:r>
      <w:r>
        <w:t xml:space="preserve"> </w:t>
      </w:r>
      <w:r w:rsidRPr="000D0044">
        <w:t>городов</w:t>
      </w:r>
      <w:r>
        <w:t xml:space="preserve"> </w:t>
      </w:r>
      <w:r w:rsidRPr="000D0044">
        <w:t>как</w:t>
      </w:r>
      <w:r>
        <w:t xml:space="preserve"> </w:t>
      </w:r>
      <w:r w:rsidRPr="000D0044">
        <w:t>фактор</w:t>
      </w:r>
      <w:r>
        <w:t xml:space="preserve"> </w:t>
      </w:r>
      <w:r w:rsidRPr="000D0044">
        <w:t>развития</w:t>
      </w:r>
      <w:r>
        <w:t xml:space="preserve"> </w:t>
      </w:r>
      <w:r w:rsidRPr="000D0044">
        <w:t>регионального</w:t>
      </w:r>
      <w:r>
        <w:t xml:space="preserve"> </w:t>
      </w:r>
      <w:r w:rsidRPr="000D0044">
        <w:t>экономического</w:t>
      </w:r>
      <w:r>
        <w:t xml:space="preserve"> </w:t>
      </w:r>
      <w:r w:rsidRPr="000D0044">
        <w:t>пространства:</w:t>
      </w:r>
      <w:r>
        <w:t xml:space="preserve"> </w:t>
      </w:r>
      <w:r w:rsidRPr="000D0044">
        <w:t>диссертация</w:t>
      </w:r>
      <w:r>
        <w:t xml:space="preserve"> </w:t>
      </w:r>
      <w:r w:rsidRPr="000D0044">
        <w:t>к</w:t>
      </w:r>
      <w:r>
        <w:t>андидата экономических наук</w:t>
      </w:r>
      <w:r>
        <w:rPr>
          <w:lang w:val="ru-RU"/>
        </w:rPr>
        <w:t xml:space="preserve"> / </w:t>
      </w:r>
      <w:r>
        <w:t>Северо-Кавказский федеральный университет</w:t>
      </w:r>
      <w:r>
        <w:rPr>
          <w:lang w:val="ru-RU"/>
        </w:rPr>
        <w:t>. -</w:t>
      </w:r>
      <w:r>
        <w:t xml:space="preserve"> Ставрополь, 2014</w:t>
      </w:r>
      <w:r>
        <w:rPr>
          <w:lang w:val="ru-RU"/>
        </w:rPr>
        <w:t>.</w:t>
      </w:r>
    </w:p>
  </w:footnote>
  <w:footnote w:id="5">
    <w:p w:rsidR="00D026C7" w:rsidRPr="00C1002C" w:rsidRDefault="00D026C7" w:rsidP="001972EB">
      <w:pPr>
        <w:pStyle w:val="a4"/>
        <w:rPr>
          <w:lang w:val="ru-RU"/>
        </w:rPr>
      </w:pPr>
      <w:r w:rsidRPr="00C1002C">
        <w:rPr>
          <w:vertAlign w:val="superscript"/>
        </w:rPr>
        <w:footnoteRef/>
      </w:r>
      <w:r>
        <w:t xml:space="preserve"> </w:t>
      </w:r>
      <w:r w:rsidRPr="00C1002C">
        <w:rPr>
          <w:lang w:val="ru-RU"/>
        </w:rPr>
        <w:t>Б</w:t>
      </w:r>
      <w:r w:rsidRPr="00C1002C">
        <w:t>олее</w:t>
      </w:r>
      <w:r>
        <w:t xml:space="preserve"> </w:t>
      </w:r>
      <w:r w:rsidRPr="00C1002C">
        <w:t>подробн</w:t>
      </w:r>
      <w:r w:rsidRPr="00C1002C">
        <w:rPr>
          <w:lang w:val="ru-RU"/>
        </w:rPr>
        <w:t>ую</w:t>
      </w:r>
      <w:r>
        <w:t xml:space="preserve"> </w:t>
      </w:r>
      <w:r w:rsidRPr="00C1002C">
        <w:t>классификаци</w:t>
      </w:r>
      <w:r w:rsidRPr="00C1002C">
        <w:rPr>
          <w:lang w:val="ru-RU"/>
        </w:rPr>
        <w:t>ю</w:t>
      </w:r>
      <w:r>
        <w:rPr>
          <w:lang w:val="ru-RU"/>
        </w:rPr>
        <w:t xml:space="preserve"> </w:t>
      </w:r>
      <w:r w:rsidRPr="00C1002C">
        <w:rPr>
          <w:lang w:val="ru-RU"/>
        </w:rPr>
        <w:t>см.</w:t>
      </w:r>
      <w:r>
        <w:rPr>
          <w:lang w:val="ru-RU"/>
        </w:rPr>
        <w:t xml:space="preserve"> </w:t>
      </w:r>
      <w:r w:rsidRPr="00C1002C">
        <w:rPr>
          <w:lang w:val="ru-RU"/>
        </w:rPr>
        <w:t>в:</w:t>
      </w:r>
      <w:r>
        <w:rPr>
          <w:lang w:val="ru-RU"/>
        </w:rPr>
        <w:t xml:space="preserve"> </w:t>
      </w:r>
      <w:r w:rsidRPr="00C1002C">
        <w:t>Сжатие</w:t>
      </w:r>
      <w:r>
        <w:t xml:space="preserve"> </w:t>
      </w:r>
      <w:r w:rsidRPr="00C1002C">
        <w:t>социально-экономического</w:t>
      </w:r>
      <w:r>
        <w:t xml:space="preserve"> </w:t>
      </w:r>
      <w:r w:rsidRPr="00C1002C">
        <w:t>пространства:</w:t>
      </w:r>
      <w:r>
        <w:t xml:space="preserve"> </w:t>
      </w:r>
      <w:r w:rsidRPr="00C1002C">
        <w:t>новое</w:t>
      </w:r>
      <w:r>
        <w:t xml:space="preserve"> </w:t>
      </w:r>
      <w:r w:rsidRPr="00C1002C">
        <w:t>в</w:t>
      </w:r>
      <w:r>
        <w:t xml:space="preserve"> </w:t>
      </w:r>
      <w:r w:rsidRPr="00C1002C">
        <w:t>теории</w:t>
      </w:r>
      <w:r>
        <w:t xml:space="preserve"> </w:t>
      </w:r>
      <w:r w:rsidRPr="00C1002C">
        <w:t>регионального</w:t>
      </w:r>
      <w:r>
        <w:t xml:space="preserve"> </w:t>
      </w:r>
      <w:r w:rsidRPr="00C1002C">
        <w:t>развития</w:t>
      </w:r>
      <w:r>
        <w:t xml:space="preserve"> </w:t>
      </w:r>
      <w:r w:rsidRPr="00C1002C">
        <w:t>и</w:t>
      </w:r>
      <w:r>
        <w:t xml:space="preserve"> </w:t>
      </w:r>
      <w:r w:rsidRPr="00C1002C">
        <w:t>практике</w:t>
      </w:r>
      <w:r>
        <w:t xml:space="preserve"> </w:t>
      </w:r>
      <w:r w:rsidRPr="00C1002C">
        <w:t>его</w:t>
      </w:r>
      <w:r>
        <w:t xml:space="preserve"> </w:t>
      </w:r>
      <w:r w:rsidRPr="00C1002C">
        <w:t>государственного</w:t>
      </w:r>
      <w:r>
        <w:t xml:space="preserve"> </w:t>
      </w:r>
      <w:r w:rsidRPr="00C1002C">
        <w:t>регулирования</w:t>
      </w:r>
      <w:r>
        <w:t xml:space="preserve"> </w:t>
      </w:r>
      <w:r w:rsidRPr="00C1002C">
        <w:t>/</w:t>
      </w:r>
      <w:r>
        <w:t xml:space="preserve"> </w:t>
      </w:r>
      <w:r w:rsidRPr="00C1002C">
        <w:t>Под</w:t>
      </w:r>
      <w:r>
        <w:t xml:space="preserve"> </w:t>
      </w:r>
      <w:r w:rsidRPr="00C1002C">
        <w:t>ред.</w:t>
      </w:r>
      <w:r>
        <w:t xml:space="preserve"> </w:t>
      </w:r>
      <w:r w:rsidRPr="00C1002C">
        <w:t>С.С.</w:t>
      </w:r>
      <w:r>
        <w:t xml:space="preserve"> </w:t>
      </w:r>
      <w:r w:rsidRPr="00C1002C">
        <w:t>Артоболевского,</w:t>
      </w:r>
      <w:r>
        <w:t xml:space="preserve"> </w:t>
      </w:r>
      <w:r w:rsidRPr="00C1002C">
        <w:t>Л.М.</w:t>
      </w:r>
      <w:r>
        <w:t xml:space="preserve"> </w:t>
      </w:r>
      <w:r w:rsidRPr="00C1002C">
        <w:t>Синцерова.</w:t>
      </w:r>
      <w:r>
        <w:t xml:space="preserve"> </w:t>
      </w:r>
      <w:r w:rsidRPr="00C1002C">
        <w:t>–</w:t>
      </w:r>
      <w:r>
        <w:t xml:space="preserve"> </w:t>
      </w:r>
      <w:r w:rsidRPr="00C1002C">
        <w:t>М.:</w:t>
      </w:r>
      <w:r>
        <w:t xml:space="preserve"> </w:t>
      </w:r>
      <w:r w:rsidRPr="00C1002C">
        <w:t>Эслан,</w:t>
      </w:r>
      <w:r>
        <w:t xml:space="preserve"> </w:t>
      </w:r>
      <w:r w:rsidRPr="00C1002C">
        <w:t>2010.</w:t>
      </w:r>
      <w:r>
        <w:t xml:space="preserve"> </w:t>
      </w:r>
      <w:r w:rsidRPr="00C1002C">
        <w:t>–</w:t>
      </w:r>
      <w:r>
        <w:t xml:space="preserve"> </w:t>
      </w:r>
      <w:r w:rsidRPr="00C1002C">
        <w:t>428</w:t>
      </w:r>
      <w:r>
        <w:t xml:space="preserve"> </w:t>
      </w:r>
      <w:r w:rsidRPr="00C1002C">
        <w:t>с.</w:t>
      </w:r>
      <w:r>
        <w:t xml:space="preserve"> </w:t>
      </w:r>
      <w:r w:rsidRPr="00C1002C">
        <w:t>Подробный анализ работы ТЦ различных уровней в рамках Санкт-Петербургского экономического ареала представлен в</w:t>
      </w:r>
      <w:r>
        <w:rPr>
          <w:lang w:val="ru-RU"/>
        </w:rPr>
        <w:t xml:space="preserve"> статье </w:t>
      </w:r>
      <w:r w:rsidRPr="00C1002C">
        <w:t xml:space="preserve">Рослякова Н.А. Экономические эффекты, формируемые транспортным центром г. Санкт-Петербург и Ленинградской </w:t>
      </w:r>
      <w:r>
        <w:t>области</w:t>
      </w:r>
      <w:r>
        <w:rPr>
          <w:lang w:val="ru-RU"/>
        </w:rPr>
        <w:t xml:space="preserve"> /</w:t>
      </w:r>
      <w:r w:rsidRPr="00C1002C">
        <w:t>/ Региональная экономика и развитие территорий / Под ред. Л.П. Совершаевой. – СПб.: ГУАП, 2017. – №</w:t>
      </w:r>
      <w:r>
        <w:rPr>
          <w:lang w:val="ru-RU"/>
        </w:rPr>
        <w:t xml:space="preserve"> </w:t>
      </w:r>
      <w:r w:rsidRPr="00C1002C">
        <w:t>1 (11)</w:t>
      </w:r>
      <w:r>
        <w:rPr>
          <w:lang w:val="ru-RU"/>
        </w:rPr>
        <w:t xml:space="preserve">. </w:t>
      </w:r>
      <w:r w:rsidRPr="00C1002C">
        <w:t xml:space="preserve">– </w:t>
      </w:r>
      <w:r>
        <w:rPr>
          <w:lang w:val="ru-RU"/>
        </w:rPr>
        <w:t>С</w:t>
      </w:r>
      <w:r w:rsidRPr="00C1002C">
        <w:t>. 211 – 217.</w:t>
      </w:r>
    </w:p>
  </w:footnote>
  <w:footnote w:id="6">
    <w:p w:rsidR="00D026C7" w:rsidRPr="00C1002C" w:rsidRDefault="00D026C7" w:rsidP="001972EB">
      <w:pPr>
        <w:pStyle w:val="a4"/>
      </w:pPr>
      <w:r w:rsidRPr="00560209">
        <w:rPr>
          <w:vertAlign w:val="superscript"/>
        </w:rPr>
        <w:footnoteRef/>
      </w:r>
      <w:r w:rsidRPr="00C1002C">
        <w:t xml:space="preserve"> </w:t>
      </w:r>
      <w:r w:rsidRPr="00C1002C">
        <w:t xml:space="preserve">Кузнецов А.Л. Новая роль морских портов в мировой экономике. – </w:t>
      </w:r>
      <w:hyperlink r:id="rId2" w:history="1">
        <w:r w:rsidRPr="00C1002C">
          <w:t>http://wingi.ru/firms_profile/viewMsg-312/blog-151/firm_id-3700/</w:t>
        </w:r>
      </w:hyperlink>
    </w:p>
  </w:footnote>
  <w:footnote w:id="7">
    <w:p w:rsidR="00D026C7" w:rsidRPr="00C1002C" w:rsidRDefault="00D026C7" w:rsidP="001972EB">
      <w:pPr>
        <w:pStyle w:val="a4"/>
      </w:pPr>
      <w:r w:rsidRPr="00560209">
        <w:rPr>
          <w:vertAlign w:val="superscript"/>
        </w:rPr>
        <w:footnoteRef/>
      </w:r>
      <w:r w:rsidRPr="00C1002C">
        <w:t xml:space="preserve"> </w:t>
      </w:r>
      <w:r w:rsidRPr="00C1002C">
        <w:t>Минакир П.А. Экономика и пространство (тезисы размышлений) // Пространственная экономика. 2005. – №1. – с. 4–26;</w:t>
      </w:r>
    </w:p>
  </w:footnote>
  <w:footnote w:id="8">
    <w:p w:rsidR="00D026C7" w:rsidRPr="00560209" w:rsidRDefault="00D026C7" w:rsidP="001972EB">
      <w:pPr>
        <w:pStyle w:val="a4"/>
        <w:rPr>
          <w:lang w:val="ru-RU"/>
        </w:rPr>
      </w:pPr>
      <w:r w:rsidRPr="00560209">
        <w:rPr>
          <w:vertAlign w:val="superscript"/>
        </w:rPr>
        <w:footnoteRef/>
      </w:r>
      <w:r w:rsidRPr="00C1002C">
        <w:t xml:space="preserve"> </w:t>
      </w:r>
      <w:r w:rsidRPr="00C1002C">
        <w:t>Кузменко Ю. Г., Грейз Г. М., Калентеев С. В. Транспортно-логистическая система как субъект социально-экономического развития региона // Известия УрГЭУ. 2013</w:t>
      </w:r>
      <w:r>
        <w:rPr>
          <w:lang w:val="ru-RU"/>
        </w:rPr>
        <w:t>. -</w:t>
      </w:r>
      <w:r w:rsidRPr="00C1002C">
        <w:t xml:space="preserve"> №</w:t>
      </w:r>
      <w:r>
        <w:rPr>
          <w:lang w:val="ru-RU"/>
        </w:rPr>
        <w:t xml:space="preserve"> </w:t>
      </w:r>
      <w:r w:rsidRPr="00C1002C">
        <w:t xml:space="preserve">2 (46). </w:t>
      </w:r>
      <w:r>
        <w:rPr>
          <w:lang w:val="ru-RU"/>
        </w:rPr>
        <w:t>-</w:t>
      </w:r>
      <w:r w:rsidRPr="00C1002C">
        <w:t xml:space="preserve"> С.111-118</w:t>
      </w:r>
      <w:r>
        <w:rPr>
          <w:lang w:val="ru-RU"/>
        </w:rPr>
        <w:t>.</w:t>
      </w:r>
    </w:p>
  </w:footnote>
  <w:footnote w:id="9">
    <w:p w:rsidR="00D026C7" w:rsidRPr="00C1002C" w:rsidRDefault="00D026C7" w:rsidP="001972EB">
      <w:pPr>
        <w:pStyle w:val="a4"/>
      </w:pPr>
      <w:r w:rsidRPr="00D66DFB">
        <w:rPr>
          <w:vertAlign w:val="superscript"/>
        </w:rPr>
        <w:footnoteRef/>
      </w:r>
      <w:r w:rsidRPr="00D66DFB">
        <w:rPr>
          <w:vertAlign w:val="superscript"/>
        </w:rPr>
        <w:t xml:space="preserve"> </w:t>
      </w:r>
      <w:r w:rsidRPr="00C1002C">
        <w:t>Территориально-производственные комплексы: Предплановые исследования /</w:t>
      </w:r>
      <w:r>
        <w:rPr>
          <w:lang w:val="ru-RU"/>
        </w:rPr>
        <w:t xml:space="preserve"> </w:t>
      </w:r>
      <w:r w:rsidRPr="00C1002C">
        <w:t xml:space="preserve">М. К. Бандман, В. В. Воробьева, В. Ю. Малов и др. </w:t>
      </w:r>
      <w:r>
        <w:rPr>
          <w:lang w:val="ru-RU"/>
        </w:rPr>
        <w:t>-</w:t>
      </w:r>
      <w:r w:rsidRPr="00C1002C">
        <w:t xml:space="preserve"> Новосибирск: Наука Сиб. </w:t>
      </w:r>
      <w:r>
        <w:rPr>
          <w:lang w:val="ru-RU"/>
        </w:rPr>
        <w:t>о</w:t>
      </w:r>
      <w:r w:rsidRPr="00C1002C">
        <w:t>тд-ние, 1988. – 270 с.</w:t>
      </w:r>
    </w:p>
  </w:footnote>
  <w:footnote w:id="10">
    <w:p w:rsidR="00D026C7" w:rsidRPr="00C1002C" w:rsidRDefault="00D026C7" w:rsidP="001972EB">
      <w:pPr>
        <w:pStyle w:val="a4"/>
      </w:pPr>
      <w:r w:rsidRPr="00C1002C">
        <w:rPr>
          <w:rStyle w:val="a6"/>
        </w:rPr>
        <w:footnoteRef/>
      </w:r>
      <w:r w:rsidRPr="00C1002C">
        <w:t xml:space="preserve"> </w:t>
      </w:r>
      <w:r w:rsidRPr="00C1002C">
        <w:t>Рейтинг 250 крупнейших компаний СЗФО /</w:t>
      </w:r>
      <w:r w:rsidR="006318D4">
        <w:rPr>
          <w:lang w:val="ru-RU"/>
        </w:rPr>
        <w:t xml:space="preserve">/ </w:t>
      </w:r>
      <w:r w:rsidRPr="00C1002C">
        <w:t>Эксперт</w:t>
      </w:r>
      <w:r w:rsidR="006318D4">
        <w:rPr>
          <w:lang w:val="ru-RU"/>
        </w:rPr>
        <w:t xml:space="preserve">. - </w:t>
      </w:r>
      <w:r w:rsidRPr="00C1002C">
        <w:t>http://expertnw.ru/Business-panorama/reyting-250-krupneyshih-kompaniy-szfo</w:t>
      </w:r>
      <w:r w:rsidR="006318D4">
        <w:rPr>
          <w:lang w:val="ru-RU"/>
        </w:rPr>
        <w:t>;</w:t>
      </w:r>
      <w:r w:rsidRPr="00C1002C">
        <w:t xml:space="preserve"> Рейтинг крупнейших петербургских компаний /</w:t>
      </w:r>
      <w:r w:rsidR="006318D4">
        <w:rPr>
          <w:lang w:val="ru-RU"/>
        </w:rPr>
        <w:t xml:space="preserve">/ </w:t>
      </w:r>
      <w:r w:rsidRPr="00C1002C">
        <w:t>Деловой Петербург</w:t>
      </w:r>
      <w:r w:rsidR="006318D4">
        <w:rPr>
          <w:lang w:val="ru-RU"/>
        </w:rPr>
        <w:t>. -</w:t>
      </w:r>
      <w:r w:rsidRPr="00C1002C">
        <w:t xml:space="preserve"> </w:t>
      </w:r>
      <w:hyperlink r:id="rId3" w:history="1">
        <w:r w:rsidR="006318D4" w:rsidRPr="006318D4">
          <w:rPr>
            <w:rStyle w:val="a3"/>
            <w:color w:val="auto"/>
            <w:u w:val="none"/>
          </w:rPr>
          <w:t>https://www.dp.ru/a/2015/09/29/Rejting_krupnejshih_peterb</w:t>
        </w:r>
      </w:hyperlink>
      <w:r w:rsidR="006318D4" w:rsidRPr="006318D4">
        <w:rPr>
          <w:lang w:val="ru-RU"/>
        </w:rPr>
        <w:t xml:space="preserve">; </w:t>
      </w:r>
      <w:r w:rsidRPr="00C1002C">
        <w:t>200 крупнейших частных компаний России /</w:t>
      </w:r>
      <w:r w:rsidR="006318D4">
        <w:rPr>
          <w:lang w:val="ru-RU"/>
        </w:rPr>
        <w:t xml:space="preserve">/ </w:t>
      </w:r>
      <w:r w:rsidRPr="00C1002C">
        <w:t>Forbes</w:t>
      </w:r>
      <w:r w:rsidR="006318D4">
        <w:rPr>
          <w:lang w:val="ru-RU"/>
        </w:rPr>
        <w:t xml:space="preserve">. - </w:t>
      </w:r>
      <w:r w:rsidRPr="00C1002C">
        <w:t>http://www.forbes.ru/rating/200-krupneishikh-chastnykh-kompanii-rossii-2016/2016#all_rating</w:t>
      </w:r>
    </w:p>
  </w:footnote>
  <w:footnote w:id="11">
    <w:p w:rsidR="00D026C7" w:rsidRPr="00C1002C" w:rsidRDefault="00D026C7" w:rsidP="001972EB">
      <w:pPr>
        <w:pStyle w:val="a4"/>
      </w:pPr>
      <w:r w:rsidRPr="00C1002C">
        <w:rPr>
          <w:rStyle w:val="a6"/>
        </w:rPr>
        <w:footnoteRef/>
      </w:r>
      <w:r w:rsidRPr="00C1002C">
        <w:t xml:space="preserve"> </w:t>
      </w:r>
      <w:r w:rsidRPr="00C1002C">
        <w:t xml:space="preserve">Рослякова Н. А., Горидько Н. П. Экономический рост регионов и транспортная инфраструктура: регрессионный анализ // РИСК: Ресурсы, Информация, Снабжение, Конкуренция. 2013. </w:t>
      </w:r>
      <w:r w:rsidR="006318D4">
        <w:rPr>
          <w:lang w:val="ru-RU"/>
        </w:rPr>
        <w:t xml:space="preserve">- </w:t>
      </w:r>
      <w:r w:rsidRPr="00C1002C">
        <w:t>№</w:t>
      </w:r>
      <w:r w:rsidR="006318D4">
        <w:rPr>
          <w:lang w:val="ru-RU"/>
        </w:rPr>
        <w:t xml:space="preserve"> </w:t>
      </w:r>
      <w:r w:rsidRPr="00C1002C">
        <w:t xml:space="preserve">1. </w:t>
      </w:r>
      <w:r w:rsidR="006318D4">
        <w:rPr>
          <w:lang w:val="ru-RU"/>
        </w:rPr>
        <w:t xml:space="preserve">- </w:t>
      </w:r>
      <w:r w:rsidRPr="00C1002C">
        <w:t xml:space="preserve">С. 157-161; Нижегородцев Р. М., Рослякова Н. А. Модели воздействия импорта технологий на валовой выпуск северных регионов // Север и рынок: формирование экономического порядка. 2013. </w:t>
      </w:r>
      <w:r w:rsidR="006318D4">
        <w:rPr>
          <w:lang w:val="ru-RU"/>
        </w:rPr>
        <w:t xml:space="preserve"> </w:t>
      </w:r>
      <w:r w:rsidRPr="00C1002C">
        <w:t xml:space="preserve">№ 4 (35). </w:t>
      </w:r>
      <w:r w:rsidR="006318D4">
        <w:rPr>
          <w:lang w:val="ru-RU"/>
        </w:rPr>
        <w:t xml:space="preserve">- </w:t>
      </w:r>
      <w:r w:rsidRPr="00C1002C">
        <w:t>С. 15-22.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365"/>
    <w:multiLevelType w:val="hybridMultilevel"/>
    <w:tmpl w:val="47B66DDE"/>
    <w:lvl w:ilvl="0" w:tplc="8124E3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E90193"/>
    <w:multiLevelType w:val="hybridMultilevel"/>
    <w:tmpl w:val="205010D6"/>
    <w:lvl w:ilvl="0" w:tplc="0419000F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">
    <w:nsid w:val="32117EA9"/>
    <w:multiLevelType w:val="hybridMultilevel"/>
    <w:tmpl w:val="20F233BE"/>
    <w:lvl w:ilvl="0" w:tplc="CF34999A">
      <w:start w:val="1"/>
      <w:numFmt w:val="decimal"/>
      <w:lvlText w:val="%1."/>
      <w:lvlJc w:val="left"/>
      <w:pPr>
        <w:ind w:left="164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E4F2062"/>
    <w:multiLevelType w:val="hybridMultilevel"/>
    <w:tmpl w:val="0122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731AA"/>
    <w:multiLevelType w:val="multilevel"/>
    <w:tmpl w:val="77102220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5A3210"/>
    <w:rsid w:val="00015CF7"/>
    <w:rsid w:val="000462E5"/>
    <w:rsid w:val="0005193B"/>
    <w:rsid w:val="00081E5A"/>
    <w:rsid w:val="0008689D"/>
    <w:rsid w:val="00093A70"/>
    <w:rsid w:val="000B08E3"/>
    <w:rsid w:val="000B3F50"/>
    <w:rsid w:val="000B6FF2"/>
    <w:rsid w:val="000C0A2F"/>
    <w:rsid w:val="000D795F"/>
    <w:rsid w:val="000E0C07"/>
    <w:rsid w:val="000E5DB4"/>
    <w:rsid w:val="001005B4"/>
    <w:rsid w:val="00113D3E"/>
    <w:rsid w:val="00147C47"/>
    <w:rsid w:val="00160613"/>
    <w:rsid w:val="001645FD"/>
    <w:rsid w:val="00170453"/>
    <w:rsid w:val="001704F2"/>
    <w:rsid w:val="00172BAE"/>
    <w:rsid w:val="00172FC6"/>
    <w:rsid w:val="00196FE7"/>
    <w:rsid w:val="001972EB"/>
    <w:rsid w:val="001B39B7"/>
    <w:rsid w:val="001B4D08"/>
    <w:rsid w:val="001C3420"/>
    <w:rsid w:val="001F4EA5"/>
    <w:rsid w:val="00204BF6"/>
    <w:rsid w:val="00207227"/>
    <w:rsid w:val="00221DFE"/>
    <w:rsid w:val="00222A93"/>
    <w:rsid w:val="00242271"/>
    <w:rsid w:val="0025159A"/>
    <w:rsid w:val="002542C5"/>
    <w:rsid w:val="00255FA5"/>
    <w:rsid w:val="00260BA0"/>
    <w:rsid w:val="0027267F"/>
    <w:rsid w:val="00273273"/>
    <w:rsid w:val="00282192"/>
    <w:rsid w:val="00282235"/>
    <w:rsid w:val="0028629C"/>
    <w:rsid w:val="00294127"/>
    <w:rsid w:val="002962B5"/>
    <w:rsid w:val="002A6CAB"/>
    <w:rsid w:val="002B14D2"/>
    <w:rsid w:val="002C458E"/>
    <w:rsid w:val="002C7B4C"/>
    <w:rsid w:val="002D6A36"/>
    <w:rsid w:val="002F2779"/>
    <w:rsid w:val="002F3C3A"/>
    <w:rsid w:val="00301954"/>
    <w:rsid w:val="0031444D"/>
    <w:rsid w:val="00325BF4"/>
    <w:rsid w:val="00340B54"/>
    <w:rsid w:val="003514FE"/>
    <w:rsid w:val="00353F9B"/>
    <w:rsid w:val="003626CE"/>
    <w:rsid w:val="00362CBD"/>
    <w:rsid w:val="003733FD"/>
    <w:rsid w:val="0037504B"/>
    <w:rsid w:val="003808DD"/>
    <w:rsid w:val="003905BB"/>
    <w:rsid w:val="003A3741"/>
    <w:rsid w:val="003B53DE"/>
    <w:rsid w:val="003C0AB5"/>
    <w:rsid w:val="003C2F60"/>
    <w:rsid w:val="003D5B66"/>
    <w:rsid w:val="003E4753"/>
    <w:rsid w:val="003E5371"/>
    <w:rsid w:val="003F5882"/>
    <w:rsid w:val="003F651F"/>
    <w:rsid w:val="004038DD"/>
    <w:rsid w:val="00424579"/>
    <w:rsid w:val="00425362"/>
    <w:rsid w:val="00427FE2"/>
    <w:rsid w:val="0044629E"/>
    <w:rsid w:val="00446679"/>
    <w:rsid w:val="00450816"/>
    <w:rsid w:val="00466217"/>
    <w:rsid w:val="004A0777"/>
    <w:rsid w:val="004B0BCE"/>
    <w:rsid w:val="004B4865"/>
    <w:rsid w:val="004C754B"/>
    <w:rsid w:val="004D1F1F"/>
    <w:rsid w:val="0051182F"/>
    <w:rsid w:val="00521E56"/>
    <w:rsid w:val="00534FDE"/>
    <w:rsid w:val="00540791"/>
    <w:rsid w:val="00540ACA"/>
    <w:rsid w:val="005565D9"/>
    <w:rsid w:val="00560209"/>
    <w:rsid w:val="00561D1F"/>
    <w:rsid w:val="00562A48"/>
    <w:rsid w:val="005644FE"/>
    <w:rsid w:val="005903CC"/>
    <w:rsid w:val="00593459"/>
    <w:rsid w:val="005A3210"/>
    <w:rsid w:val="005A4F98"/>
    <w:rsid w:val="005A60C8"/>
    <w:rsid w:val="005A6289"/>
    <w:rsid w:val="005B5F30"/>
    <w:rsid w:val="005C17FC"/>
    <w:rsid w:val="005C54E5"/>
    <w:rsid w:val="005D31DF"/>
    <w:rsid w:val="005D3332"/>
    <w:rsid w:val="005D5B7F"/>
    <w:rsid w:val="005E2658"/>
    <w:rsid w:val="005F17CB"/>
    <w:rsid w:val="005F5DC5"/>
    <w:rsid w:val="0060455B"/>
    <w:rsid w:val="00623E19"/>
    <w:rsid w:val="006318D4"/>
    <w:rsid w:val="0063587B"/>
    <w:rsid w:val="006428FF"/>
    <w:rsid w:val="00642E84"/>
    <w:rsid w:val="00654883"/>
    <w:rsid w:val="00666D2A"/>
    <w:rsid w:val="006877E8"/>
    <w:rsid w:val="006879CF"/>
    <w:rsid w:val="006A655C"/>
    <w:rsid w:val="006A664C"/>
    <w:rsid w:val="006B21BD"/>
    <w:rsid w:val="006D2D40"/>
    <w:rsid w:val="006D6F28"/>
    <w:rsid w:val="006E6BAD"/>
    <w:rsid w:val="00700034"/>
    <w:rsid w:val="00701CBC"/>
    <w:rsid w:val="00706588"/>
    <w:rsid w:val="007108B8"/>
    <w:rsid w:val="00722B58"/>
    <w:rsid w:val="00727BAA"/>
    <w:rsid w:val="007335FF"/>
    <w:rsid w:val="00743334"/>
    <w:rsid w:val="007522FA"/>
    <w:rsid w:val="00777917"/>
    <w:rsid w:val="007800A4"/>
    <w:rsid w:val="007B1F88"/>
    <w:rsid w:val="007D0E20"/>
    <w:rsid w:val="007D0EDB"/>
    <w:rsid w:val="007D3869"/>
    <w:rsid w:val="007E4EF4"/>
    <w:rsid w:val="007F31BC"/>
    <w:rsid w:val="007F44AB"/>
    <w:rsid w:val="007F6194"/>
    <w:rsid w:val="008016A9"/>
    <w:rsid w:val="00834D68"/>
    <w:rsid w:val="00843EF4"/>
    <w:rsid w:val="008523BD"/>
    <w:rsid w:val="008531AA"/>
    <w:rsid w:val="0086108C"/>
    <w:rsid w:val="00865C86"/>
    <w:rsid w:val="00876D2E"/>
    <w:rsid w:val="00880DBD"/>
    <w:rsid w:val="0088475C"/>
    <w:rsid w:val="008865F1"/>
    <w:rsid w:val="00892B71"/>
    <w:rsid w:val="0089313B"/>
    <w:rsid w:val="008A797A"/>
    <w:rsid w:val="008C3BCC"/>
    <w:rsid w:val="008C6DBB"/>
    <w:rsid w:val="008F6719"/>
    <w:rsid w:val="00912BDE"/>
    <w:rsid w:val="00913787"/>
    <w:rsid w:val="00914C51"/>
    <w:rsid w:val="00933469"/>
    <w:rsid w:val="009369E5"/>
    <w:rsid w:val="009408FA"/>
    <w:rsid w:val="00945C49"/>
    <w:rsid w:val="00960278"/>
    <w:rsid w:val="00961DF0"/>
    <w:rsid w:val="00975A80"/>
    <w:rsid w:val="0098718E"/>
    <w:rsid w:val="00991134"/>
    <w:rsid w:val="0099138F"/>
    <w:rsid w:val="00996B50"/>
    <w:rsid w:val="00996F48"/>
    <w:rsid w:val="009A31E5"/>
    <w:rsid w:val="009A7FC3"/>
    <w:rsid w:val="009C0F5D"/>
    <w:rsid w:val="009E0A9A"/>
    <w:rsid w:val="009F5BE0"/>
    <w:rsid w:val="009F7F82"/>
    <w:rsid w:val="00A02B46"/>
    <w:rsid w:val="00A05A21"/>
    <w:rsid w:val="00A177D9"/>
    <w:rsid w:val="00A20328"/>
    <w:rsid w:val="00A255D4"/>
    <w:rsid w:val="00A27E0C"/>
    <w:rsid w:val="00A315CE"/>
    <w:rsid w:val="00A3272A"/>
    <w:rsid w:val="00A52652"/>
    <w:rsid w:val="00A531F4"/>
    <w:rsid w:val="00A6754F"/>
    <w:rsid w:val="00A71FC3"/>
    <w:rsid w:val="00A74D50"/>
    <w:rsid w:val="00A81CA6"/>
    <w:rsid w:val="00A84033"/>
    <w:rsid w:val="00A84305"/>
    <w:rsid w:val="00AB28BF"/>
    <w:rsid w:val="00AB3AB5"/>
    <w:rsid w:val="00AB4B99"/>
    <w:rsid w:val="00AB5974"/>
    <w:rsid w:val="00AC18E8"/>
    <w:rsid w:val="00AD1162"/>
    <w:rsid w:val="00AE166F"/>
    <w:rsid w:val="00AE2C88"/>
    <w:rsid w:val="00AE6992"/>
    <w:rsid w:val="00AF071C"/>
    <w:rsid w:val="00AF5E48"/>
    <w:rsid w:val="00AF6E6F"/>
    <w:rsid w:val="00B2777E"/>
    <w:rsid w:val="00B33197"/>
    <w:rsid w:val="00B3546C"/>
    <w:rsid w:val="00B41FEF"/>
    <w:rsid w:val="00B44806"/>
    <w:rsid w:val="00B55A27"/>
    <w:rsid w:val="00B83C77"/>
    <w:rsid w:val="00BA49CC"/>
    <w:rsid w:val="00BA653A"/>
    <w:rsid w:val="00BB1585"/>
    <w:rsid w:val="00BB51D9"/>
    <w:rsid w:val="00BB58B1"/>
    <w:rsid w:val="00BC1ABF"/>
    <w:rsid w:val="00BC5BAB"/>
    <w:rsid w:val="00BE1547"/>
    <w:rsid w:val="00BE4B27"/>
    <w:rsid w:val="00BF0AD7"/>
    <w:rsid w:val="00C1002C"/>
    <w:rsid w:val="00C221FE"/>
    <w:rsid w:val="00C24EF2"/>
    <w:rsid w:val="00C2627B"/>
    <w:rsid w:val="00C368A7"/>
    <w:rsid w:val="00C4190E"/>
    <w:rsid w:val="00C426B1"/>
    <w:rsid w:val="00C426DF"/>
    <w:rsid w:val="00C47CE6"/>
    <w:rsid w:val="00C5623D"/>
    <w:rsid w:val="00C63EB2"/>
    <w:rsid w:val="00C71904"/>
    <w:rsid w:val="00C7538D"/>
    <w:rsid w:val="00CC7D7B"/>
    <w:rsid w:val="00CF3763"/>
    <w:rsid w:val="00CF485D"/>
    <w:rsid w:val="00D026C7"/>
    <w:rsid w:val="00D05E91"/>
    <w:rsid w:val="00D17591"/>
    <w:rsid w:val="00D246E1"/>
    <w:rsid w:val="00D371BC"/>
    <w:rsid w:val="00D52797"/>
    <w:rsid w:val="00D66DFB"/>
    <w:rsid w:val="00D743FD"/>
    <w:rsid w:val="00D95E82"/>
    <w:rsid w:val="00DA5191"/>
    <w:rsid w:val="00DB0B5B"/>
    <w:rsid w:val="00DB3F10"/>
    <w:rsid w:val="00DC067A"/>
    <w:rsid w:val="00DC5003"/>
    <w:rsid w:val="00DC572F"/>
    <w:rsid w:val="00DD1146"/>
    <w:rsid w:val="00DD1463"/>
    <w:rsid w:val="00E0195F"/>
    <w:rsid w:val="00E103E4"/>
    <w:rsid w:val="00E25F8C"/>
    <w:rsid w:val="00E32723"/>
    <w:rsid w:val="00E36F2A"/>
    <w:rsid w:val="00E4098D"/>
    <w:rsid w:val="00E41AAF"/>
    <w:rsid w:val="00E45D38"/>
    <w:rsid w:val="00E52A54"/>
    <w:rsid w:val="00E57C3E"/>
    <w:rsid w:val="00E710C1"/>
    <w:rsid w:val="00E76A70"/>
    <w:rsid w:val="00E871D6"/>
    <w:rsid w:val="00EA51B4"/>
    <w:rsid w:val="00EC338F"/>
    <w:rsid w:val="00ED552C"/>
    <w:rsid w:val="00EF452A"/>
    <w:rsid w:val="00EF47D6"/>
    <w:rsid w:val="00F1025A"/>
    <w:rsid w:val="00F233E6"/>
    <w:rsid w:val="00F33A5D"/>
    <w:rsid w:val="00F3558D"/>
    <w:rsid w:val="00F544F3"/>
    <w:rsid w:val="00F6241F"/>
    <w:rsid w:val="00F71651"/>
    <w:rsid w:val="00F774E7"/>
    <w:rsid w:val="00F8202B"/>
    <w:rsid w:val="00FA1FB5"/>
    <w:rsid w:val="00FD0BF9"/>
    <w:rsid w:val="00FE0720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71C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  <w:szCs w:val="24"/>
      <w:lang w:eastAsia="zh-CN"/>
    </w:rPr>
  </w:style>
  <w:style w:type="paragraph" w:styleId="1">
    <w:name w:val="heading 1"/>
    <w:basedOn w:val="a"/>
    <w:link w:val="10"/>
    <w:uiPriority w:val="9"/>
    <w:qFormat/>
    <w:locked/>
    <w:rsid w:val="00E0195F"/>
    <w:pPr>
      <w:suppressAutoHyphens w:val="0"/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InternetLink">
    <w:name w:val="Internet Link"/>
    <w:rsid w:val="00AF071C"/>
    <w:rPr>
      <w:rFonts w:cs="Times New Roman"/>
      <w:color w:val="0000FF"/>
      <w:u w:val="single"/>
    </w:rPr>
  </w:style>
  <w:style w:type="character" w:styleId="a3">
    <w:name w:val="Hyperlink"/>
    <w:uiPriority w:val="99"/>
    <w:rsid w:val="00AF071C"/>
    <w:rPr>
      <w:rFonts w:cs="Times New Roman"/>
      <w:color w:val="0000FF"/>
      <w:u w:val="single"/>
    </w:rPr>
  </w:style>
  <w:style w:type="paragraph" w:styleId="a4">
    <w:name w:val="footnote text"/>
    <w:basedOn w:val="a"/>
    <w:link w:val="12"/>
    <w:uiPriority w:val="99"/>
    <w:semiHidden/>
    <w:rsid w:val="00AF071C"/>
    <w:pPr>
      <w:spacing w:line="240" w:lineRule="auto"/>
    </w:pPr>
    <w:rPr>
      <w:sz w:val="20"/>
      <w:szCs w:val="20"/>
      <w:lang/>
    </w:rPr>
  </w:style>
  <w:style w:type="character" w:customStyle="1" w:styleId="12">
    <w:name w:val="Текст сноски Знак1"/>
    <w:link w:val="a4"/>
    <w:uiPriority w:val="99"/>
    <w:semiHidden/>
    <w:locked/>
    <w:rsid w:val="00AF071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semiHidden/>
    <w:rsid w:val="00AF071C"/>
    <w:rPr>
      <w:rFonts w:ascii="Times New Roman" w:hAnsi="Times New Roman" w:cs="Times New Roman"/>
      <w:sz w:val="20"/>
      <w:szCs w:val="20"/>
      <w:lang w:eastAsia="zh-CN"/>
    </w:rPr>
  </w:style>
  <w:style w:type="character" w:styleId="a6">
    <w:name w:val="footnote reference"/>
    <w:uiPriority w:val="99"/>
    <w:semiHidden/>
    <w:rsid w:val="00AF071C"/>
    <w:rPr>
      <w:rFonts w:cs="Times New Roman"/>
      <w:vertAlign w:val="superscript"/>
    </w:rPr>
  </w:style>
  <w:style w:type="paragraph" w:customStyle="1" w:styleId="ListParagraph1">
    <w:name w:val="List Paragraph1"/>
    <w:basedOn w:val="a"/>
    <w:rsid w:val="00AF071C"/>
    <w:pPr>
      <w:ind w:left="720"/>
      <w:contextualSpacing/>
    </w:pPr>
  </w:style>
  <w:style w:type="paragraph" w:styleId="a7">
    <w:name w:val="Balloon Text"/>
    <w:basedOn w:val="a"/>
    <w:link w:val="a8"/>
    <w:semiHidden/>
    <w:rsid w:val="00AF071C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locked/>
    <w:rsid w:val="00AF071C"/>
    <w:rPr>
      <w:rFonts w:ascii="Tahoma" w:hAnsi="Tahoma" w:cs="Tahoma"/>
      <w:sz w:val="16"/>
      <w:szCs w:val="16"/>
      <w:lang w:eastAsia="zh-CN"/>
    </w:rPr>
  </w:style>
  <w:style w:type="paragraph" w:customStyle="1" w:styleId="11">
    <w:name w:val="Заголовок 11"/>
    <w:basedOn w:val="a"/>
    <w:next w:val="a"/>
    <w:rsid w:val="00E409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">
    <w:name w:val="Заголовок 21"/>
    <w:basedOn w:val="a"/>
    <w:next w:val="a"/>
    <w:rsid w:val="00E4098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table" w:styleId="a9">
    <w:name w:val="Table Grid"/>
    <w:basedOn w:val="a1"/>
    <w:rsid w:val="00E4098D"/>
    <w:rPr>
      <w:rFonts w:ascii="Liberation Serif" w:eastAsia="Times New Roman" w:hAnsi="Liberation Serif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019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rsid w:val="005C54E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C54E5"/>
    <w:rPr>
      <w:rFonts w:ascii="Times New Roman" w:hAnsi="Times New Roman"/>
      <w:sz w:val="28"/>
      <w:szCs w:val="24"/>
      <w:lang w:eastAsia="zh-CN"/>
    </w:rPr>
  </w:style>
  <w:style w:type="paragraph" w:styleId="ac">
    <w:name w:val="footer"/>
    <w:basedOn w:val="a"/>
    <w:link w:val="ad"/>
    <w:uiPriority w:val="99"/>
    <w:rsid w:val="005C54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5C54E5"/>
    <w:rPr>
      <w:rFonts w:ascii="Times New Roman" w:hAnsi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p.ru/a/2015/09/29/Rejting_krupnejshih_peterb" TargetMode="External"/><Relationship Id="rId2" Type="http://schemas.openxmlformats.org/officeDocument/2006/relationships/hyperlink" Target="http://wingi.ru/firms_profile/viewMsg-312/blog-151/firm_id-3700/" TargetMode="External"/><Relationship Id="rId1" Type="http://schemas.openxmlformats.org/officeDocument/2006/relationships/hyperlink" Target="http://lib.usue.ru/resource/free/12/s54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'опт торг'!$G$33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pattFill prst="pct20">
              <a:fgClr>
                <a:srgbClr val="000000"/>
              </a:fgClr>
              <a:bgClr>
                <a:srgbClr val="FFFFFF"/>
              </a:bgClr>
            </a:pattFill>
            <a:ln w="11747">
              <a:solidFill>
                <a:srgbClr val="000000"/>
              </a:solidFill>
              <a:prstDash val="solid"/>
            </a:ln>
          </c:spPr>
          <c:cat>
            <c:numRef>
              <c:f>'опт торг'!$H$2:$AA$2</c:f>
              <c:numCache>
                <c:formatCode>General</c:formatCode>
                <c:ptCount val="20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</c:numCache>
            </c:numRef>
          </c:cat>
          <c:val>
            <c:numRef>
              <c:f>'опт торг'!$H$33:$AA$33</c:f>
              <c:numCache>
                <c:formatCode>General</c:formatCode>
                <c:ptCount val="20"/>
                <c:pt idx="0">
                  <c:v>0.71666666666666667</c:v>
                </c:pt>
                <c:pt idx="1">
                  <c:v>1.9568106312292364</c:v>
                </c:pt>
                <c:pt idx="2">
                  <c:v>5.0331069609507644</c:v>
                </c:pt>
                <c:pt idx="3">
                  <c:v>1.0448642266824077</c:v>
                </c:pt>
                <c:pt idx="4">
                  <c:v>1.4238902340597248</c:v>
                </c:pt>
                <c:pt idx="5">
                  <c:v>1.5568416279333408</c:v>
                </c:pt>
                <c:pt idx="6">
                  <c:v>1.3652105527601599</c:v>
                </c:pt>
                <c:pt idx="7">
                  <c:v>1.3008059397385376</c:v>
                </c:pt>
                <c:pt idx="8">
                  <c:v>1.3129174713689991</c:v>
                </c:pt>
                <c:pt idx="9">
                  <c:v>1.3216403856424088</c:v>
                </c:pt>
                <c:pt idx="10">
                  <c:v>1.1066685571151749</c:v>
                </c:pt>
                <c:pt idx="11">
                  <c:v>1.3176033481380254</c:v>
                </c:pt>
                <c:pt idx="12">
                  <c:v>1.5865880141315281</c:v>
                </c:pt>
                <c:pt idx="13">
                  <c:v>0.88097280954423818</c:v>
                </c:pt>
                <c:pt idx="14">
                  <c:v>1.6811441292072957</c:v>
                </c:pt>
                <c:pt idx="15">
                  <c:v>1.1126988834251739</c:v>
                </c:pt>
                <c:pt idx="16">
                  <c:v>1.252872850785308</c:v>
                </c:pt>
                <c:pt idx="17">
                  <c:v>1.1768264930541807</c:v>
                </c:pt>
                <c:pt idx="18">
                  <c:v>1.2016697564728276</c:v>
                </c:pt>
                <c:pt idx="19">
                  <c:v>0.96468452206036692</c:v>
                </c:pt>
              </c:numCache>
            </c:numRef>
          </c:val>
        </c:ser>
        <c:ser>
          <c:idx val="1"/>
          <c:order val="1"/>
          <c:tx>
            <c:strRef>
              <c:f>'опт торг'!$G$34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pattFill prst="ltDnDiag">
              <a:fgClr>
                <a:srgbClr val="000000"/>
              </a:fgClr>
              <a:bgClr>
                <a:srgbClr val="FFFFFF"/>
              </a:bgClr>
            </a:pattFill>
            <a:ln w="11747">
              <a:solidFill>
                <a:srgbClr val="000000"/>
              </a:solidFill>
              <a:prstDash val="solid"/>
            </a:ln>
          </c:spPr>
          <c:cat>
            <c:numRef>
              <c:f>'опт торг'!$H$2:$AA$2</c:f>
              <c:numCache>
                <c:formatCode>General</c:formatCode>
                <c:ptCount val="20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</c:numCache>
            </c:numRef>
          </c:cat>
          <c:val>
            <c:numRef>
              <c:f>'опт торг'!$H$34:$AA$34</c:f>
              <c:numCache>
                <c:formatCode>General</c:formatCode>
                <c:ptCount val="20"/>
                <c:pt idx="0">
                  <c:v>1.653993721660272</c:v>
                </c:pt>
                <c:pt idx="1">
                  <c:v>5.6123998312948125</c:v>
                </c:pt>
                <c:pt idx="2">
                  <c:v>2.4296986548433157</c:v>
                </c:pt>
                <c:pt idx="3">
                  <c:v>1.9824631943585307</c:v>
                </c:pt>
                <c:pt idx="4">
                  <c:v>1.5684431408646271</c:v>
                </c:pt>
                <c:pt idx="5">
                  <c:v>1.2615348270459792</c:v>
                </c:pt>
                <c:pt idx="6">
                  <c:v>1.345652383890432</c:v>
                </c:pt>
                <c:pt idx="7">
                  <c:v>1.300290573159806</c:v>
                </c:pt>
                <c:pt idx="8">
                  <c:v>1.2070572404895474</c:v>
                </c:pt>
                <c:pt idx="9">
                  <c:v>1.1799007240365662</c:v>
                </c:pt>
                <c:pt idx="10">
                  <c:v>1.2385005418489317</c:v>
                </c:pt>
                <c:pt idx="11">
                  <c:v>1.3026122501117718</c:v>
                </c:pt>
                <c:pt idx="12">
                  <c:v>1.8145192449129688</c:v>
                </c:pt>
                <c:pt idx="13">
                  <c:v>0.82721000715537985</c:v>
                </c:pt>
                <c:pt idx="14">
                  <c:v>1.0506640063294068</c:v>
                </c:pt>
                <c:pt idx="15">
                  <c:v>1.148214659917012</c:v>
                </c:pt>
                <c:pt idx="16">
                  <c:v>0.99735504893755156</c:v>
                </c:pt>
                <c:pt idx="17">
                  <c:v>1.2650521026490875</c:v>
                </c:pt>
                <c:pt idx="18">
                  <c:v>1.0304010624147186</c:v>
                </c:pt>
                <c:pt idx="19">
                  <c:v>1.120998994007786</c:v>
                </c:pt>
              </c:numCache>
            </c:numRef>
          </c:val>
        </c:ser>
        <c:ser>
          <c:idx val="2"/>
          <c:order val="2"/>
          <c:tx>
            <c:strRef>
              <c:f>'опт торг'!$G$35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rgbClr val="FFFFCC"/>
            </a:solidFill>
            <a:ln w="11747">
              <a:solidFill>
                <a:srgbClr val="000000"/>
              </a:solidFill>
              <a:prstDash val="solid"/>
            </a:ln>
          </c:spPr>
          <c:cat>
            <c:numRef>
              <c:f>'опт торг'!$H$2:$AA$2</c:f>
              <c:numCache>
                <c:formatCode>General</c:formatCode>
                <c:ptCount val="20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</c:numCache>
            </c:numRef>
          </c:cat>
          <c:val>
            <c:numRef>
              <c:f>'опт торг'!$H$35:$AA$35</c:f>
              <c:numCache>
                <c:formatCode>General</c:formatCode>
                <c:ptCount val="20"/>
                <c:pt idx="0">
                  <c:v>1.7803526448362732</c:v>
                </c:pt>
                <c:pt idx="1">
                  <c:v>1.416525183927561</c:v>
                </c:pt>
                <c:pt idx="2">
                  <c:v>1.4127047542948454</c:v>
                </c:pt>
                <c:pt idx="3">
                  <c:v>1.9917986425339358</c:v>
                </c:pt>
                <c:pt idx="4">
                  <c:v>1.9333380661649866</c:v>
                </c:pt>
                <c:pt idx="5">
                  <c:v>1.5512429772702241</c:v>
                </c:pt>
                <c:pt idx="6">
                  <c:v>1.2958456622085455</c:v>
                </c:pt>
                <c:pt idx="7">
                  <c:v>1.3245346436987375</c:v>
                </c:pt>
                <c:pt idx="8">
                  <c:v>1.3046104621495265</c:v>
                </c:pt>
                <c:pt idx="9">
                  <c:v>1.1636340860078644</c:v>
                </c:pt>
                <c:pt idx="10">
                  <c:v>1.3407218324429862</c:v>
                </c:pt>
                <c:pt idx="11">
                  <c:v>1.2912203695714322</c:v>
                </c:pt>
                <c:pt idx="12">
                  <c:v>1.340774828849119</c:v>
                </c:pt>
                <c:pt idx="13">
                  <c:v>0.92255847449666539</c:v>
                </c:pt>
                <c:pt idx="14">
                  <c:v>1.1011666878791722</c:v>
                </c:pt>
                <c:pt idx="15">
                  <c:v>1.2022723419994146</c:v>
                </c:pt>
                <c:pt idx="16">
                  <c:v>1.0765885719596107</c:v>
                </c:pt>
                <c:pt idx="17">
                  <c:v>1.0618442241120138</c:v>
                </c:pt>
                <c:pt idx="18">
                  <c:v>1.0533058245078972</c:v>
                </c:pt>
                <c:pt idx="19">
                  <c:v>1.0634437791084499</c:v>
                </c:pt>
              </c:numCache>
            </c:numRef>
          </c:val>
        </c:ser>
        <c:axId val="76182656"/>
        <c:axId val="76184192"/>
      </c:barChart>
      <c:catAx>
        <c:axId val="76182656"/>
        <c:scaling>
          <c:orientation val="minMax"/>
        </c:scaling>
        <c:axPos val="b"/>
        <c:numFmt formatCode="General" sourceLinked="1"/>
        <c:tickLblPos val="nextTo"/>
        <c:spPr>
          <a:ln w="293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184192"/>
        <c:crosses val="autoZero"/>
        <c:auto val="1"/>
        <c:lblAlgn val="ctr"/>
        <c:lblOffset val="100"/>
        <c:tickLblSkip val="1"/>
        <c:tickMarkSkip val="1"/>
      </c:catAx>
      <c:valAx>
        <c:axId val="76184192"/>
        <c:scaling>
          <c:orientation val="minMax"/>
        </c:scaling>
        <c:axPos val="l"/>
        <c:majorGridlines>
          <c:spPr>
            <a:ln w="293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3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Прирост, раз</a:t>
                </a:r>
              </a:p>
            </c:rich>
          </c:tx>
          <c:layout>
            <c:manualLayout>
              <c:xMode val="edge"/>
              <c:yMode val="edge"/>
              <c:x val="2.5157225946090461E-2"/>
              <c:y val="0.26421411605027634"/>
            </c:manualLayout>
          </c:layout>
          <c:spPr>
            <a:noFill/>
            <a:ln w="23494">
              <a:noFill/>
            </a:ln>
          </c:spPr>
        </c:title>
        <c:numFmt formatCode="General" sourceLinked="1"/>
        <c:tickLblPos val="nextTo"/>
        <c:spPr>
          <a:ln w="29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182656"/>
        <c:crosses val="autoZero"/>
        <c:crossBetween val="between"/>
      </c:valAx>
      <c:spPr>
        <a:solidFill>
          <a:srgbClr val="FFFFFF"/>
        </a:solidFill>
        <a:ln w="11747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3.4591749825973156E-2"/>
          <c:y val="0.85962146069130563"/>
          <c:w val="0.95335478035003951"/>
          <c:h val="8.6956471741467076E-2"/>
        </c:manualLayout>
      </c:layout>
      <c:spPr>
        <a:solidFill>
          <a:srgbClr val="FFFFFF"/>
        </a:solidFill>
        <a:ln w="2937">
          <a:noFill/>
          <a:prstDash val="solid"/>
        </a:ln>
      </c:spPr>
      <c:txPr>
        <a:bodyPr/>
        <a:lstStyle/>
        <a:p>
          <a:pPr>
            <a:defRPr sz="95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2937">
      <a:solidFill>
        <a:srgbClr val="000000"/>
      </a:solidFill>
      <a:prstDash val="solid"/>
    </a:ln>
  </c:spPr>
  <c:txPr>
    <a:bodyPr/>
    <a:lstStyle/>
    <a:p>
      <a:pPr>
        <a:defRPr sz="104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2589-93D6-418D-8739-8C21DD63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1701</Words>
  <Characters>12909</Characters>
  <Application>Microsoft Office Word</Application>
  <DocSecurity>0</DocSecurity>
  <Lines>107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Экономический анализ роли транспортной инфраструктуры в региональном развитии неразрывно связан с вопросами структурирования транспортного комплекса регионов и определением экономических эффектов, механизмов их реализации и оценкой данных эффектов для эк</vt:lpstr>
      <vt:lpstr>Экономический анализ роли транспортной инфраструктуры в региональном развитии неразрывно связан с вопросами структурирования транспортного комплекса регионов и определением экономических эффектов, механизмов их реализации и оценкой данных эффектов для эк</vt:lpstr>
    </vt:vector>
  </TitlesOfParts>
  <Company>SPecialiST RePack</Company>
  <LinksUpToDate>false</LinksUpToDate>
  <CharactersWithSpaces>14581</CharactersWithSpaces>
  <SharedDoc>false</SharedDoc>
  <HLinks>
    <vt:vector size="12" baseType="variant">
      <vt:variant>
        <vt:i4>6029389</vt:i4>
      </vt:variant>
      <vt:variant>
        <vt:i4>3</vt:i4>
      </vt:variant>
      <vt:variant>
        <vt:i4>0</vt:i4>
      </vt:variant>
      <vt:variant>
        <vt:i4>5</vt:i4>
      </vt:variant>
      <vt:variant>
        <vt:lpwstr>http://wingi.ru/firms_profile/viewMsg-312/blog-151/firm_id-3700/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http://lib.usue.ru/resource/free/12/s54.pdf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Экономический анализ роли транспортной инфраструктуры в региональном развитии неразрывно связан с вопросами структурирования транспортного комплекса регионов и определением экономических эффектов, механизмов их реализации и оценкой данных эффектов для эк</dc:title>
  <dc:creator>User</dc:creator>
  <cp:lastModifiedBy>12345</cp:lastModifiedBy>
  <cp:revision>4</cp:revision>
  <dcterms:created xsi:type="dcterms:W3CDTF">2018-05-14T15:05:00Z</dcterms:created>
  <dcterms:modified xsi:type="dcterms:W3CDTF">2018-06-27T13:39:00Z</dcterms:modified>
</cp:coreProperties>
</file>