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43" w:rsidRPr="00594AC5" w:rsidRDefault="00D31D43" w:rsidP="00D31D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94AC5">
        <w:rPr>
          <w:rFonts w:ascii="Times New Roman" w:hAnsi="Times New Roman" w:cs="Times New Roman"/>
          <w:sz w:val="20"/>
          <w:szCs w:val="20"/>
        </w:rPr>
        <w:t>Министерство спорта Российской Федерации</w:t>
      </w:r>
    </w:p>
    <w:p w:rsidR="00D31D43" w:rsidRPr="00594AC5" w:rsidRDefault="00D31D43" w:rsidP="00D31D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4AC5">
        <w:rPr>
          <w:rFonts w:ascii="Times New Roman" w:hAnsi="Times New Roman" w:cs="Times New Roman"/>
          <w:sz w:val="20"/>
          <w:szCs w:val="20"/>
        </w:rPr>
        <w:t>Национальный государственный университет физической культуры, спорта и здоровья им. П.Ф.Лесгафта. Санкт-Петербург</w:t>
      </w:r>
    </w:p>
    <w:p w:rsidR="00D31D43" w:rsidRPr="00594AC5" w:rsidRDefault="00D31D43" w:rsidP="00D31D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4AC5">
        <w:rPr>
          <w:rFonts w:ascii="Times New Roman" w:hAnsi="Times New Roman" w:cs="Times New Roman"/>
          <w:sz w:val="20"/>
          <w:szCs w:val="20"/>
        </w:rPr>
        <w:t>Факультет социологии Санкт-Петербургского государственного университета</w:t>
      </w:r>
    </w:p>
    <w:p w:rsidR="00D31D43" w:rsidRPr="00594AC5" w:rsidRDefault="00D31D43" w:rsidP="00D31D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4AC5">
        <w:rPr>
          <w:rFonts w:ascii="Times New Roman" w:hAnsi="Times New Roman" w:cs="Times New Roman"/>
          <w:sz w:val="20"/>
          <w:szCs w:val="20"/>
        </w:rPr>
        <w:t>Социологическое общество им. М.М. Ковалевского</w:t>
      </w:r>
    </w:p>
    <w:p w:rsidR="00D31D43" w:rsidRPr="00594AC5" w:rsidRDefault="00D31D43" w:rsidP="00D31D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1D43" w:rsidRPr="00594AC5" w:rsidRDefault="00D31D43" w:rsidP="007B12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4AC5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ИНФОРМАЦИОННОЕ ПИСЬМО </w:t>
      </w:r>
    </w:p>
    <w:p w:rsidR="00D31D43" w:rsidRPr="00594AC5" w:rsidRDefault="00D31D43" w:rsidP="00D31D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4AC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604B4E">
        <w:rPr>
          <w:rFonts w:ascii="Times New Roman" w:hAnsi="Times New Roman" w:cs="Times New Roman"/>
          <w:b/>
          <w:sz w:val="20"/>
          <w:szCs w:val="20"/>
        </w:rPr>
        <w:t>Всероссийской</w:t>
      </w:r>
      <w:r w:rsidRPr="00594AC5">
        <w:rPr>
          <w:rFonts w:ascii="Times New Roman" w:hAnsi="Times New Roman" w:cs="Times New Roman"/>
          <w:b/>
          <w:sz w:val="20"/>
          <w:szCs w:val="20"/>
        </w:rPr>
        <w:t xml:space="preserve"> научной конференции </w:t>
      </w:r>
      <w:r w:rsidR="00604B4E">
        <w:rPr>
          <w:rFonts w:ascii="Times New Roman" w:hAnsi="Times New Roman" w:cs="Times New Roman"/>
          <w:b/>
          <w:sz w:val="20"/>
          <w:szCs w:val="20"/>
        </w:rPr>
        <w:t>с международным участием</w:t>
      </w:r>
      <w:r w:rsidRPr="00594AC5">
        <w:rPr>
          <w:rFonts w:ascii="Times New Roman" w:hAnsi="Times New Roman" w:cs="Times New Roman"/>
          <w:b/>
          <w:sz w:val="20"/>
          <w:szCs w:val="20"/>
        </w:rPr>
        <w:t xml:space="preserve">– </w:t>
      </w:r>
    </w:p>
    <w:p w:rsidR="00D31D43" w:rsidRPr="00594AC5" w:rsidRDefault="00D31D43" w:rsidP="00D31D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4AC5">
        <w:rPr>
          <w:rFonts w:ascii="Times New Roman" w:hAnsi="Times New Roman" w:cs="Times New Roman"/>
          <w:b/>
          <w:sz w:val="20"/>
          <w:szCs w:val="20"/>
        </w:rPr>
        <w:t>Девятых Санкт-Петербургских социологических чтений</w:t>
      </w:r>
    </w:p>
    <w:p w:rsidR="00D31D43" w:rsidRPr="00594AC5" w:rsidRDefault="00D31D43" w:rsidP="00D31D4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D31D43" w:rsidRPr="00594AC5" w:rsidRDefault="00D31D43" w:rsidP="00D31D4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594AC5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СОЦИОЛОГИЯ ФИЗИЧЕСКОЙ КУЛЬТУРЫ И СПОРТА</w:t>
      </w:r>
      <w:r w:rsidR="00D226C7" w:rsidRPr="00594AC5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: </w:t>
      </w:r>
      <w:r w:rsidR="00A71F3D" w:rsidRPr="00594AC5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СОСТОЯНИЕ И </w:t>
      </w:r>
      <w:r w:rsidR="00D226C7" w:rsidRPr="00594AC5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 ПЕРСПЕКТИВЫ РАЗВИТИЯ</w:t>
      </w:r>
    </w:p>
    <w:p w:rsidR="00D31D43" w:rsidRPr="00594AC5" w:rsidRDefault="00D31D43" w:rsidP="00D31D4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D31D43" w:rsidRPr="00594AC5" w:rsidRDefault="00D31D43" w:rsidP="00D31D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4AC5">
        <w:rPr>
          <w:rFonts w:ascii="Times New Roman" w:hAnsi="Times New Roman" w:cs="Times New Roman"/>
          <w:b/>
          <w:sz w:val="20"/>
          <w:szCs w:val="20"/>
        </w:rPr>
        <w:t>Дата проведения конференции</w:t>
      </w:r>
      <w:r w:rsidRPr="00594AC5">
        <w:rPr>
          <w:rFonts w:ascii="Times New Roman" w:hAnsi="Times New Roman" w:cs="Times New Roman"/>
          <w:sz w:val="20"/>
          <w:szCs w:val="20"/>
        </w:rPr>
        <w:t xml:space="preserve"> –  </w:t>
      </w:r>
      <w:r w:rsidR="0005799B" w:rsidRPr="00594AC5">
        <w:rPr>
          <w:rFonts w:ascii="Times New Roman" w:hAnsi="Times New Roman" w:cs="Times New Roman"/>
          <w:sz w:val="20"/>
          <w:szCs w:val="20"/>
        </w:rPr>
        <w:t>14-15</w:t>
      </w:r>
      <w:r w:rsidRPr="00594AC5">
        <w:rPr>
          <w:rFonts w:ascii="Times New Roman" w:hAnsi="Times New Roman" w:cs="Times New Roman"/>
          <w:sz w:val="20"/>
          <w:szCs w:val="20"/>
        </w:rPr>
        <w:t xml:space="preserve"> апрел</w:t>
      </w:r>
      <w:r w:rsidR="00023FA2" w:rsidRPr="00594AC5">
        <w:rPr>
          <w:rFonts w:ascii="Times New Roman" w:hAnsi="Times New Roman" w:cs="Times New Roman"/>
          <w:sz w:val="20"/>
          <w:szCs w:val="20"/>
        </w:rPr>
        <w:t>я</w:t>
      </w:r>
      <w:r w:rsidR="00DC1E05">
        <w:rPr>
          <w:rFonts w:ascii="Times New Roman" w:hAnsi="Times New Roman" w:cs="Times New Roman"/>
          <w:sz w:val="20"/>
          <w:szCs w:val="20"/>
        </w:rPr>
        <w:t xml:space="preserve">  2017 </w:t>
      </w:r>
      <w:r w:rsidRPr="00594AC5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6D0F83" w:rsidRPr="00594AC5" w:rsidRDefault="00D31D43" w:rsidP="00D31D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4AC5">
        <w:rPr>
          <w:rFonts w:ascii="Times New Roman" w:hAnsi="Times New Roman" w:cs="Times New Roman"/>
          <w:b/>
          <w:sz w:val="20"/>
          <w:szCs w:val="20"/>
        </w:rPr>
        <w:t xml:space="preserve">Местопроведения конференции </w:t>
      </w:r>
      <w:r w:rsidRPr="00594AC5">
        <w:rPr>
          <w:rFonts w:ascii="Times New Roman" w:hAnsi="Times New Roman" w:cs="Times New Roman"/>
          <w:sz w:val="20"/>
          <w:szCs w:val="20"/>
        </w:rPr>
        <w:t>Национальный государственный университет физической культуры, спорта и здоровья им. П.Ф.Лесгафта. Санкт-Петербург</w:t>
      </w:r>
    </w:p>
    <w:p w:rsidR="006D0F83" w:rsidRPr="00C1523B" w:rsidRDefault="006D0F83" w:rsidP="006D0F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523B">
        <w:rPr>
          <w:rFonts w:ascii="Times New Roman" w:hAnsi="Times New Roman" w:cs="Times New Roman"/>
          <w:b/>
          <w:sz w:val="20"/>
          <w:szCs w:val="20"/>
        </w:rPr>
        <w:t>Председатель</w:t>
      </w:r>
      <w:r w:rsidR="00C77B95" w:rsidRPr="00C1523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C77B95" w:rsidRPr="00C1523B">
        <w:rPr>
          <w:rFonts w:ascii="Times New Roman" w:hAnsi="Times New Roman"/>
          <w:sz w:val="20"/>
          <w:szCs w:val="20"/>
        </w:rPr>
        <w:t>Таймазов</w:t>
      </w:r>
      <w:proofErr w:type="spellEnd"/>
      <w:r w:rsidR="00C77B95" w:rsidRPr="00C1523B">
        <w:rPr>
          <w:rFonts w:ascii="Times New Roman" w:hAnsi="Times New Roman"/>
          <w:sz w:val="20"/>
          <w:szCs w:val="20"/>
        </w:rPr>
        <w:t xml:space="preserve"> В.А., д.п.н., проф.,</w:t>
      </w:r>
      <w:r w:rsidR="00C77B95">
        <w:rPr>
          <w:rFonts w:ascii="Times New Roman" w:hAnsi="Times New Roman"/>
          <w:sz w:val="20"/>
          <w:szCs w:val="20"/>
        </w:rPr>
        <w:t xml:space="preserve"> </w:t>
      </w:r>
      <w:r w:rsidR="00C1523B">
        <w:rPr>
          <w:rFonts w:ascii="Times New Roman" w:hAnsi="Times New Roman"/>
          <w:sz w:val="20"/>
          <w:szCs w:val="20"/>
        </w:rPr>
        <w:t>главный научный руководитель НГУ им.</w:t>
      </w:r>
      <w:r w:rsidR="00857F70" w:rsidRPr="00857F70">
        <w:rPr>
          <w:rFonts w:ascii="Times New Roman" w:hAnsi="Times New Roman"/>
          <w:sz w:val="20"/>
          <w:szCs w:val="20"/>
        </w:rPr>
        <w:t xml:space="preserve"> </w:t>
      </w:r>
      <w:r w:rsidR="00C1523B">
        <w:rPr>
          <w:rFonts w:ascii="Times New Roman" w:hAnsi="Times New Roman"/>
          <w:sz w:val="20"/>
          <w:szCs w:val="20"/>
        </w:rPr>
        <w:t>П.Ф. Лесгафта,</w:t>
      </w:r>
      <w:r w:rsidR="00857F7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1523B">
        <w:rPr>
          <w:rFonts w:ascii="Times New Roman" w:hAnsi="Times New Roman"/>
          <w:sz w:val="20"/>
          <w:szCs w:val="20"/>
        </w:rPr>
        <w:t>Санкт-Петербург</w:t>
      </w:r>
    </w:p>
    <w:p w:rsidR="006D0F83" w:rsidRPr="00594AC5" w:rsidRDefault="006D0F83" w:rsidP="006D0F8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AC5">
        <w:rPr>
          <w:rFonts w:ascii="Times New Roman" w:hAnsi="Times New Roman" w:cs="Times New Roman"/>
          <w:b/>
          <w:sz w:val="20"/>
          <w:szCs w:val="20"/>
        </w:rPr>
        <w:t xml:space="preserve">Зам. председателя: </w:t>
      </w:r>
    </w:p>
    <w:p w:rsidR="006D0F83" w:rsidRPr="001136BC" w:rsidRDefault="00F97B89" w:rsidP="001136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0F83" w:rsidRPr="001136BC">
        <w:rPr>
          <w:rFonts w:ascii="Times New Roman" w:hAnsi="Times New Roman" w:cs="Times New Roman"/>
          <w:sz w:val="20"/>
          <w:szCs w:val="20"/>
        </w:rPr>
        <w:t>Ашкинази С.М., д.п. н., проф., проректор по НИР  НГУ им.</w:t>
      </w:r>
      <w:r w:rsidR="00BD729B">
        <w:rPr>
          <w:rFonts w:ascii="Times New Roman" w:hAnsi="Times New Roman" w:cs="Times New Roman"/>
          <w:sz w:val="20"/>
          <w:szCs w:val="20"/>
        </w:rPr>
        <w:t>П.Ф.</w:t>
      </w:r>
      <w:r w:rsidR="006D0F83" w:rsidRPr="001136BC">
        <w:rPr>
          <w:rFonts w:ascii="Times New Roman" w:hAnsi="Times New Roman" w:cs="Times New Roman"/>
          <w:sz w:val="20"/>
          <w:szCs w:val="20"/>
        </w:rPr>
        <w:t>Лесгафта</w:t>
      </w:r>
    </w:p>
    <w:p w:rsidR="00F97B89" w:rsidRDefault="006D0F83" w:rsidP="006D0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6BC">
        <w:rPr>
          <w:rFonts w:ascii="Times New Roman" w:hAnsi="Times New Roman" w:cs="Times New Roman"/>
          <w:sz w:val="20"/>
          <w:szCs w:val="20"/>
        </w:rPr>
        <w:t>Скворцов Н.Г., д.с.н., проф., декан ф-та социологии СПбГУ, председатель   Социологического общества</w:t>
      </w:r>
    </w:p>
    <w:p w:rsidR="006D0F83" w:rsidRPr="001136BC" w:rsidRDefault="006D0F83" w:rsidP="006D0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6BC">
        <w:rPr>
          <w:rFonts w:ascii="Times New Roman" w:hAnsi="Times New Roman" w:cs="Times New Roman"/>
          <w:sz w:val="20"/>
          <w:szCs w:val="20"/>
        </w:rPr>
        <w:t xml:space="preserve"> им. М.М.Ковалевского</w:t>
      </w:r>
    </w:p>
    <w:p w:rsidR="006D0F83" w:rsidRDefault="006D0F83" w:rsidP="006D0F83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594AC5">
        <w:rPr>
          <w:rFonts w:ascii="Times New Roman" w:hAnsi="Times New Roman"/>
          <w:sz w:val="20"/>
          <w:szCs w:val="20"/>
        </w:rPr>
        <w:t>Бороноев</w:t>
      </w:r>
      <w:proofErr w:type="spellEnd"/>
      <w:r w:rsidRPr="00594AC5">
        <w:rPr>
          <w:rFonts w:ascii="Times New Roman" w:hAnsi="Times New Roman"/>
          <w:sz w:val="20"/>
          <w:szCs w:val="20"/>
        </w:rPr>
        <w:t xml:space="preserve"> А.О., д.ф.н., проф., почетный председатель Социологического общества им.   М.М.Ковалевского</w:t>
      </w:r>
    </w:p>
    <w:p w:rsidR="006D0F83" w:rsidRPr="00C0463F" w:rsidRDefault="00C0463F" w:rsidP="006D0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0463F">
        <w:rPr>
          <w:rFonts w:ascii="Times New Roman" w:hAnsi="Times New Roman" w:cs="Times New Roman"/>
          <w:sz w:val="20"/>
          <w:szCs w:val="20"/>
        </w:rPr>
        <w:t>Росенко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С.И., </w:t>
      </w:r>
      <w:proofErr w:type="spellStart"/>
      <w:r>
        <w:rPr>
          <w:rFonts w:ascii="Times New Roman" w:hAnsi="Times New Roman" w:cs="Times New Roman"/>
          <w:sz w:val="20"/>
          <w:szCs w:val="20"/>
        </w:rPr>
        <w:t>д.с.н</w:t>
      </w:r>
      <w:proofErr w:type="spellEnd"/>
      <w:r>
        <w:rPr>
          <w:rFonts w:ascii="Times New Roman" w:hAnsi="Times New Roman" w:cs="Times New Roman"/>
          <w:sz w:val="20"/>
          <w:szCs w:val="20"/>
        </w:rPr>
        <w:t>., проф., декан соц</w:t>
      </w:r>
      <w:r w:rsidRPr="00C0463F">
        <w:rPr>
          <w:rFonts w:ascii="Times New Roman" w:hAnsi="Times New Roman" w:cs="Times New Roman"/>
          <w:sz w:val="20"/>
          <w:szCs w:val="20"/>
        </w:rPr>
        <w:t>иально-гуманитарного факультета НГУ им. П.Ф. Лесгафта</w:t>
      </w:r>
    </w:p>
    <w:p w:rsidR="006D0F83" w:rsidRPr="00594AC5" w:rsidRDefault="006D0F83" w:rsidP="006D0F83">
      <w:pPr>
        <w:pStyle w:val="a5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6D0F83" w:rsidRPr="00594AC5" w:rsidRDefault="005F1B20" w:rsidP="006D0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Члены оргкомите</w:t>
      </w:r>
      <w:r w:rsidR="006D0F83" w:rsidRPr="00594AC5">
        <w:rPr>
          <w:rFonts w:ascii="Times New Roman" w:hAnsi="Times New Roman"/>
          <w:b/>
          <w:sz w:val="20"/>
          <w:szCs w:val="20"/>
        </w:rPr>
        <w:t xml:space="preserve">та конференции: </w:t>
      </w:r>
      <w:r w:rsidR="001136BC" w:rsidRPr="001136BC">
        <w:rPr>
          <w:rFonts w:ascii="Times New Roman" w:hAnsi="Times New Roman"/>
          <w:sz w:val="20"/>
          <w:szCs w:val="20"/>
        </w:rPr>
        <w:t>д.п.н., проф. Евсеев С.П.,</w:t>
      </w:r>
      <w:r w:rsidR="006D0F83" w:rsidRPr="00594AC5">
        <w:rPr>
          <w:rFonts w:ascii="Times New Roman" w:hAnsi="Times New Roman"/>
          <w:sz w:val="20"/>
          <w:szCs w:val="20"/>
        </w:rPr>
        <w:t xml:space="preserve"> д.п.н., проф. Агеевец В.У., д.п.н., д.ф.н., проф. </w:t>
      </w:r>
      <w:r w:rsidR="006D0F83" w:rsidRPr="00594AC5">
        <w:rPr>
          <w:rFonts w:ascii="Times New Roman" w:hAnsi="Times New Roman"/>
          <w:spacing w:val="-2"/>
          <w:sz w:val="20"/>
          <w:szCs w:val="20"/>
        </w:rPr>
        <w:t xml:space="preserve">Воронцов А.В., д.э.н., проф. </w:t>
      </w:r>
      <w:r w:rsidR="007E3E59">
        <w:rPr>
          <w:rFonts w:ascii="Times New Roman" w:hAnsi="Times New Roman"/>
          <w:sz w:val="20"/>
          <w:szCs w:val="20"/>
        </w:rPr>
        <w:t>Волков А.И.</w:t>
      </w:r>
      <w:r w:rsidR="00747975">
        <w:rPr>
          <w:rFonts w:ascii="Times New Roman" w:hAnsi="Times New Roman"/>
          <w:sz w:val="20"/>
          <w:szCs w:val="20"/>
        </w:rPr>
        <w:t xml:space="preserve">, </w:t>
      </w:r>
      <w:r w:rsidR="006D0F83" w:rsidRPr="00594AC5">
        <w:rPr>
          <w:rFonts w:ascii="Times New Roman" w:hAnsi="Times New Roman"/>
          <w:spacing w:val="-2"/>
          <w:sz w:val="20"/>
          <w:szCs w:val="20"/>
        </w:rPr>
        <w:t xml:space="preserve">д.э.н., проф. Верзилин Д.Н., д.ф.н., проф. </w:t>
      </w:r>
      <w:r w:rsidR="006D0F83" w:rsidRPr="00594AC5">
        <w:rPr>
          <w:rFonts w:ascii="Times New Roman" w:hAnsi="Times New Roman"/>
          <w:sz w:val="20"/>
          <w:szCs w:val="20"/>
        </w:rPr>
        <w:t>Кефели И.Ф., д.ф.н., проф</w:t>
      </w:r>
      <w:proofErr w:type="gramStart"/>
      <w:r w:rsidR="006D0F83" w:rsidRPr="00594AC5">
        <w:rPr>
          <w:rFonts w:ascii="Times New Roman" w:hAnsi="Times New Roman"/>
          <w:sz w:val="20"/>
          <w:szCs w:val="20"/>
        </w:rPr>
        <w:t>.Д</w:t>
      </w:r>
      <w:proofErr w:type="gramEnd"/>
      <w:r w:rsidR="006D0F83" w:rsidRPr="00594AC5">
        <w:rPr>
          <w:rFonts w:ascii="Times New Roman" w:hAnsi="Times New Roman"/>
          <w:sz w:val="20"/>
          <w:szCs w:val="20"/>
        </w:rPr>
        <w:t xml:space="preserve">авыденкова А.Г., д.ф.н., проф. Солдатов А.В., д.с.н., проф. Костин Р.А., д.ф.н., проф. Милецкий В.П., к.п.н., доц. Строгецкая Е.В., к.ф.н., доц. Хренов А.Е., к.ф.н., доц. Асочаков Ю.В., доц. Лукина С.М., </w:t>
      </w:r>
      <w:r w:rsidR="00C0463F" w:rsidRPr="00594AC5">
        <w:rPr>
          <w:rFonts w:ascii="Times New Roman" w:hAnsi="Times New Roman"/>
          <w:sz w:val="20"/>
          <w:szCs w:val="20"/>
        </w:rPr>
        <w:t>д.ф.н., проф</w:t>
      </w:r>
      <w:proofErr w:type="gramStart"/>
      <w:r w:rsidR="00C0463F" w:rsidRPr="00594AC5">
        <w:rPr>
          <w:rFonts w:ascii="Times New Roman" w:hAnsi="Times New Roman"/>
          <w:sz w:val="20"/>
          <w:szCs w:val="20"/>
        </w:rPr>
        <w:t>.</w:t>
      </w:r>
      <w:r w:rsidR="006D0F83" w:rsidRPr="00594AC5">
        <w:rPr>
          <w:rFonts w:ascii="Times New Roman" w:hAnsi="Times New Roman"/>
          <w:sz w:val="20"/>
          <w:szCs w:val="20"/>
        </w:rPr>
        <w:t>М</w:t>
      </w:r>
      <w:proofErr w:type="gramEnd"/>
      <w:r w:rsidR="006D0F83" w:rsidRPr="00594AC5">
        <w:rPr>
          <w:rFonts w:ascii="Times New Roman" w:hAnsi="Times New Roman"/>
          <w:sz w:val="20"/>
          <w:szCs w:val="20"/>
        </w:rPr>
        <w:t>ансуров В.А</w:t>
      </w:r>
      <w:r w:rsidR="00C0463F">
        <w:rPr>
          <w:rFonts w:ascii="Times New Roman" w:hAnsi="Times New Roman"/>
          <w:sz w:val="20"/>
          <w:szCs w:val="20"/>
        </w:rPr>
        <w:t xml:space="preserve">., </w:t>
      </w:r>
      <w:r w:rsidR="006D0F83" w:rsidRPr="00594AC5">
        <w:rPr>
          <w:rFonts w:ascii="Times New Roman" w:hAnsi="Times New Roman"/>
          <w:sz w:val="20"/>
          <w:szCs w:val="20"/>
        </w:rPr>
        <w:t xml:space="preserve"> д.с.н., проф. </w:t>
      </w:r>
      <w:proofErr w:type="spellStart"/>
      <w:r w:rsidR="006D0F83" w:rsidRPr="00594AC5">
        <w:rPr>
          <w:rFonts w:ascii="Times New Roman" w:hAnsi="Times New Roman"/>
          <w:sz w:val="20"/>
          <w:szCs w:val="20"/>
        </w:rPr>
        <w:t>Синютин</w:t>
      </w:r>
      <w:proofErr w:type="spellEnd"/>
      <w:r w:rsidR="006D0F83" w:rsidRPr="00594AC5">
        <w:rPr>
          <w:rFonts w:ascii="Times New Roman" w:hAnsi="Times New Roman"/>
          <w:sz w:val="20"/>
          <w:szCs w:val="20"/>
        </w:rPr>
        <w:t xml:space="preserve"> М.В., </w:t>
      </w:r>
      <w:r w:rsidR="004A5578">
        <w:rPr>
          <w:rFonts w:ascii="Times New Roman" w:hAnsi="Times New Roman"/>
          <w:sz w:val="20"/>
          <w:szCs w:val="20"/>
        </w:rPr>
        <w:t xml:space="preserve"> </w:t>
      </w:r>
      <w:r w:rsidR="006D0F83" w:rsidRPr="00594AC5">
        <w:rPr>
          <w:rFonts w:ascii="Times New Roman" w:hAnsi="Times New Roman"/>
          <w:sz w:val="20"/>
          <w:szCs w:val="20"/>
        </w:rPr>
        <w:t xml:space="preserve">д.п.н., проф. Пыж В.В., к.п.н., доц. Ермилова В.В., к.п.н., доц. Муртазина Г.Х. </w:t>
      </w:r>
    </w:p>
    <w:p w:rsidR="006D0F83" w:rsidRPr="00594AC5" w:rsidRDefault="006D0F83" w:rsidP="00594A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94AC5" w:rsidRDefault="00D226C7" w:rsidP="00594A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AC5">
        <w:rPr>
          <w:rFonts w:ascii="Times New Roman" w:hAnsi="Times New Roman" w:cs="Times New Roman"/>
          <w:b/>
          <w:sz w:val="20"/>
          <w:szCs w:val="20"/>
        </w:rPr>
        <w:t>Основной круг вопросов, выносимых на обсуждение:</w:t>
      </w:r>
    </w:p>
    <w:p w:rsidR="006D0F83" w:rsidRPr="00594AC5" w:rsidRDefault="004A659F" w:rsidP="00594AC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659F">
        <w:rPr>
          <w:rFonts w:ascii="Times New Roman" w:hAnsi="Times New Roman"/>
          <w:sz w:val="20"/>
          <w:szCs w:val="20"/>
        </w:rPr>
        <w:t xml:space="preserve">         </w:t>
      </w:r>
      <w:r w:rsidR="006D0F83" w:rsidRPr="00594AC5">
        <w:rPr>
          <w:rFonts w:ascii="Times New Roman" w:hAnsi="Times New Roman"/>
          <w:sz w:val="20"/>
          <w:szCs w:val="20"/>
        </w:rPr>
        <w:t>Физическая культура и спорт в системе современного социума. Взаимосвязь спорта с другими сферами жизнедеятельности общества. Влияние спорта на процесс удовлетворения социальных нужд общества. Роль спорта в развитии общества.</w:t>
      </w:r>
    </w:p>
    <w:p w:rsidR="006D0F83" w:rsidRPr="00594AC5" w:rsidRDefault="006D0F83" w:rsidP="006D0F83">
      <w:pPr>
        <w:spacing w:after="0"/>
        <w:ind w:left="142" w:firstLine="284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 Методы и инструментарий социологических исследований в физической культуре и спорте. </w:t>
      </w:r>
    </w:p>
    <w:p w:rsidR="006D0F83" w:rsidRPr="00594AC5" w:rsidRDefault="006D0F83" w:rsidP="006D0F83">
      <w:pPr>
        <w:spacing w:after="0"/>
        <w:ind w:left="142" w:firstLine="284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 Социологическая концепция физической культуры и спорта.   Физическая культура и спорт как социальный институт. Социальная  природа и функции физической культуры и спорта.</w:t>
      </w:r>
    </w:p>
    <w:p w:rsidR="006D0F83" w:rsidRPr="00594AC5" w:rsidRDefault="006D0F83" w:rsidP="006D0F83">
      <w:pPr>
        <w:spacing w:after="0"/>
        <w:ind w:left="142" w:firstLine="284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 Биосоциальная проблема развития физической культуры и спорта. Спорт и гендер. </w:t>
      </w:r>
    </w:p>
    <w:p w:rsidR="006D0F83" w:rsidRPr="00594AC5" w:rsidRDefault="006D0F83" w:rsidP="006D0F83">
      <w:pPr>
        <w:spacing w:after="0"/>
        <w:ind w:left="142" w:firstLine="284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Ландшафт физической культуры и спорта:  динамика, противоречия и устойчивость.  </w:t>
      </w:r>
    </w:p>
    <w:p w:rsidR="006D0F83" w:rsidRPr="00594AC5" w:rsidRDefault="006D0F83" w:rsidP="006D0F83">
      <w:pPr>
        <w:spacing w:after="0"/>
        <w:ind w:left="142" w:firstLine="284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Соотношение физической культуры с общей культурой.  Социокультурное содержание физической культуры и спорта.  </w:t>
      </w:r>
    </w:p>
    <w:p w:rsidR="006D0F83" w:rsidRPr="00594AC5" w:rsidRDefault="006D0F83" w:rsidP="006D0F83">
      <w:pPr>
        <w:spacing w:after="0"/>
        <w:ind w:left="142" w:firstLine="284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 Социальное здоровье: содержание, критерии, способы формирования. Спорт, здоровье и продолжительность жизни.</w:t>
      </w:r>
    </w:p>
    <w:p w:rsidR="006D0F83" w:rsidRPr="00594AC5" w:rsidRDefault="006D0F83" w:rsidP="006D0F83">
      <w:pPr>
        <w:spacing w:after="0"/>
        <w:ind w:left="142" w:firstLine="284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 Ценностный  анализ и потенциал физической культуры и спорта. Конфигурация ценностей занятий физической культурой и спортом. Социологический анализ отношения населения к ценностям физической культуры и спорта.      Влияние  физической культуры и спорта на образ и стиль жизни.</w:t>
      </w:r>
    </w:p>
    <w:p w:rsidR="006D0F83" w:rsidRPr="00594AC5" w:rsidRDefault="006D0F83" w:rsidP="006D0F83">
      <w:pPr>
        <w:spacing w:after="0"/>
        <w:ind w:left="142" w:firstLine="284"/>
        <w:jc w:val="both"/>
        <w:rPr>
          <w:rFonts w:ascii="Times New Roman" w:hAnsi="Times New Roman"/>
          <w:color w:val="555555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Социология спорта высших достижений в </w:t>
      </w:r>
      <w:r w:rsidRPr="00594AC5">
        <w:rPr>
          <w:rFonts w:ascii="Times New Roman" w:hAnsi="Times New Roman"/>
          <w:sz w:val="20"/>
          <w:szCs w:val="20"/>
          <w:lang w:val="en-US"/>
        </w:rPr>
        <w:t>XXI</w:t>
      </w:r>
      <w:r w:rsidRPr="00594AC5">
        <w:rPr>
          <w:rFonts w:ascii="Times New Roman" w:hAnsi="Times New Roman"/>
          <w:sz w:val="20"/>
          <w:szCs w:val="20"/>
        </w:rPr>
        <w:t>. Социологический прогноз развития. Проблемы гуманизации спорта высших достижений. Социологические проблемы   современного олимпийского движения. Международные и национальные олимпийские комитеты и движения в контексте социологического анализа. Спортивные мегасобытия в зеркале социологии.</w:t>
      </w:r>
    </w:p>
    <w:p w:rsidR="006D0F83" w:rsidRPr="00594AC5" w:rsidRDefault="006D0F83" w:rsidP="006D0F83">
      <w:pPr>
        <w:spacing w:after="0"/>
        <w:ind w:left="142" w:firstLine="284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Социологические исследования  ”спорта для всех”. Спортивные общества и движения как объект социологического исследования. Объекты социальной инфраструктуры в спорте. Физическая рекреация в зеркале социологии.  </w:t>
      </w:r>
    </w:p>
    <w:p w:rsidR="006D0F83" w:rsidRPr="00594AC5" w:rsidRDefault="006D0F83" w:rsidP="006D0F83">
      <w:pPr>
        <w:spacing w:after="0"/>
        <w:ind w:left="142" w:firstLine="284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Роль физической культуры и спорта в  социализации личности. Социализация и  социальная ответственность спортсмена.  </w:t>
      </w:r>
    </w:p>
    <w:p w:rsidR="006D0F83" w:rsidRPr="00594AC5" w:rsidRDefault="006D0F83" w:rsidP="006D0F83">
      <w:pPr>
        <w:spacing w:after="0"/>
        <w:ind w:left="142" w:firstLine="284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>Спорт в глобализирующемся мире. Спорт и политика. Спорт и права человека. Государственная стратегия развития спорта и физкультуры.</w:t>
      </w:r>
    </w:p>
    <w:p w:rsidR="006D0F83" w:rsidRPr="00594AC5" w:rsidRDefault="006D0F83" w:rsidP="006D0F83">
      <w:pPr>
        <w:spacing w:after="0"/>
        <w:ind w:left="142" w:firstLine="284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>Физическая культура и спорт в контексте социальной структуры общества. Спорт и классы.   Спорт и расовая/этническая идентичность. Зрители, болельщики и фанаты.</w:t>
      </w:r>
    </w:p>
    <w:p w:rsidR="006D0F83" w:rsidRPr="00594AC5" w:rsidRDefault="006D0F83" w:rsidP="006D0F83">
      <w:pPr>
        <w:spacing w:after="0"/>
        <w:ind w:left="142" w:firstLine="284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lastRenderedPageBreak/>
        <w:t xml:space="preserve">    Социальная роль  экономики и менеджмента в сфере физической культуры и спорта. Спорт в структуре потребительских практик.</w:t>
      </w:r>
    </w:p>
    <w:p w:rsidR="006D0F83" w:rsidRPr="00594AC5" w:rsidRDefault="006D0F83" w:rsidP="006D0F83">
      <w:pPr>
        <w:spacing w:after="0"/>
        <w:ind w:left="142" w:firstLine="284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    Социология адаптивной физической культуры. Лица с ограниченными возможностями </w:t>
      </w:r>
      <w:r w:rsidR="00747975">
        <w:rPr>
          <w:rFonts w:ascii="Times New Roman" w:hAnsi="Times New Roman"/>
          <w:sz w:val="20"/>
          <w:szCs w:val="20"/>
        </w:rPr>
        <w:t xml:space="preserve">здоровья </w:t>
      </w:r>
      <w:r w:rsidRPr="00594AC5">
        <w:rPr>
          <w:rFonts w:ascii="Times New Roman" w:hAnsi="Times New Roman"/>
          <w:sz w:val="20"/>
          <w:szCs w:val="20"/>
        </w:rPr>
        <w:t xml:space="preserve">как социальная группа. </w:t>
      </w:r>
    </w:p>
    <w:p w:rsidR="006D0F83" w:rsidRPr="00594AC5" w:rsidRDefault="006D0F83" w:rsidP="006D0F83">
      <w:pPr>
        <w:spacing w:after="0"/>
        <w:ind w:left="142" w:firstLine="284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  Будущее социологии спорта: возможности и вызовы</w:t>
      </w:r>
    </w:p>
    <w:p w:rsidR="006D0F83" w:rsidRPr="00594AC5" w:rsidRDefault="006D0F83" w:rsidP="006D0F8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4AC5">
        <w:rPr>
          <w:rFonts w:ascii="Times New Roman" w:hAnsi="Times New Roman"/>
          <w:b/>
          <w:sz w:val="20"/>
          <w:szCs w:val="20"/>
        </w:rPr>
        <w:t xml:space="preserve"> Планируемые секции</w:t>
      </w:r>
    </w:p>
    <w:p w:rsidR="006D0F83" w:rsidRPr="00135401" w:rsidRDefault="006D0F83" w:rsidP="006D0F8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>Секция 1.Физическая культура и спорт в зеркале социологии</w:t>
      </w:r>
    </w:p>
    <w:p w:rsidR="006D0F83" w:rsidRPr="00594AC5" w:rsidRDefault="006D0F83" w:rsidP="006D0F8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>Секция 2.Социально-философские аспекты физической культуры и спорта</w:t>
      </w:r>
    </w:p>
    <w:p w:rsidR="006D0F83" w:rsidRPr="00594AC5" w:rsidRDefault="006D0F83" w:rsidP="006D0F8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Секция 3.Физическая культура и спорт в системе образования </w:t>
      </w:r>
    </w:p>
    <w:p w:rsidR="006D0F83" w:rsidRPr="00594AC5" w:rsidRDefault="006D0F83" w:rsidP="006D0F8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>Секция 4.Спорт  и политика</w:t>
      </w:r>
    </w:p>
    <w:p w:rsidR="006D0F83" w:rsidRPr="00594AC5" w:rsidRDefault="006D0F83" w:rsidP="006D0F8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Секция 5.Проблемы экономики и менеджмента физической культуры и спорта. </w:t>
      </w:r>
    </w:p>
    <w:p w:rsidR="006D0F83" w:rsidRPr="00594AC5" w:rsidRDefault="006D0F83" w:rsidP="00594AC5">
      <w:p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>Секция 6.Общественное здоровье: содержание, критерии, способы формирования.</w:t>
      </w:r>
    </w:p>
    <w:p w:rsidR="006D0F83" w:rsidRPr="00594AC5" w:rsidRDefault="006D0F83" w:rsidP="006D0F8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Секция </w:t>
      </w:r>
      <w:r w:rsidR="00594AC5" w:rsidRPr="00594AC5">
        <w:rPr>
          <w:rFonts w:ascii="Times New Roman" w:hAnsi="Times New Roman"/>
          <w:sz w:val="20"/>
          <w:szCs w:val="20"/>
        </w:rPr>
        <w:t>7</w:t>
      </w:r>
      <w:r w:rsidRPr="00594AC5">
        <w:rPr>
          <w:rFonts w:ascii="Times New Roman" w:hAnsi="Times New Roman"/>
          <w:sz w:val="20"/>
          <w:szCs w:val="20"/>
        </w:rPr>
        <w:t>.Ценностный потенциал физической культуры и спорта</w:t>
      </w:r>
    </w:p>
    <w:p w:rsidR="006D0F83" w:rsidRPr="00594AC5" w:rsidRDefault="006D0F83" w:rsidP="001C048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Секция </w:t>
      </w:r>
      <w:r w:rsidR="00594AC5" w:rsidRPr="00594AC5">
        <w:rPr>
          <w:rFonts w:ascii="Times New Roman" w:hAnsi="Times New Roman"/>
          <w:sz w:val="20"/>
          <w:szCs w:val="20"/>
        </w:rPr>
        <w:t>8</w:t>
      </w:r>
      <w:r w:rsidRPr="00594AC5">
        <w:rPr>
          <w:rFonts w:ascii="Times New Roman" w:hAnsi="Times New Roman"/>
          <w:sz w:val="20"/>
          <w:szCs w:val="20"/>
        </w:rPr>
        <w:t>.Спорт и досуг: зрители, болельщики и фанаты.</w:t>
      </w:r>
    </w:p>
    <w:p w:rsidR="006D0F83" w:rsidRPr="00594AC5" w:rsidRDefault="006D0F83" w:rsidP="00EE1F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4AC5">
        <w:rPr>
          <w:rFonts w:ascii="Times New Roman" w:hAnsi="Times New Roman" w:cs="Times New Roman"/>
          <w:sz w:val="20"/>
          <w:szCs w:val="20"/>
        </w:rPr>
        <w:t>Информация об организации конференции размещена на сайте НГУ им. П.Ф.Лесгафта.</w:t>
      </w:r>
    </w:p>
    <w:p w:rsidR="006D0F83" w:rsidRPr="00594AC5" w:rsidRDefault="006D0F83" w:rsidP="00594A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 xml:space="preserve">Материалы конференции (сборник тезисов) будут изданы в виде электронного издания </w:t>
      </w:r>
      <w:r w:rsidRPr="00594AC5">
        <w:rPr>
          <w:rFonts w:ascii="Times New Roman" w:hAnsi="Times New Roman" w:cs="Times New Roman"/>
          <w:color w:val="333333"/>
          <w:sz w:val="20"/>
          <w:szCs w:val="20"/>
        </w:rPr>
        <w:t xml:space="preserve">(с регистрацией   </w:t>
      </w:r>
      <w:r w:rsidRPr="00594AC5">
        <w:rPr>
          <w:rFonts w:ascii="Times New Roman" w:hAnsi="Times New Roman" w:cs="Times New Roman"/>
          <w:color w:val="333333"/>
          <w:sz w:val="20"/>
          <w:szCs w:val="20"/>
          <w:lang w:val="en-US"/>
        </w:rPr>
        <w:t>I</w:t>
      </w:r>
      <w:r w:rsidRPr="00594AC5">
        <w:rPr>
          <w:rFonts w:ascii="Times New Roman" w:hAnsi="Times New Roman" w:cs="Times New Roman"/>
          <w:color w:val="333333"/>
          <w:sz w:val="20"/>
          <w:szCs w:val="20"/>
        </w:rPr>
        <w:t>SBN и BBK).</w:t>
      </w:r>
      <w:r w:rsidRPr="00594A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Для участия     </w:t>
      </w:r>
      <w:r w:rsidRPr="00594AC5">
        <w:rPr>
          <w:rFonts w:ascii="Times New Roman" w:hAnsi="Times New Roman" w:cs="Times New Roman"/>
          <w:color w:val="000000"/>
          <w:sz w:val="20"/>
          <w:szCs w:val="20"/>
        </w:rPr>
        <w:t xml:space="preserve">в конференции необходимо разместить   заявку (приложение 1) и текст тезисов до 20 марта 2017г. </w:t>
      </w:r>
      <w:r w:rsidRPr="00594AC5">
        <w:rPr>
          <w:rFonts w:ascii="Times New Roman" w:hAnsi="Times New Roman" w:cs="Times New Roman"/>
          <w:sz w:val="20"/>
          <w:szCs w:val="20"/>
        </w:rPr>
        <w:t>Технические требования, предъявляемые к оформлению тезисов представлены в    приложении 2.</w:t>
      </w:r>
      <w:r w:rsidRPr="00594AC5">
        <w:rPr>
          <w:rFonts w:ascii="Times New Roman" w:hAnsi="Times New Roman"/>
          <w:color w:val="000000"/>
          <w:sz w:val="20"/>
          <w:szCs w:val="20"/>
        </w:rPr>
        <w:t xml:space="preserve">Возможно заочное участие. Оргкомитет оставляет за собой право осуществлять редактирование тезисов. </w:t>
      </w:r>
    </w:p>
    <w:p w:rsidR="006D0F83" w:rsidRPr="00594AC5" w:rsidRDefault="006D0F83" w:rsidP="006D0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4AC5">
        <w:rPr>
          <w:rFonts w:ascii="Times New Roman" w:hAnsi="Times New Roman" w:cs="Times New Roman"/>
          <w:sz w:val="20"/>
          <w:szCs w:val="20"/>
        </w:rPr>
        <w:t xml:space="preserve">     Материалы предоставляются только в электронном виде</w:t>
      </w:r>
      <w:r w:rsidRPr="00594AC5">
        <w:rPr>
          <w:rFonts w:ascii="Times New Roman" w:hAnsi="Times New Roman"/>
          <w:sz w:val="20"/>
          <w:szCs w:val="20"/>
        </w:rPr>
        <w:t xml:space="preserve"> по адресу </w:t>
      </w:r>
      <w:r w:rsidR="001C0487" w:rsidRPr="00594AC5">
        <w:rPr>
          <w:rFonts w:ascii="Times New Roman" w:hAnsi="Times New Roman"/>
          <w:sz w:val="20"/>
          <w:szCs w:val="20"/>
          <w:lang w:val="en-US"/>
        </w:rPr>
        <w:t>soz</w:t>
      </w:r>
      <w:r w:rsidR="001C0487" w:rsidRPr="00594AC5">
        <w:rPr>
          <w:rFonts w:ascii="Times New Roman" w:hAnsi="Times New Roman"/>
          <w:sz w:val="20"/>
          <w:szCs w:val="20"/>
        </w:rPr>
        <w:t>9@</w:t>
      </w:r>
      <w:r w:rsidR="001C0487" w:rsidRPr="00594AC5">
        <w:rPr>
          <w:rFonts w:ascii="Times New Roman" w:hAnsi="Times New Roman"/>
          <w:sz w:val="20"/>
          <w:szCs w:val="20"/>
          <w:lang w:val="en-US"/>
        </w:rPr>
        <w:t>lesgaft</w:t>
      </w:r>
      <w:r w:rsidR="00EE1FB7" w:rsidRPr="00EE1FB7">
        <w:rPr>
          <w:rFonts w:ascii="Times New Roman" w:hAnsi="Times New Roman"/>
          <w:sz w:val="20"/>
          <w:szCs w:val="20"/>
        </w:rPr>
        <w:t>.</w:t>
      </w:r>
      <w:r w:rsidR="001C0487" w:rsidRPr="00594AC5">
        <w:rPr>
          <w:rFonts w:ascii="Times New Roman" w:hAnsi="Times New Roman"/>
          <w:sz w:val="20"/>
          <w:szCs w:val="20"/>
          <w:lang w:val="en-US"/>
        </w:rPr>
        <w:t>spb</w:t>
      </w:r>
      <w:r w:rsidR="00EE1FB7" w:rsidRPr="00EE1FB7">
        <w:rPr>
          <w:rFonts w:ascii="Times New Roman" w:hAnsi="Times New Roman"/>
          <w:sz w:val="20"/>
          <w:szCs w:val="20"/>
        </w:rPr>
        <w:t>.</w:t>
      </w:r>
      <w:r w:rsidR="001C0487" w:rsidRPr="00594AC5">
        <w:rPr>
          <w:rFonts w:ascii="Times New Roman" w:hAnsi="Times New Roman"/>
          <w:sz w:val="20"/>
          <w:szCs w:val="20"/>
          <w:lang w:val="en-US"/>
        </w:rPr>
        <w:t>ru</w:t>
      </w:r>
    </w:p>
    <w:p w:rsidR="006D0F83" w:rsidRPr="001136BC" w:rsidRDefault="006D0F83" w:rsidP="006D0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6BC">
        <w:rPr>
          <w:rFonts w:ascii="Times New Roman" w:hAnsi="Times New Roman" w:cs="Times New Roman"/>
          <w:sz w:val="20"/>
          <w:szCs w:val="20"/>
        </w:rPr>
        <w:t xml:space="preserve">Тел. для справок </w:t>
      </w:r>
      <w:r w:rsidR="00F7027F" w:rsidRPr="001136BC">
        <w:rPr>
          <w:rFonts w:ascii="Times New Roman" w:hAnsi="Times New Roman" w:cs="Times New Roman"/>
          <w:sz w:val="20"/>
          <w:szCs w:val="20"/>
        </w:rPr>
        <w:t>(812) 714-5434</w:t>
      </w:r>
    </w:p>
    <w:p w:rsidR="001136BC" w:rsidRDefault="006D0F83" w:rsidP="001136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6BC">
        <w:rPr>
          <w:rFonts w:ascii="Times New Roman" w:hAnsi="Times New Roman" w:cs="Times New Roman"/>
          <w:sz w:val="20"/>
          <w:szCs w:val="20"/>
        </w:rPr>
        <w:t xml:space="preserve">    Организационный взнос за публикацию тезисов составляет </w:t>
      </w:r>
      <w:r w:rsidR="00135401" w:rsidRPr="001136BC">
        <w:rPr>
          <w:rFonts w:ascii="Times New Roman" w:hAnsi="Times New Roman" w:cs="Times New Roman"/>
          <w:sz w:val="20"/>
          <w:szCs w:val="20"/>
        </w:rPr>
        <w:t>600</w:t>
      </w:r>
      <w:r w:rsidRPr="001136BC">
        <w:rPr>
          <w:rFonts w:ascii="Times New Roman" w:hAnsi="Times New Roman" w:cs="Times New Roman"/>
          <w:sz w:val="20"/>
          <w:szCs w:val="20"/>
        </w:rPr>
        <w:t xml:space="preserve"> рублей. От оргвзноса освобождаются студенты и аспиранты.</w:t>
      </w:r>
    </w:p>
    <w:p w:rsidR="00F07C21" w:rsidRDefault="006071D3" w:rsidP="001136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07C21" w:rsidRPr="001136BC">
        <w:rPr>
          <w:rFonts w:ascii="Times New Roman" w:hAnsi="Times New Roman" w:cs="Times New Roman"/>
          <w:sz w:val="20"/>
          <w:szCs w:val="20"/>
        </w:rPr>
        <w:t>Банковские реквизиты для перечисления оргвзноса:</w:t>
      </w:r>
      <w:r w:rsidR="00F07C21" w:rsidRPr="001136BC">
        <w:rPr>
          <w:rFonts w:ascii="Times New Roman" w:hAnsi="Times New Roman" w:cs="Times New Roman"/>
          <w:sz w:val="20"/>
          <w:szCs w:val="20"/>
        </w:rPr>
        <w:br/>
        <w:t>Получатель УФК по г. Санкт-Петербургу (НГУ им. П.Ф. Лесгафта, Санкт-Петербург, л/сч. 20726X21350)</w:t>
      </w:r>
      <w:r w:rsidR="00F07C21" w:rsidRPr="001136BC">
        <w:rPr>
          <w:rFonts w:ascii="Times New Roman" w:hAnsi="Times New Roman" w:cs="Times New Roman"/>
          <w:sz w:val="20"/>
          <w:szCs w:val="20"/>
        </w:rPr>
        <w:br/>
        <w:t>ИНН/КПП: 7812047911/783901001</w:t>
      </w:r>
      <w:r w:rsidR="00F07C21" w:rsidRPr="001136BC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F07C21" w:rsidRPr="001136B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07C21" w:rsidRPr="001136BC">
        <w:rPr>
          <w:rFonts w:ascii="Times New Roman" w:hAnsi="Times New Roman" w:cs="Times New Roman"/>
          <w:sz w:val="20"/>
          <w:szCs w:val="20"/>
        </w:rPr>
        <w:t>/сч. 40501810300002000001 в Северо-Западное ГУ Банка России г. Санкт-Петербург</w:t>
      </w:r>
      <w:r w:rsidR="00F07C21" w:rsidRPr="001136BC">
        <w:rPr>
          <w:rFonts w:ascii="Times New Roman" w:hAnsi="Times New Roman" w:cs="Times New Roman"/>
          <w:sz w:val="20"/>
          <w:szCs w:val="20"/>
        </w:rPr>
        <w:br/>
        <w:t>БИК 044030001</w:t>
      </w:r>
      <w:r w:rsidR="00F07C21" w:rsidRPr="001136BC">
        <w:rPr>
          <w:rFonts w:ascii="Times New Roman" w:hAnsi="Times New Roman" w:cs="Times New Roman"/>
          <w:sz w:val="20"/>
          <w:szCs w:val="20"/>
        </w:rPr>
        <w:br/>
        <w:t>ОКТМО 40301000</w:t>
      </w:r>
      <w:r w:rsidR="00F07C21" w:rsidRPr="001136BC">
        <w:rPr>
          <w:rFonts w:ascii="Times New Roman" w:hAnsi="Times New Roman" w:cs="Times New Roman"/>
          <w:sz w:val="20"/>
          <w:szCs w:val="20"/>
        </w:rPr>
        <w:br/>
        <w:t>КБК 00000000000000000130</w:t>
      </w:r>
      <w:r w:rsidR="00F07C21" w:rsidRPr="001136BC">
        <w:rPr>
          <w:rFonts w:ascii="Times New Roman" w:hAnsi="Times New Roman" w:cs="Times New Roman"/>
          <w:sz w:val="20"/>
          <w:szCs w:val="20"/>
        </w:rPr>
        <w:br/>
        <w:t>Назначение платежа:</w:t>
      </w:r>
      <w:r w:rsidR="00C90C5A" w:rsidRPr="00C0463F">
        <w:rPr>
          <w:rFonts w:ascii="Times New Roman" w:hAnsi="Times New Roman" w:cs="Times New Roman"/>
          <w:sz w:val="20"/>
          <w:szCs w:val="20"/>
        </w:rPr>
        <w:t xml:space="preserve">Взнос за публикацию тезисов , Ф.И.О </w:t>
      </w:r>
      <w:r w:rsidR="00300914">
        <w:rPr>
          <w:rFonts w:ascii="Times New Roman" w:hAnsi="Times New Roman" w:cs="Times New Roman"/>
          <w:sz w:val="20"/>
          <w:szCs w:val="20"/>
        </w:rPr>
        <w:t xml:space="preserve">участника </w:t>
      </w:r>
      <w:r w:rsidR="00C90C5A" w:rsidRPr="00C0463F">
        <w:rPr>
          <w:rFonts w:ascii="Times New Roman" w:hAnsi="Times New Roman" w:cs="Times New Roman"/>
          <w:sz w:val="20"/>
          <w:szCs w:val="20"/>
        </w:rPr>
        <w:t>(указывать, если оплата не с личного счета, а за вас оплачивает организация или другое лицо)</w:t>
      </w:r>
      <w:r w:rsidR="00F07C21" w:rsidRPr="00C0463F">
        <w:rPr>
          <w:rFonts w:ascii="Times New Roman" w:hAnsi="Times New Roman" w:cs="Times New Roman"/>
          <w:sz w:val="20"/>
          <w:szCs w:val="20"/>
        </w:rPr>
        <w:t> IX  Са</w:t>
      </w:r>
      <w:r w:rsidR="00AB14D2" w:rsidRPr="00C0463F">
        <w:rPr>
          <w:rFonts w:ascii="Times New Roman" w:hAnsi="Times New Roman" w:cs="Times New Roman"/>
          <w:sz w:val="20"/>
          <w:szCs w:val="20"/>
        </w:rPr>
        <w:t>н</w:t>
      </w:r>
      <w:r w:rsidR="00F07C21" w:rsidRPr="00C0463F">
        <w:rPr>
          <w:rFonts w:ascii="Times New Roman" w:hAnsi="Times New Roman" w:cs="Times New Roman"/>
          <w:sz w:val="20"/>
          <w:szCs w:val="20"/>
        </w:rPr>
        <w:t xml:space="preserve">кт-Петербургские социологические чтения. </w:t>
      </w:r>
      <w:r w:rsidR="003009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4D2" w:rsidRPr="001136BC" w:rsidRDefault="00AB14D2" w:rsidP="001136B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36BC" w:rsidRDefault="006D0F83" w:rsidP="001136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6BC">
        <w:rPr>
          <w:rFonts w:ascii="Times New Roman" w:hAnsi="Times New Roman" w:cs="Times New Roman"/>
          <w:sz w:val="20"/>
          <w:szCs w:val="20"/>
        </w:rPr>
        <w:t xml:space="preserve"> Проезд и проживание участников конференции – за счет участников или  направляющей стороны.     </w:t>
      </w:r>
    </w:p>
    <w:p w:rsidR="006D0F83" w:rsidRPr="001136BC" w:rsidRDefault="006D0F83" w:rsidP="001136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6BC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6D0F83" w:rsidRPr="00594AC5" w:rsidRDefault="006D0F83" w:rsidP="001136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94AC5">
        <w:rPr>
          <w:rFonts w:ascii="Times New Roman" w:hAnsi="Times New Roman"/>
          <w:b/>
          <w:sz w:val="20"/>
          <w:szCs w:val="20"/>
        </w:rPr>
        <w:t>АНКЕТА-ЗАЯВКА</w:t>
      </w:r>
    </w:p>
    <w:p w:rsidR="006D0F83" w:rsidRPr="00594AC5" w:rsidRDefault="006D0F83" w:rsidP="001136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>участника международной конференции</w:t>
      </w:r>
    </w:p>
    <w:p w:rsidR="006D0F83" w:rsidRDefault="006D0F83" w:rsidP="001136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4AC5">
        <w:rPr>
          <w:rFonts w:ascii="Times New Roman" w:hAnsi="Times New Roman"/>
          <w:sz w:val="20"/>
          <w:szCs w:val="20"/>
        </w:rPr>
        <w:t> «Социология физической культуры и спорта: состояние и перспективы развития»</w:t>
      </w:r>
    </w:p>
    <w:p w:rsidR="0097297E" w:rsidRPr="00594AC5" w:rsidRDefault="0097297E" w:rsidP="001136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/>
        <w:tblW w:w="10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3"/>
        <w:gridCol w:w="4496"/>
        <w:gridCol w:w="5036"/>
      </w:tblGrid>
      <w:tr w:rsidR="006D0F83" w:rsidRPr="00594AC5" w:rsidTr="00594AC5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1.      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Фамилия, имя, отчество (</w:t>
            </w:r>
            <w:r w:rsidRPr="00594AC5">
              <w:rPr>
                <w:rFonts w:ascii="Times New Roman" w:hAnsi="Times New Roman"/>
                <w:i/>
                <w:iCs/>
                <w:sz w:val="20"/>
                <w:szCs w:val="20"/>
              </w:rPr>
              <w:t>полностью</w:t>
            </w:r>
            <w:r w:rsidRPr="00594A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0F83" w:rsidRPr="00594AC5" w:rsidTr="00594AC5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2.      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Ученая степень, звание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0F83" w:rsidRPr="00594AC5" w:rsidTr="00594AC5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3.      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Полное название организации основного места работы или учебы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D0F83" w:rsidRPr="00594AC5" w:rsidRDefault="006D0F83" w:rsidP="00E8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0F83" w:rsidRPr="00594AC5" w:rsidTr="00594AC5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4.      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Страна, область, край,  город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0F83" w:rsidRPr="00594AC5" w:rsidTr="00594AC5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5.      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Тема доклада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0F83" w:rsidRPr="00594AC5" w:rsidTr="00594AC5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Номер секции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F83" w:rsidRPr="00594AC5" w:rsidTr="00594AC5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7.      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1136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Контакты:Телефон (</w:t>
            </w:r>
            <w:r w:rsidRPr="00594AC5">
              <w:rPr>
                <w:rFonts w:ascii="Times New Roman" w:hAnsi="Times New Roman"/>
                <w:i/>
                <w:iCs/>
                <w:sz w:val="20"/>
                <w:szCs w:val="20"/>
              </w:rPr>
              <w:t>с кодом города</w:t>
            </w:r>
            <w:r w:rsidRPr="00594AC5">
              <w:rPr>
                <w:rFonts w:ascii="Times New Roman" w:hAnsi="Times New Roman"/>
                <w:sz w:val="20"/>
                <w:szCs w:val="20"/>
              </w:rPr>
              <w:t>)E-mail: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F83" w:rsidRPr="00594AC5" w:rsidRDefault="006D0F83" w:rsidP="00E8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A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6D0F83" w:rsidRPr="00594AC5" w:rsidRDefault="006D0F83" w:rsidP="006D0F83">
      <w:pPr>
        <w:pStyle w:val="a4"/>
        <w:shd w:val="clear" w:color="auto" w:fill="FFFFFF"/>
        <w:spacing w:before="0" w:beforeAutospacing="0" w:after="0" w:afterAutospacing="0"/>
        <w:rPr>
          <w:color w:val="515050"/>
          <w:sz w:val="20"/>
          <w:szCs w:val="20"/>
        </w:rPr>
      </w:pPr>
    </w:p>
    <w:p w:rsidR="006D0F83" w:rsidRPr="00F07C21" w:rsidRDefault="006D0F83" w:rsidP="006D0F83">
      <w:pPr>
        <w:spacing w:after="0"/>
        <w:rPr>
          <w:rFonts w:ascii="Times New Roman" w:hAnsi="Times New Roman"/>
          <w:b/>
          <w:sz w:val="20"/>
          <w:szCs w:val="20"/>
        </w:rPr>
      </w:pPr>
      <w:r w:rsidRPr="00F07C21">
        <w:rPr>
          <w:rFonts w:ascii="Times New Roman" w:hAnsi="Times New Roman"/>
          <w:b/>
          <w:sz w:val="20"/>
          <w:szCs w:val="20"/>
        </w:rPr>
        <w:t>Приложение  2.</w:t>
      </w:r>
    </w:p>
    <w:p w:rsidR="006D0F83" w:rsidRPr="000B7C8B" w:rsidRDefault="006D0F83" w:rsidP="006D0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7C8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Оформление текста заявки: </w:t>
      </w:r>
    </w:p>
    <w:p w:rsidR="006D0F83" w:rsidRPr="000B7C8B" w:rsidRDefault="006D0F83" w:rsidP="00F07C21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7C8B">
        <w:rPr>
          <w:rFonts w:ascii="Times New Roman" w:hAnsi="Times New Roman" w:cs="Times New Roman"/>
          <w:color w:val="000000"/>
          <w:sz w:val="20"/>
          <w:szCs w:val="20"/>
        </w:rPr>
        <w:t xml:space="preserve">1. Название доклада указывается на русском и английском языке. </w:t>
      </w:r>
    </w:p>
    <w:p w:rsidR="001136BC" w:rsidRDefault="006D0F83" w:rsidP="00F07C21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7C8B">
        <w:rPr>
          <w:rFonts w:ascii="Times New Roman" w:hAnsi="Times New Roman" w:cs="Times New Roman"/>
          <w:color w:val="000000"/>
          <w:sz w:val="20"/>
          <w:szCs w:val="20"/>
        </w:rPr>
        <w:t xml:space="preserve">2. Текст тезисов доклада вводится с минимальным форматированием. Оформлять ссылки на источники следует в тексте в квадратных скобках на соответствующий источник из списка литературы (при необходимости после номера источника через запятую указывается страница). </w:t>
      </w:r>
    </w:p>
    <w:p w:rsidR="00BB4B51" w:rsidRPr="00BB4B51" w:rsidRDefault="006D0F83" w:rsidP="001136BC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C8B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0B7C8B">
        <w:rPr>
          <w:rFonts w:ascii="Times New Roman" w:hAnsi="Times New Roman" w:cs="Times New Roman"/>
          <w:bCs/>
          <w:color w:val="000000"/>
          <w:sz w:val="20"/>
          <w:szCs w:val="20"/>
        </w:rPr>
        <w:t>Максимальный объем текста 7200 символов</w:t>
      </w:r>
      <w:r w:rsidRPr="000B7C8B">
        <w:rPr>
          <w:rFonts w:ascii="Times New Roman" w:hAnsi="Times New Roman" w:cs="Times New Roman"/>
          <w:color w:val="000000"/>
          <w:sz w:val="20"/>
          <w:szCs w:val="20"/>
        </w:rPr>
        <w:t>(около 4 страниц в формате Word, 12 шрифтом с полуторным интервалом).</w:t>
      </w:r>
    </w:p>
    <w:sectPr w:rsidR="00BB4B51" w:rsidRPr="00BB4B51" w:rsidSect="00C0463F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411D"/>
    <w:multiLevelType w:val="hybridMultilevel"/>
    <w:tmpl w:val="D6AE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43"/>
    <w:rsid w:val="00023FA2"/>
    <w:rsid w:val="000414A7"/>
    <w:rsid w:val="0005799B"/>
    <w:rsid w:val="000961A6"/>
    <w:rsid w:val="000A015F"/>
    <w:rsid w:val="00101B27"/>
    <w:rsid w:val="001063CA"/>
    <w:rsid w:val="00110722"/>
    <w:rsid w:val="001136BC"/>
    <w:rsid w:val="00135401"/>
    <w:rsid w:val="00154ABB"/>
    <w:rsid w:val="001A08D4"/>
    <w:rsid w:val="001A59FC"/>
    <w:rsid w:val="001B137D"/>
    <w:rsid w:val="001C0487"/>
    <w:rsid w:val="00222732"/>
    <w:rsid w:val="00266699"/>
    <w:rsid w:val="002D0F2A"/>
    <w:rsid w:val="00300914"/>
    <w:rsid w:val="003A5D47"/>
    <w:rsid w:val="003E4850"/>
    <w:rsid w:val="00477B03"/>
    <w:rsid w:val="004A5578"/>
    <w:rsid w:val="004A659F"/>
    <w:rsid w:val="004A70AD"/>
    <w:rsid w:val="004D4285"/>
    <w:rsid w:val="00510ADA"/>
    <w:rsid w:val="00525F16"/>
    <w:rsid w:val="0054020B"/>
    <w:rsid w:val="0056214E"/>
    <w:rsid w:val="00594AC5"/>
    <w:rsid w:val="005A4C56"/>
    <w:rsid w:val="005C508D"/>
    <w:rsid w:val="005F1B20"/>
    <w:rsid w:val="00604B4E"/>
    <w:rsid w:val="006071D3"/>
    <w:rsid w:val="00670C31"/>
    <w:rsid w:val="006970CD"/>
    <w:rsid w:val="006C313C"/>
    <w:rsid w:val="006D0F83"/>
    <w:rsid w:val="006F3E0C"/>
    <w:rsid w:val="00726556"/>
    <w:rsid w:val="00747975"/>
    <w:rsid w:val="0077178F"/>
    <w:rsid w:val="007A3306"/>
    <w:rsid w:val="007B1213"/>
    <w:rsid w:val="007E3E59"/>
    <w:rsid w:val="00822D59"/>
    <w:rsid w:val="008370EE"/>
    <w:rsid w:val="0084251D"/>
    <w:rsid w:val="00857F70"/>
    <w:rsid w:val="00894A11"/>
    <w:rsid w:val="009313BE"/>
    <w:rsid w:val="00970897"/>
    <w:rsid w:val="0097297E"/>
    <w:rsid w:val="00A55B29"/>
    <w:rsid w:val="00A71F3D"/>
    <w:rsid w:val="00A8652D"/>
    <w:rsid w:val="00AB14D2"/>
    <w:rsid w:val="00AC2203"/>
    <w:rsid w:val="00B47047"/>
    <w:rsid w:val="00B9005C"/>
    <w:rsid w:val="00BB4B51"/>
    <w:rsid w:val="00BD729B"/>
    <w:rsid w:val="00C0463F"/>
    <w:rsid w:val="00C1523B"/>
    <w:rsid w:val="00C27874"/>
    <w:rsid w:val="00C57F7C"/>
    <w:rsid w:val="00C77B95"/>
    <w:rsid w:val="00C90C5A"/>
    <w:rsid w:val="00CF66EE"/>
    <w:rsid w:val="00D226C7"/>
    <w:rsid w:val="00D31D43"/>
    <w:rsid w:val="00D33D83"/>
    <w:rsid w:val="00DC1E05"/>
    <w:rsid w:val="00DF2C43"/>
    <w:rsid w:val="00DF421C"/>
    <w:rsid w:val="00E055D9"/>
    <w:rsid w:val="00E51848"/>
    <w:rsid w:val="00E97A1C"/>
    <w:rsid w:val="00EA2163"/>
    <w:rsid w:val="00EC21A6"/>
    <w:rsid w:val="00ED0406"/>
    <w:rsid w:val="00EE0638"/>
    <w:rsid w:val="00EE1FB7"/>
    <w:rsid w:val="00EF20C8"/>
    <w:rsid w:val="00EF2102"/>
    <w:rsid w:val="00F07C21"/>
    <w:rsid w:val="00F55BA2"/>
    <w:rsid w:val="00F7027F"/>
    <w:rsid w:val="00F82779"/>
    <w:rsid w:val="00F94120"/>
    <w:rsid w:val="00F97B89"/>
    <w:rsid w:val="00FE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D43"/>
    <w:rPr>
      <w:b/>
      <w:bCs/>
    </w:rPr>
  </w:style>
  <w:style w:type="paragraph" w:styleId="a4">
    <w:name w:val="Normal (Web)"/>
    <w:basedOn w:val="a"/>
    <w:rsid w:val="007B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313C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023FA2"/>
    <w:rPr>
      <w:color w:val="7FAAB2"/>
      <w:u w:val="single"/>
    </w:rPr>
  </w:style>
  <w:style w:type="paragraph" w:customStyle="1" w:styleId="text">
    <w:name w:val="text"/>
    <w:basedOn w:val="a"/>
    <w:rsid w:val="00F5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55BA2"/>
    <w:pPr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a8">
    <w:name w:val="Основной текст Знак"/>
    <w:basedOn w:val="a0"/>
    <w:link w:val="a7"/>
    <w:rsid w:val="00F55BA2"/>
    <w:rPr>
      <w:rFonts w:ascii="Times New Roman" w:eastAsia="Calibri" w:hAnsi="Times New Roman" w:cs="Times New Roman"/>
      <w:sz w:val="32"/>
      <w:szCs w:val="32"/>
    </w:rPr>
  </w:style>
  <w:style w:type="character" w:customStyle="1" w:styleId="val">
    <w:name w:val="val"/>
    <w:basedOn w:val="a0"/>
    <w:rsid w:val="00F55BA2"/>
  </w:style>
  <w:style w:type="character" w:customStyle="1" w:styleId="apple-converted-space">
    <w:name w:val="apple-converted-space"/>
    <w:basedOn w:val="a0"/>
    <w:rsid w:val="00135401"/>
  </w:style>
  <w:style w:type="paragraph" w:styleId="a9">
    <w:name w:val="No Spacing"/>
    <w:uiPriority w:val="1"/>
    <w:qFormat/>
    <w:rsid w:val="00135401"/>
    <w:pPr>
      <w:spacing w:after="0" w:line="240" w:lineRule="auto"/>
    </w:pPr>
  </w:style>
  <w:style w:type="character" w:styleId="aa">
    <w:name w:val="Emphasis"/>
    <w:basedOn w:val="a0"/>
    <w:uiPriority w:val="20"/>
    <w:qFormat/>
    <w:rsid w:val="00C77B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D43"/>
    <w:rPr>
      <w:b/>
      <w:bCs/>
    </w:rPr>
  </w:style>
  <w:style w:type="paragraph" w:styleId="a4">
    <w:name w:val="Normal (Web)"/>
    <w:basedOn w:val="a"/>
    <w:rsid w:val="007B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313C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023FA2"/>
    <w:rPr>
      <w:color w:val="7FAAB2"/>
      <w:u w:val="single"/>
    </w:rPr>
  </w:style>
  <w:style w:type="paragraph" w:customStyle="1" w:styleId="text">
    <w:name w:val="text"/>
    <w:basedOn w:val="a"/>
    <w:rsid w:val="00F5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55BA2"/>
    <w:pPr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a8">
    <w:name w:val="Основной текст Знак"/>
    <w:basedOn w:val="a0"/>
    <w:link w:val="a7"/>
    <w:rsid w:val="00F55BA2"/>
    <w:rPr>
      <w:rFonts w:ascii="Times New Roman" w:eastAsia="Calibri" w:hAnsi="Times New Roman" w:cs="Times New Roman"/>
      <w:sz w:val="32"/>
      <w:szCs w:val="32"/>
    </w:rPr>
  </w:style>
  <w:style w:type="character" w:customStyle="1" w:styleId="val">
    <w:name w:val="val"/>
    <w:basedOn w:val="a0"/>
    <w:rsid w:val="00F55BA2"/>
  </w:style>
  <w:style w:type="character" w:customStyle="1" w:styleId="apple-converted-space">
    <w:name w:val="apple-converted-space"/>
    <w:basedOn w:val="a0"/>
    <w:rsid w:val="00135401"/>
  </w:style>
  <w:style w:type="paragraph" w:styleId="a9">
    <w:name w:val="No Spacing"/>
    <w:uiPriority w:val="1"/>
    <w:qFormat/>
    <w:rsid w:val="00135401"/>
    <w:pPr>
      <w:spacing w:after="0" w:line="240" w:lineRule="auto"/>
    </w:pPr>
  </w:style>
  <w:style w:type="character" w:styleId="aa">
    <w:name w:val="Emphasis"/>
    <w:basedOn w:val="a0"/>
    <w:uiPriority w:val="20"/>
    <w:qFormat/>
    <w:rsid w:val="00C77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217D-52C8-4FA4-8FBE-E61C8EBF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Rosenko</dc:creator>
  <cp:lastModifiedBy>Владимир</cp:lastModifiedBy>
  <cp:revision>2</cp:revision>
  <cp:lastPrinted>2016-11-09T12:41:00Z</cp:lastPrinted>
  <dcterms:created xsi:type="dcterms:W3CDTF">2016-12-13T19:09:00Z</dcterms:created>
  <dcterms:modified xsi:type="dcterms:W3CDTF">2016-12-13T19:09:00Z</dcterms:modified>
</cp:coreProperties>
</file>