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1F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31F">
        <w:rPr>
          <w:rFonts w:ascii="Times New Roman" w:hAnsi="Times New Roman" w:cs="Times New Roman"/>
          <w:b/>
          <w:i/>
          <w:sz w:val="24"/>
          <w:szCs w:val="24"/>
        </w:rPr>
        <w:t>Черемная</w:t>
      </w:r>
      <w:r w:rsidR="0088431F" w:rsidRPr="00884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8431F" w:rsidRPr="0088431F">
        <w:rPr>
          <w:rFonts w:ascii="Times New Roman" w:hAnsi="Times New Roman" w:cs="Times New Roman"/>
          <w:b/>
          <w:i/>
          <w:sz w:val="24"/>
          <w:szCs w:val="24"/>
        </w:rPr>
        <w:t xml:space="preserve">.С. </w:t>
      </w:r>
    </w:p>
    <w:p w:rsidR="0088431F" w:rsidRDefault="0088431F" w:rsidP="0088431F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к.полит.н., </w:t>
      </w:r>
      <w:r w:rsidRPr="0088431F">
        <w:rPr>
          <w:rFonts w:ascii="Times New Roman" w:hAnsi="Times New Roman" w:cs="Times New Roman"/>
          <w:sz w:val="24"/>
          <w:szCs w:val="24"/>
        </w:rPr>
        <w:t>руководитель Центра эффективного развития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руководитель рабочей группы по государственно-частному партнерству Делового союза Евразии</w:t>
      </w:r>
    </w:p>
    <w:p w:rsidR="000B319C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9C" w:rsidRPr="0088431F" w:rsidRDefault="000B319C" w:rsidP="001177F6">
      <w:pPr>
        <w:spacing w:after="0" w:line="36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31F"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8431F">
        <w:rPr>
          <w:rFonts w:ascii="Times New Roman" w:hAnsi="Times New Roman" w:cs="Times New Roman"/>
          <w:b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КАК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ФАКТОР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СТРАНАХ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БРИКС</w:t>
      </w:r>
    </w:p>
    <w:p w:rsidR="000B319C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19C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b/>
          <w:sz w:val="24"/>
          <w:szCs w:val="24"/>
        </w:rPr>
        <w:t>Ключевые</w:t>
      </w:r>
      <w:r w:rsidR="0088431F" w:rsidRPr="00884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b/>
          <w:sz w:val="24"/>
          <w:szCs w:val="24"/>
        </w:rPr>
        <w:t>слова: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партнерство,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социально-экономическое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развитие,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банк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инфраструктура.</w:t>
      </w:r>
    </w:p>
    <w:p w:rsidR="000B319C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31F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public-private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partnership,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BRICS,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development,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BRICS,</w:t>
      </w:r>
      <w:r w:rsidR="0088431F" w:rsidRPr="008843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  <w:lang w:val="en-US"/>
        </w:rPr>
        <w:t>infrastructure.</w:t>
      </w:r>
    </w:p>
    <w:p w:rsidR="000B319C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</w:pPr>
      <w:r w:rsidRPr="0088431F">
        <w:rPr>
          <w:rFonts w:ascii="Times New Roman" w:hAnsi="Times New Roman" w:cs="Times New Roman"/>
          <w:sz w:val="24"/>
          <w:szCs w:val="24"/>
        </w:rPr>
        <w:t>Актуальность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международного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политического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сотрудничества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эпоху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глобализации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возрастает.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Объединение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становится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мощным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инструментом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консолидации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ресурсов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решении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задачи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роста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международной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безопасности.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важной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предпосылкой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роста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малого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среднего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бизнеса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ВВП,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повышения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конкурентоспособности,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международной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торговли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</w:t>
      </w:r>
      <w:r w:rsidR="000B319C" w:rsidRPr="0088431F">
        <w:rPr>
          <w:rFonts w:ascii="Times New Roman" w:hAnsi="Times New Roman" w:cs="Times New Roman"/>
          <w:sz w:val="24"/>
          <w:szCs w:val="24"/>
        </w:rPr>
        <w:t>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0B319C" w:rsidRPr="0088431F">
        <w:rPr>
          <w:rFonts w:ascii="Times New Roman" w:hAnsi="Times New Roman" w:cs="Times New Roman"/>
          <w:sz w:val="24"/>
          <w:szCs w:val="24"/>
        </w:rPr>
        <w:t>наличие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0B319C" w:rsidRPr="0088431F">
        <w:rPr>
          <w:rFonts w:ascii="Times New Roman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0B319C" w:rsidRPr="0088431F">
        <w:rPr>
          <w:rFonts w:ascii="Times New Roman" w:hAnsi="Times New Roman" w:cs="Times New Roman"/>
          <w:sz w:val="24"/>
          <w:szCs w:val="24"/>
        </w:rPr>
        <w:t>которая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0B319C"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важнейшим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12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признанных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компонентов,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используются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Всемирным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форумом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оценки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согласно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Индексу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глобальной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2013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версии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Всемирного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форума,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обязательных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условий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эффективного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Данные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индекса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показывают,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высокие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оценки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качества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имеют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Россия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Китая,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занимаю</w:t>
      </w:r>
      <w:r w:rsidR="00CD3E36">
        <w:rPr>
          <w:rFonts w:ascii="Times New Roman" w:hAnsi="Times New Roman" w:cs="Times New Roman"/>
          <w:sz w:val="24"/>
          <w:szCs w:val="24"/>
        </w:rPr>
        <w:t>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45-е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48-е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места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рейтинга,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состоящего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148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Далее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ними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следует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Южно-Африканская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Республика,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Бразилия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занимают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71-е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85-е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места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соответственно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сегодняшний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день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мировой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практике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проблема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ограничений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активно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решается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путем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использования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lastRenderedPageBreak/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(ГЧП).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будем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понимать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признанную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мировой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практике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систему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взаимодействия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бизнеса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власти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CD3E36">
        <w:rPr>
          <w:rFonts w:ascii="Times New Roman" w:hAnsi="Times New Roman" w:cs="Times New Roman"/>
          <w:sz w:val="24"/>
          <w:szCs w:val="24"/>
        </w:rPr>
        <w:t>области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строительства,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реконструкции,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модернизации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отделяя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концессионного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который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лишь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моделей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проектов.</w:t>
      </w:r>
    </w:p>
    <w:p w:rsidR="00053B92" w:rsidRPr="0088431F" w:rsidRDefault="00CD3E36" w:rsidP="008843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Весьма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актуальной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становится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России,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чему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специфик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политической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социально-экономической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реальности,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санкционно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давление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стороны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Запада,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остр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необходимост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ь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перехода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экономики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экспортно-сырьевой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инновационному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социально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ориентированному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типу,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необходимост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ь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эффективного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сбалансированного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бюджетных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привлечения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дополнительных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внебюджетных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источников,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позволяющих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государству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успешнее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выполнять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возложенные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него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обществом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социально-политические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экономические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функции.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3B92" w:rsidRPr="0088431F" w:rsidRDefault="00053B92" w:rsidP="008843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1F">
        <w:rPr>
          <w:rFonts w:ascii="Times New Roman" w:eastAsia="Calibri" w:hAnsi="Times New Roman" w:cs="Times New Roman"/>
          <w:sz w:val="24"/>
          <w:szCs w:val="24"/>
        </w:rPr>
        <w:t>Глобальный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CD3E36">
        <w:rPr>
          <w:rFonts w:ascii="Times New Roman" w:eastAsia="Calibri" w:hAnsi="Times New Roman" w:cs="Times New Roman"/>
          <w:sz w:val="24"/>
          <w:szCs w:val="24"/>
        </w:rPr>
        <w:t>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бесспорно,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политический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характер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взаимоотношений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поводу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инициации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крупных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подтверждается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данными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об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объемах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современного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рынка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оцениваем</w:t>
      </w:r>
      <w:r w:rsidR="00B8218F" w:rsidRPr="0088431F">
        <w:rPr>
          <w:rFonts w:ascii="Times New Roman" w:eastAsia="Calibri" w:hAnsi="Times New Roman" w:cs="Times New Roman"/>
          <w:sz w:val="24"/>
          <w:szCs w:val="24"/>
        </w:rPr>
        <w:t>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30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трлн.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руб.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настоящее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время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1200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партнерства,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482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-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коммунальной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сфере,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505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–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энергетической,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203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–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социальной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95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–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транспортной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сфере.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этого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видна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особая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потребность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партнерства.</w:t>
      </w:r>
    </w:p>
    <w:p w:rsidR="00053B92" w:rsidRPr="0088431F" w:rsidRDefault="00CD3E36" w:rsidP="008843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осударственно-частное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партнерство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становится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все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действенным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механизмом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крупных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проектов,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включая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глобальные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межстрановые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проекты.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всем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мире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эта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сфера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экономического,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какой-то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мере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политического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признается</w:t>
      </w:r>
      <w:r w:rsidR="00DC6103" w:rsidRPr="0088431F">
        <w:rPr>
          <w:rFonts w:ascii="Times New Roman" w:eastAsia="Calibri" w:hAnsi="Times New Roman" w:cs="Times New Roman"/>
          <w:sz w:val="24"/>
          <w:szCs w:val="24"/>
        </w:rPr>
        <w:t>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том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числе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странами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92" w:rsidRPr="0088431F">
        <w:rPr>
          <w:rFonts w:ascii="Times New Roman" w:eastAsia="Calibri" w:hAnsi="Times New Roman" w:cs="Times New Roman"/>
          <w:sz w:val="24"/>
          <w:szCs w:val="24"/>
        </w:rPr>
        <w:t>БРИКС.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Концессионная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другие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модели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среди 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получили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наибольшее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распространение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КНР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Бразилии.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Ключевыми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применения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называют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производственную,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коммунально-бытовую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инфраструктуру,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переработку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вторсырья,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освоени</w:t>
      </w:r>
      <w:r w:rsidR="00827D8B">
        <w:rPr>
          <w:rFonts w:ascii="Times New Roman" w:hAnsi="Times New Roman" w:cs="Times New Roman"/>
          <w:sz w:val="24"/>
          <w:szCs w:val="24"/>
        </w:rPr>
        <w:t>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месторождений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сельхозземель.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Среди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указанных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оценкам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ЮНКТАД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комиссии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ООН,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вопросах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применения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лидером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можно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признать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Китай,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где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сформирована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жесткая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отрегулированная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система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контроля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имеется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опыт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участия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иностранного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капитала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партнерствах.</w:t>
      </w:r>
    </w:p>
    <w:p w:rsidR="00227843" w:rsidRPr="0088431F" w:rsidRDefault="000B319C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lastRenderedPageBreak/>
        <w:t>Так,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</w:t>
      </w:r>
      <w:r w:rsidR="00227843" w:rsidRPr="0088431F">
        <w:rPr>
          <w:rFonts w:ascii="Times New Roman" w:hAnsi="Times New Roman" w:cs="Times New Roman"/>
          <w:sz w:val="24"/>
          <w:szCs w:val="24"/>
        </w:rPr>
        <w:t>азвитие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Китае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регулируется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двумя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основными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законами,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которые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способствовали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распространению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модели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ГЧП.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Прежде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всего,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это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закон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«О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методах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управления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городскими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коммунальными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концессиями»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2004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года,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который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закрепляет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правовые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основы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улучшению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городской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инфраструктуры.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году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принят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закон,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направленный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реформирование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инвестиционной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схемы,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облегчающей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процедуру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утверждения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частных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hAnsi="Times New Roman" w:cs="Times New Roman"/>
          <w:sz w:val="24"/>
          <w:szCs w:val="24"/>
        </w:rPr>
        <w:t>инвестиций.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Говоря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27D8B">
        <w:rPr>
          <w:rFonts w:ascii="Times New Roman" w:hAnsi="Times New Roman" w:cs="Times New Roman"/>
          <w:sz w:val="24"/>
          <w:szCs w:val="24"/>
        </w:rPr>
        <w:t>б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основных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КНР</w:t>
      </w:r>
      <w:r w:rsidRPr="0088431F">
        <w:rPr>
          <w:rFonts w:ascii="Times New Roman" w:hAnsi="Times New Roman" w:cs="Times New Roman"/>
          <w:sz w:val="24"/>
          <w:szCs w:val="24"/>
        </w:rPr>
        <w:t>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отметить,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почетное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первое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место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8431F">
        <w:rPr>
          <w:rFonts w:ascii="Times New Roman" w:hAnsi="Times New Roman" w:cs="Times New Roman"/>
          <w:sz w:val="24"/>
          <w:szCs w:val="24"/>
        </w:rPr>
        <w:t>занимает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(строительство-владение-передача),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соответствии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структурировано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большинство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модели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заключается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предостав</w:t>
      </w:r>
      <w:r w:rsidR="00827D8B">
        <w:rPr>
          <w:rFonts w:ascii="Times New Roman" w:hAnsi="Times New Roman" w:cs="Times New Roman"/>
          <w:sz w:val="24"/>
          <w:szCs w:val="24"/>
        </w:rPr>
        <w:t>ляет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возможность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компаниям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выполнять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течение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определенного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срока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целью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получения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прибыли.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окончании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данного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периода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компания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передает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безвозмездно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руки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Среди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примеров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схеме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BOT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Китае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стоит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отметить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дорожного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строительства,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экологической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представленной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водоканалами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обработкой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сточных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примеру,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6-я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водоочистная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установка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Ченгду,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Северный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объект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очистке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сточных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Шеньянге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очистке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сточных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Пекине)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электростанций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(Laibin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B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Power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Plant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провинции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Гуангчи).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начала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2000-х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наметилась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тенденция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привлечению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больших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иностранных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инвестиций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Китае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касается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Бразилии,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здесь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определяющими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распространении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стали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прежде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всего,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Национальная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Программа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Приватизации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концессиях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(№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8987/95).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Данные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документы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заложили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основу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участия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сектора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бразильской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экономике.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нормативно-правовая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база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Бразилии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выстроена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соответствии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принципом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предоставления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услуг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только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тогда,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когда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существует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других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альтернатив,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соответствует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фундаментальным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изменениям,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вносимым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политику.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1995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Бразилии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были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ключевые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определение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было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закреплено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позже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lastRenderedPageBreak/>
        <w:t>партнерстве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№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11079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2004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который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установил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общие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положения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</w:t>
      </w:r>
      <w:r w:rsidR="00B8218F" w:rsidRPr="0088431F">
        <w:rPr>
          <w:rFonts w:ascii="Times New Roman" w:hAnsi="Times New Roman" w:cs="Times New Roman"/>
          <w:sz w:val="24"/>
          <w:szCs w:val="24"/>
        </w:rPr>
        <w:t>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дополнил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закон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концессиях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широко применяется</w:t>
      </w:r>
      <w:r w:rsidRPr="0088431F">
        <w:rPr>
          <w:rFonts w:ascii="Times New Roman" w:hAnsi="Times New Roman" w:cs="Times New Roman"/>
          <w:sz w:val="24"/>
          <w:szCs w:val="24"/>
        </w:rPr>
        <w:t>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>оно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признан</w:t>
      </w:r>
      <w:r w:rsidR="00827D8B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руководством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827D8B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88431F">
        <w:rPr>
          <w:rFonts w:ascii="Times New Roman" w:hAnsi="Times New Roman" w:cs="Times New Roman"/>
          <w:sz w:val="24"/>
          <w:szCs w:val="24"/>
        </w:rPr>
        <w:t>одн</w:t>
      </w:r>
      <w:r w:rsidR="00827D8B">
        <w:rPr>
          <w:rFonts w:ascii="Times New Roman" w:hAnsi="Times New Roman" w:cs="Times New Roman"/>
          <w:sz w:val="24"/>
          <w:szCs w:val="24"/>
        </w:rPr>
        <w:t>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перспективных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средств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инвесторов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решения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задач.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Целью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применения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повышение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эффективности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капитала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соблюдении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баланса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интересов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бизнеса,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предусматривающего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диверсификацию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рисков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инвесторов.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Основы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концессионного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заложены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Индийском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контрактах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1872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данном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четко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закрепил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положения,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регулирующие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интерпретацию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сроков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условий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концессионного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соглашения.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Однако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единого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регулирующего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внедрения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закреплены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различных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уровн</w:t>
      </w:r>
      <w:r w:rsidR="00B8218F" w:rsidRPr="0088431F">
        <w:rPr>
          <w:rFonts w:ascii="Times New Roman" w:hAnsi="Times New Roman" w:cs="Times New Roman"/>
          <w:sz w:val="24"/>
          <w:szCs w:val="24"/>
        </w:rPr>
        <w:t>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штата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центральном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уровне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Необходимо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отметить,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ключевыми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популярными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являются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схемы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BOT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BOOT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6"/>
      </w:r>
      <w:r w:rsidRPr="0088431F">
        <w:rPr>
          <w:rFonts w:ascii="Times New Roman" w:hAnsi="Times New Roman" w:cs="Times New Roman"/>
          <w:sz w:val="24"/>
          <w:szCs w:val="24"/>
        </w:rPr>
        <w:t>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финансирования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>обеспечения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коммерческой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привлекательности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крупных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правительство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внедрило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систему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субсидированного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финансирования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(англ.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–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Viability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Gap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Funding),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согласно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недостаточно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эффективные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получают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субсидии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размере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20%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совокупного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объема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капиталовложений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 w:rsidRPr="0088431F">
        <w:rPr>
          <w:rFonts w:ascii="Times New Roman" w:hAnsi="Times New Roman" w:cs="Times New Roman"/>
          <w:sz w:val="24"/>
          <w:szCs w:val="24"/>
        </w:rPr>
        <w:t>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предусмотрено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предоставление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дополнительных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дотаций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(до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20%),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выделяемых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министерствами,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правительствами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штатов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другими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ведомствами,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чьей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деятельности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относится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выделением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ссуд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финансирование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консультационных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услуг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занимается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Индийский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фонд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разработке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ЮАР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появилось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90-х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гг.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основывается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статье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217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Конституции,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регулируется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двумя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актами,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1999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году: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управлении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регламентом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№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16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Министерства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финансов,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образованиях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2000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управлении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2003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ЮАР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пошел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пути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lastRenderedPageBreak/>
        <w:t>разграничения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управления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уровням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управления,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согласно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которому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структурируются</w:t>
      </w:r>
      <w:r w:rsidR="003F1906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</w:t>
      </w:r>
      <w:r w:rsidR="003F1906">
        <w:rPr>
          <w:rFonts w:ascii="Times New Roman" w:hAnsi="Times New Roman" w:cs="Times New Roman"/>
          <w:sz w:val="24"/>
          <w:szCs w:val="24"/>
        </w:rPr>
        <w:t>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регламент</w:t>
      </w:r>
      <w:r w:rsidR="003F1906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2003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Кроме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требований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проектам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предъявляемым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национальном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региональных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уровнях,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отраслевых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требует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обязательного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соблюдения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подзаконных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органов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власти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профильных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ведомств.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ключевыми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критериями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соответствия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бизнес-проектов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целям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являются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возможность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доступными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средствами,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отдача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передача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рисков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стороне.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18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Одновременно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формированием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базы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появлялись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первые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пилотные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главным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обустройства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платных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автодорог,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строительства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тюрем,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водоснабжения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туристической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отрасли</w:t>
      </w:r>
      <w:r w:rsidR="008B3518"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Таким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значимость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решения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задач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подталкива</w:t>
      </w:r>
      <w:r w:rsidR="003F1906">
        <w:rPr>
          <w:rFonts w:ascii="Times New Roman" w:hAnsi="Times New Roman" w:cs="Times New Roman"/>
          <w:sz w:val="24"/>
          <w:szCs w:val="24"/>
        </w:rPr>
        <w:t>е</w:t>
      </w:r>
      <w:r w:rsidRPr="0088431F">
        <w:rPr>
          <w:rFonts w:ascii="Times New Roman" w:hAnsi="Times New Roman" w:cs="Times New Roman"/>
          <w:sz w:val="24"/>
          <w:szCs w:val="24"/>
        </w:rPr>
        <w:t>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>которого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постепенно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формируется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нормативно-правовая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база.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отметить,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процесс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проходит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одномоментно,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постепенным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процессом,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зачастую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идущим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параллельно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пилотных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Необходимо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отметить,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некоторых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частности,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ЮАР,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88431F">
        <w:rPr>
          <w:rFonts w:ascii="Times New Roman" w:hAnsi="Times New Roman" w:cs="Times New Roman"/>
          <w:sz w:val="24"/>
          <w:szCs w:val="24"/>
        </w:rPr>
        <w:t>возможност</w:t>
      </w:r>
      <w:r w:rsidR="003F1906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применения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потребовал</w:t>
      </w:r>
      <w:r w:rsidR="003F1906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внесение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изменений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Конституцию.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касается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России,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основной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позволял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развивать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концессий,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однако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этому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способствовало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изменение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строя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Конституции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1993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года.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Некоторые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эксперты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склоняются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мнению,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условиях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недавно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внесение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конституционных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изменений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перераспределения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полномочий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между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федерацией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субъектами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РФ,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позволит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формировать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адаптивную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политику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регионах,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учитывая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специфические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особенности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значительную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дифференциацию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социально-экономическом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развитии.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без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исключения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 xml:space="preserve">БРИКС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начала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2000-х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гг.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признается,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перспективных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средств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инвесторов.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распространенной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можно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считать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-</w:t>
      </w:r>
      <w:r w:rsidR="0088431F" w:rsidRPr="0088431F">
        <w:rPr>
          <w:rFonts w:ascii="Times New Roman" w:hAnsi="Times New Roman" w:cs="Times New Roman"/>
          <w:color w:val="133E88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Build-Own-Transfer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lastRenderedPageBreak/>
        <w:t>(«строить-владеть-передавать»),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основана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собственности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объект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наиболее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удобной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стран-участниц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целом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наметился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некий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>общий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тренд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расширения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использования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пятерке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если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первые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были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преимущественно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связаны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транспортной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(главным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 xml:space="preserve">со </w:t>
      </w:r>
      <w:r w:rsidRPr="0088431F">
        <w:rPr>
          <w:rFonts w:ascii="Times New Roman" w:hAnsi="Times New Roman" w:cs="Times New Roman"/>
          <w:sz w:val="24"/>
          <w:szCs w:val="24"/>
        </w:rPr>
        <w:t>строительство</w:t>
      </w:r>
      <w:r w:rsidR="003F1906">
        <w:rPr>
          <w:rFonts w:ascii="Times New Roman" w:hAnsi="Times New Roman" w:cs="Times New Roman"/>
          <w:sz w:val="24"/>
          <w:szCs w:val="24"/>
        </w:rPr>
        <w:t>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платных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магистралей),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постепенно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фокус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смещается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область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здравоохранения.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Еще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тенденция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–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снижение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капиталоемкости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масштаба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проектов: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очень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крупных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федеральных,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национальных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мелким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региональным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муниципальным.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факт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подтверждает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нормативно-правовых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регулирования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примеру,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Нормативный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регламент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ЮАР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(2003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г.),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изменение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трактовки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названия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закона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как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регулятора,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том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числе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уровне).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Все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большую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актуальность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получают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</w:t>
      </w:r>
      <w:r w:rsidRPr="0088431F">
        <w:rPr>
          <w:rFonts w:ascii="Times New Roman" w:hAnsi="Times New Roman" w:cs="Times New Roman"/>
          <w:sz w:val="24"/>
          <w:szCs w:val="24"/>
        </w:rPr>
        <w:t>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моногородов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учетом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налоговых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тарифных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преференций,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территорий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опережающего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Остро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стоит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вопрос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3F1906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</w:t>
      </w:r>
      <w:r w:rsidR="00EE2FE0">
        <w:rPr>
          <w:rFonts w:ascii="Times New Roman" w:hAnsi="Times New Roman" w:cs="Times New Roman"/>
          <w:sz w:val="24"/>
          <w:szCs w:val="24"/>
        </w:rPr>
        <w:t>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привлечени</w:t>
      </w:r>
      <w:r w:rsidR="00EE2FE0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субъектов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малого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среднего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бизнеса,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требует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унифи</w:t>
      </w:r>
      <w:r w:rsidR="00EE2FE0">
        <w:rPr>
          <w:rFonts w:ascii="Times New Roman" w:hAnsi="Times New Roman" w:cs="Times New Roman"/>
          <w:sz w:val="24"/>
          <w:szCs w:val="24"/>
        </w:rPr>
        <w:t>кации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правовой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среды.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Таким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постепенно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>растет осознание все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большей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значимости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института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закрепления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отдельных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аспектов,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глобального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межстранового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позволяющего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решать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капиталоемкие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важные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нескольких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задачи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(например,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строительство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магистрали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двух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столиц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«Москва-Пекин»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8"/>
      </w:r>
      <w:r w:rsidRPr="0088431F">
        <w:rPr>
          <w:rFonts w:ascii="Times New Roman" w:hAnsi="Times New Roman" w:cs="Times New Roman"/>
          <w:sz w:val="24"/>
          <w:szCs w:val="24"/>
        </w:rPr>
        <w:t>).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Анализ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показал,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национальном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уровне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государств-членов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сформирована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институциональная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основа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постепенно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формируются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региональные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муниципальные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институты,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однако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сфере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межстранового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взаимодействия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>эти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механизмы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еще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находятся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стадии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становления.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частности,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речь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идет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планах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крупных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альянса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помощью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финансовых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инструментов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Банка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EE2FE0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8431F">
        <w:t>Роль</w:t>
      </w:r>
      <w:r w:rsidR="0088431F" w:rsidRPr="0088431F">
        <w:t xml:space="preserve"> </w:t>
      </w:r>
      <w:r w:rsidRPr="0088431F">
        <w:t>Банка</w:t>
      </w:r>
      <w:r w:rsidR="0088431F" w:rsidRPr="0088431F">
        <w:t xml:space="preserve"> </w:t>
      </w:r>
      <w:r w:rsidRPr="0088431F">
        <w:t>развития</w:t>
      </w:r>
      <w:r w:rsidR="0088431F" w:rsidRPr="0088431F">
        <w:t xml:space="preserve"> </w:t>
      </w:r>
      <w:r w:rsidRPr="0088431F">
        <w:t>БРИКС</w:t>
      </w:r>
      <w:r w:rsidR="0088431F" w:rsidRPr="0088431F">
        <w:t xml:space="preserve"> </w:t>
      </w:r>
      <w:r w:rsidRPr="0088431F">
        <w:t>состоит</w:t>
      </w:r>
      <w:r w:rsidR="0088431F" w:rsidRPr="0088431F">
        <w:t xml:space="preserve"> </w:t>
      </w:r>
      <w:r w:rsidRPr="0088431F">
        <w:t>в</w:t>
      </w:r>
      <w:r w:rsidR="0088431F" w:rsidRPr="0088431F">
        <w:t xml:space="preserve"> </w:t>
      </w:r>
      <w:r w:rsidRPr="0088431F">
        <w:t>формировании</w:t>
      </w:r>
      <w:r w:rsidR="0088431F" w:rsidRPr="0088431F">
        <w:t xml:space="preserve"> </w:t>
      </w:r>
      <w:r w:rsidRPr="0088431F">
        <w:t>собственного</w:t>
      </w:r>
      <w:r w:rsidR="0088431F" w:rsidRPr="0088431F">
        <w:t xml:space="preserve"> </w:t>
      </w:r>
      <w:r w:rsidRPr="0088431F">
        <w:t>инструмента</w:t>
      </w:r>
      <w:r w:rsidR="0088431F" w:rsidRPr="0088431F">
        <w:t xml:space="preserve"> </w:t>
      </w:r>
      <w:r w:rsidRPr="0088431F">
        <w:t>содействия</w:t>
      </w:r>
      <w:r w:rsidR="0088431F" w:rsidRPr="0088431F">
        <w:t xml:space="preserve"> </w:t>
      </w:r>
      <w:r w:rsidRPr="0088431F">
        <w:t>развитию</w:t>
      </w:r>
      <w:r w:rsidR="0088431F" w:rsidRPr="0088431F">
        <w:t xml:space="preserve"> </w:t>
      </w:r>
      <w:r w:rsidRPr="0088431F">
        <w:t>совместных</w:t>
      </w:r>
      <w:r w:rsidR="0088431F" w:rsidRPr="0088431F">
        <w:t xml:space="preserve"> </w:t>
      </w:r>
      <w:r w:rsidRPr="0088431F">
        <w:t>проектов,</w:t>
      </w:r>
      <w:r w:rsidR="0088431F" w:rsidRPr="0088431F">
        <w:t xml:space="preserve"> </w:t>
      </w:r>
      <w:r w:rsidRPr="0088431F">
        <w:t>который</w:t>
      </w:r>
      <w:r w:rsidR="0088431F" w:rsidRPr="0088431F">
        <w:t xml:space="preserve"> </w:t>
      </w:r>
      <w:r w:rsidRPr="0088431F">
        <w:t>будет</w:t>
      </w:r>
      <w:r w:rsidR="0088431F" w:rsidRPr="0088431F">
        <w:t xml:space="preserve"> </w:t>
      </w:r>
      <w:r w:rsidRPr="0088431F">
        <w:t>в</w:t>
      </w:r>
      <w:r w:rsidR="0088431F" w:rsidRPr="0088431F">
        <w:t xml:space="preserve"> </w:t>
      </w:r>
      <w:r w:rsidRPr="0088431F">
        <w:t>полной</w:t>
      </w:r>
      <w:r w:rsidR="0088431F" w:rsidRPr="0088431F">
        <w:t xml:space="preserve"> </w:t>
      </w:r>
      <w:r w:rsidRPr="0088431F">
        <w:t>мере</w:t>
      </w:r>
      <w:r w:rsidR="0088431F" w:rsidRPr="0088431F">
        <w:t xml:space="preserve"> </w:t>
      </w:r>
      <w:r w:rsidRPr="0088431F">
        <w:t>отвечать</w:t>
      </w:r>
      <w:r w:rsidR="0088431F" w:rsidRPr="0088431F">
        <w:t xml:space="preserve"> </w:t>
      </w:r>
      <w:r w:rsidRPr="0088431F">
        <w:t>интересам,</w:t>
      </w:r>
      <w:r w:rsidR="0088431F" w:rsidRPr="0088431F">
        <w:t xml:space="preserve"> </w:t>
      </w:r>
      <w:r w:rsidRPr="0088431F">
        <w:t>целям</w:t>
      </w:r>
      <w:r w:rsidR="0088431F" w:rsidRPr="0088431F">
        <w:t xml:space="preserve"> </w:t>
      </w:r>
      <w:r w:rsidRPr="0088431F">
        <w:t>и</w:t>
      </w:r>
      <w:r w:rsidR="0088431F" w:rsidRPr="0088431F">
        <w:t xml:space="preserve"> </w:t>
      </w:r>
      <w:r w:rsidRPr="0088431F">
        <w:t>приоритетам</w:t>
      </w:r>
      <w:r w:rsidR="00EE2FE0">
        <w:t xml:space="preserve"> стран-участниц</w:t>
      </w:r>
      <w:r w:rsidRPr="0088431F">
        <w:t>.</w:t>
      </w:r>
      <w:r w:rsidR="0088431F" w:rsidRPr="0088431F"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Совместные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большей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будут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касаться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транспортной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связанной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транспортировкой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экспорт</w:t>
      </w:r>
      <w:r w:rsidR="00EE2FE0">
        <w:rPr>
          <w:rFonts w:ascii="Times New Roman" w:hAnsi="Times New Roman" w:cs="Times New Roman"/>
          <w:sz w:val="24"/>
          <w:szCs w:val="24"/>
        </w:rPr>
        <w:t>ных товаров</w:t>
      </w:r>
      <w:r w:rsidRPr="0088431F">
        <w:rPr>
          <w:rFonts w:ascii="Times New Roman" w:hAnsi="Times New Roman" w:cs="Times New Roman"/>
          <w:sz w:val="24"/>
          <w:szCs w:val="24"/>
        </w:rPr>
        <w:t>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железнодорожной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главным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образом,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рамках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lastRenderedPageBreak/>
        <w:t>концессионного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причем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относительно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России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некоторых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других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где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концессионное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отделено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связи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принятием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закона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возникнет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остановки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поскольку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они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регулируют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рода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правовые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отношения.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Основная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проблема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состоит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необходимости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согласования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интересов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способов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всеми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партнёрами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9"/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Текущий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интерес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инвесторов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вызывают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совместные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инвестпроекты,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научно-исследовательские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разработки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области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импортозамещения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участием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представителей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БРИКС;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восточных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территорий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России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привлечением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инвесторов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регионы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Дальнего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Востока.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Все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большую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актуальность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>приобретают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совместные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бизнес-проекты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области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энергетики,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горнодобычи,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информационных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коммуникационных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технологий,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задач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разработана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Стратегия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EE2FE0">
        <w:rPr>
          <w:rFonts w:ascii="Times New Roman" w:hAnsi="Times New Roman" w:cs="Times New Roman"/>
          <w:sz w:val="24"/>
          <w:szCs w:val="24"/>
        </w:rPr>
        <w:t>, в которой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>п</w:t>
      </w:r>
      <w:r w:rsidRPr="0088431F">
        <w:rPr>
          <w:rFonts w:ascii="Times New Roman" w:hAnsi="Times New Roman" w:cs="Times New Roman"/>
          <w:sz w:val="24"/>
          <w:szCs w:val="24"/>
        </w:rPr>
        <w:t>редоставлены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>перспективы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88431F">
        <w:rPr>
          <w:rFonts w:ascii="Times New Roman" w:hAnsi="Times New Roman" w:cs="Times New Roman"/>
          <w:sz w:val="24"/>
          <w:szCs w:val="24"/>
        </w:rPr>
        <w:t>совместных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инвестиционных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увеличения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товарооборота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10"/>
      </w:r>
      <w:r w:rsidRPr="0088431F">
        <w:rPr>
          <w:rFonts w:ascii="Times New Roman" w:hAnsi="Times New Roman" w:cs="Times New Roman"/>
          <w:sz w:val="24"/>
          <w:szCs w:val="24"/>
        </w:rPr>
        <w:t>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Перспективные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направления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88431F">
        <w:rPr>
          <w:rFonts w:ascii="Times New Roman" w:hAnsi="Times New Roman" w:cs="Times New Roman"/>
          <w:sz w:val="24"/>
          <w:szCs w:val="24"/>
        </w:rPr>
        <w:t>инициативы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EE2FE0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88431F">
        <w:rPr>
          <w:rFonts w:ascii="Times New Roman" w:hAnsi="Times New Roman" w:cs="Times New Roman"/>
          <w:sz w:val="24"/>
          <w:szCs w:val="24"/>
        </w:rPr>
        <w:t>совместных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стран-участни</w:t>
      </w:r>
      <w:r w:rsidR="00B8218F" w:rsidRPr="0088431F">
        <w:rPr>
          <w:rFonts w:ascii="Times New Roman" w:hAnsi="Times New Roman" w:cs="Times New Roman"/>
          <w:sz w:val="24"/>
          <w:szCs w:val="24"/>
        </w:rPr>
        <w:t>ц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представлены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таблице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88431F">
        <w:rPr>
          <w:rFonts w:ascii="Times New Roman" w:hAnsi="Times New Roman" w:cs="Times New Roman"/>
          <w:sz w:val="24"/>
          <w:szCs w:val="24"/>
        </w:rPr>
        <w:t>1</w:t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E55EB" w:rsidRPr="00EE2FE0" w:rsidRDefault="002E55EB" w:rsidP="00EE2F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2FE0">
        <w:rPr>
          <w:rFonts w:ascii="Times New Roman" w:hAnsi="Times New Roman" w:cs="Times New Roman"/>
          <w:sz w:val="24"/>
          <w:szCs w:val="24"/>
        </w:rPr>
        <w:t>Таблица</w:t>
      </w:r>
      <w:r w:rsidR="0088431F" w:rsidRPr="00EE2FE0">
        <w:rPr>
          <w:rFonts w:ascii="Times New Roman" w:hAnsi="Times New Roman" w:cs="Times New Roman"/>
          <w:sz w:val="24"/>
          <w:szCs w:val="24"/>
        </w:rPr>
        <w:t xml:space="preserve"> </w:t>
      </w:r>
      <w:r w:rsidR="00B8218F" w:rsidRPr="00EE2FE0">
        <w:rPr>
          <w:rFonts w:ascii="Times New Roman" w:hAnsi="Times New Roman" w:cs="Times New Roman"/>
          <w:sz w:val="24"/>
          <w:szCs w:val="24"/>
        </w:rPr>
        <w:t>1</w:t>
      </w:r>
    </w:p>
    <w:p w:rsidR="002E55EB" w:rsidRPr="0088431F" w:rsidRDefault="002E55EB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Перспективные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направления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инициативы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совместных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стран-участниц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357"/>
        <w:gridCol w:w="4617"/>
      </w:tblGrid>
      <w:tr w:rsidR="002E55EB" w:rsidRPr="0088431F" w:rsidTr="00B8218F">
        <w:tc>
          <w:tcPr>
            <w:tcW w:w="1223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739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5528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2E55EB" w:rsidRPr="0088431F" w:rsidTr="00B8218F">
        <w:tc>
          <w:tcPr>
            <w:tcW w:w="1223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3739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добыче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Китая.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ЮАР,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телеметрии.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ЮАР.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Специалисты-ученые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медицины.</w:t>
            </w:r>
          </w:p>
        </w:tc>
      </w:tr>
      <w:tr w:rsidR="002E55EB" w:rsidRPr="0088431F" w:rsidTr="00B8218F">
        <w:tc>
          <w:tcPr>
            <w:tcW w:w="1223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3739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каскада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гидроэлектростанций.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Бразилии.</w:t>
            </w:r>
          </w:p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гидросооружений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наладка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сервисного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персонала.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«Российские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железные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дороги»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проекте.</w:t>
            </w:r>
          </w:p>
        </w:tc>
      </w:tr>
      <w:tr w:rsidR="002E55EB" w:rsidRPr="0088431F" w:rsidTr="00B8218F">
        <w:tc>
          <w:tcPr>
            <w:tcW w:w="1223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739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агрохолдингов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производству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очередь,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мясных.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br/>
              <w:t>Очистные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5528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предприятий.</w:t>
            </w:r>
          </w:p>
        </w:tc>
      </w:tr>
      <w:tr w:rsidR="002E55EB" w:rsidRPr="0088431F" w:rsidTr="00B8218F">
        <w:tc>
          <w:tcPr>
            <w:tcW w:w="1223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</w:t>
            </w:r>
          </w:p>
        </w:tc>
        <w:tc>
          <w:tcPr>
            <w:tcW w:w="3739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Высокоскоростная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магистраль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«Москва-Пекин»</w:t>
            </w:r>
          </w:p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авиастроение,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экологии.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Продовольствие.</w:t>
            </w:r>
          </w:p>
        </w:tc>
        <w:tc>
          <w:tcPr>
            <w:tcW w:w="5528" w:type="dxa"/>
          </w:tcPr>
          <w:p w:rsidR="002E55EB" w:rsidRPr="0088431F" w:rsidRDefault="002E55EB" w:rsidP="00EE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магистрали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Шелкового</w:t>
            </w:r>
            <w:r w:rsidR="0088431F" w:rsidRPr="008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31F">
              <w:rPr>
                <w:rFonts w:ascii="Times New Roman" w:hAnsi="Times New Roman" w:cs="Times New Roman"/>
                <w:sz w:val="24"/>
                <w:szCs w:val="24"/>
              </w:rPr>
              <w:t>пути.</w:t>
            </w:r>
          </w:p>
        </w:tc>
      </w:tr>
    </w:tbl>
    <w:p w:rsidR="002E55EB" w:rsidRPr="0088431F" w:rsidRDefault="002E55EB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843" w:rsidRPr="0088431F" w:rsidRDefault="00EE2FE0" w:rsidP="008843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еобходимо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отметить,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что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катализатором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реализаци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внутригосударственных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межгосударственных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странах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обмен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опытом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совместных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проектов,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законодательном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регулировании,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совместное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практики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проектов.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К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примеру,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успешно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апробированная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практика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ГЧП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Китае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востребованности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России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его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опыта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и,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соответственно,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привлечения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китайских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7843" w:rsidRPr="0088431F">
        <w:rPr>
          <w:rFonts w:ascii="Times New Roman" w:eastAsia="Calibri" w:hAnsi="Times New Roman" w:cs="Times New Roman"/>
          <w:sz w:val="24"/>
          <w:szCs w:val="24"/>
        </w:rPr>
        <w:t>инвестиций.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31F">
        <w:rPr>
          <w:rFonts w:ascii="Times New Roman" w:eastAsia="Calibri" w:hAnsi="Times New Roman" w:cs="Times New Roman"/>
          <w:sz w:val="24"/>
          <w:szCs w:val="24"/>
        </w:rPr>
        <w:t>По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имеющимся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данным,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РФ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2014-2020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гг.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партнерами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из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Китая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намечена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более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100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ГЧП-проектов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различных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отраслях.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частности,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уже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реализуется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Хуадянь-Тенинской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парогазовой-ТЭЦ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мощностью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450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МВт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Ярославле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(партнеры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-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российская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компания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ТГК-2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китайская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корпорация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"Хуадянь")</w:t>
      </w:r>
      <w:r w:rsidRPr="0088431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  <w:r w:rsidRPr="0088431F">
        <w:rPr>
          <w:rFonts w:ascii="Times New Roman" w:eastAsia="Calibri" w:hAnsi="Times New Roman" w:cs="Times New Roman"/>
          <w:sz w:val="24"/>
          <w:szCs w:val="24"/>
        </w:rPr>
        <w:t>.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процессе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создания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находится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участок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ЮАР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–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Бразилия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(9900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км)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проекте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коммуникационной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связи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(Cable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BRICS)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—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прокладке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между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странами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подводного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оптоволоконного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кабеля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протяженностью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34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000</w:t>
      </w:r>
      <w:r w:rsidR="0088431F" w:rsidRPr="00884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eastAsia="Calibri" w:hAnsi="Times New Roman" w:cs="Times New Roman"/>
          <w:sz w:val="24"/>
          <w:szCs w:val="24"/>
        </w:rPr>
        <w:t>км</w:t>
      </w:r>
      <w:r w:rsidRPr="0088431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2"/>
      </w:r>
      <w:r w:rsidRPr="008843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Особого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внимания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совместных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заслуживает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оценк</w:t>
      </w:r>
      <w:r w:rsidR="00905154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затрат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подготовительном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этапе,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905154">
        <w:rPr>
          <w:rFonts w:ascii="Times New Roman" w:hAnsi="Times New Roman" w:cs="Times New Roman"/>
          <w:sz w:val="24"/>
          <w:szCs w:val="24"/>
        </w:rPr>
        <w:t xml:space="preserve">возможной </w:t>
      </w:r>
      <w:r w:rsidRPr="0088431F">
        <w:rPr>
          <w:rFonts w:ascii="Times New Roman" w:hAnsi="Times New Roman" w:cs="Times New Roman"/>
          <w:sz w:val="24"/>
          <w:szCs w:val="24"/>
        </w:rPr>
        <w:t>эскалации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цен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результате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возникающих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экологических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социальных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проблем,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изменени</w:t>
      </w:r>
      <w:r w:rsidR="00905154">
        <w:rPr>
          <w:rFonts w:ascii="Times New Roman" w:hAnsi="Times New Roman" w:cs="Times New Roman"/>
          <w:sz w:val="24"/>
          <w:szCs w:val="24"/>
        </w:rPr>
        <w:t>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технических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финансовых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параметров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др.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Крайне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важным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является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внешнего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аудита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действий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организаций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форме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защиты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общественных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интересов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процессе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расходов</w:t>
      </w:r>
      <w:r w:rsidRPr="0088431F">
        <w:rPr>
          <w:rStyle w:val="a8"/>
          <w:rFonts w:ascii="Times New Roman" w:hAnsi="Times New Roman" w:cs="Times New Roman"/>
          <w:sz w:val="24"/>
          <w:szCs w:val="24"/>
        </w:rPr>
        <w:footnoteReference w:id="13"/>
      </w:r>
      <w:r w:rsidRPr="0088431F">
        <w:rPr>
          <w:rFonts w:ascii="Times New Roman" w:hAnsi="Times New Roman" w:cs="Times New Roman"/>
          <w:sz w:val="24"/>
          <w:szCs w:val="24"/>
        </w:rPr>
        <w:t>.</w:t>
      </w:r>
    </w:p>
    <w:p w:rsidR="00227843" w:rsidRPr="0088431F" w:rsidRDefault="00227843" w:rsidP="00884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31F">
        <w:rPr>
          <w:rFonts w:ascii="Times New Roman" w:hAnsi="Times New Roman" w:cs="Times New Roman"/>
          <w:sz w:val="24"/>
          <w:szCs w:val="24"/>
        </w:rPr>
        <w:t>На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сегодняшний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день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страны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БРИКС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предприняли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немало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усилий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для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привлеч</w:t>
      </w:r>
      <w:r w:rsidR="00905154">
        <w:rPr>
          <w:rFonts w:ascii="Times New Roman" w:hAnsi="Times New Roman" w:cs="Times New Roman"/>
          <w:sz w:val="24"/>
          <w:szCs w:val="24"/>
        </w:rPr>
        <w:t>ения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средств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сектора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инфраструктуру,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также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="0090515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8431F">
        <w:rPr>
          <w:rFonts w:ascii="Times New Roman" w:hAnsi="Times New Roman" w:cs="Times New Roman"/>
          <w:sz w:val="24"/>
          <w:szCs w:val="24"/>
        </w:rPr>
        <w:t>устранени</w:t>
      </w:r>
      <w:r w:rsidR="00905154">
        <w:rPr>
          <w:rFonts w:ascii="Times New Roman" w:hAnsi="Times New Roman" w:cs="Times New Roman"/>
          <w:sz w:val="24"/>
          <w:szCs w:val="24"/>
        </w:rPr>
        <w:t>я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существующих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уязвимых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мест,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которые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препятствовали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экономическому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развитию.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lastRenderedPageBreak/>
        <w:t>Вопрос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состоит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эффективном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тиражировании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практики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партнерства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сотрудничестве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в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реализации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совместных</w:t>
      </w:r>
      <w:r w:rsidR="0088431F" w:rsidRPr="0088431F">
        <w:rPr>
          <w:rFonts w:ascii="Times New Roman" w:hAnsi="Times New Roman" w:cs="Times New Roman"/>
          <w:sz w:val="24"/>
          <w:szCs w:val="24"/>
        </w:rPr>
        <w:t xml:space="preserve"> </w:t>
      </w:r>
      <w:r w:rsidRPr="0088431F">
        <w:rPr>
          <w:rFonts w:ascii="Times New Roman" w:hAnsi="Times New Roman" w:cs="Times New Roman"/>
          <w:sz w:val="24"/>
          <w:szCs w:val="24"/>
        </w:rPr>
        <w:t>проектов.</w:t>
      </w:r>
    </w:p>
    <w:sectPr w:rsidR="00227843" w:rsidRPr="0088431F" w:rsidSect="0088431F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43" w:rsidRDefault="00227843" w:rsidP="00227843">
      <w:pPr>
        <w:spacing w:after="0" w:line="240" w:lineRule="auto"/>
      </w:pPr>
      <w:r>
        <w:separator/>
      </w:r>
    </w:p>
  </w:endnote>
  <w:endnote w:type="continuationSeparator" w:id="0">
    <w:p w:rsidR="00227843" w:rsidRDefault="00227843" w:rsidP="0022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184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3E36" w:rsidRPr="00CD3E36" w:rsidRDefault="00CD3E36" w:rsidP="00CD3E36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3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3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3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7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3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43" w:rsidRDefault="00227843" w:rsidP="00227843">
      <w:pPr>
        <w:spacing w:after="0" w:line="240" w:lineRule="auto"/>
      </w:pPr>
      <w:r>
        <w:separator/>
      </w:r>
    </w:p>
  </w:footnote>
  <w:footnote w:type="continuationSeparator" w:id="0">
    <w:p w:rsidR="00227843" w:rsidRDefault="00227843" w:rsidP="00227843">
      <w:pPr>
        <w:spacing w:after="0" w:line="240" w:lineRule="auto"/>
      </w:pPr>
      <w:r>
        <w:continuationSeparator/>
      </w:r>
    </w:p>
  </w:footnote>
  <w:footnote w:id="1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Global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Competitiveness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Index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2013</w:t>
      </w:r>
      <w:r w:rsidR="00CD3E36" w:rsidRPr="00827D8B">
        <w:rPr>
          <w:rFonts w:ascii="Times New Roman" w:hAnsi="Times New Roman" w:cs="Times New Roman"/>
        </w:rPr>
        <w:t>.</w:t>
      </w:r>
    </w:p>
  </w:footnote>
  <w:footnote w:id="2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инфраструктуры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странах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БРИКС</w:t>
      </w:r>
      <w:r w:rsidR="00827D8B" w:rsidRPr="00827D8B">
        <w:rPr>
          <w:rFonts w:ascii="Times New Roman" w:hAnsi="Times New Roman" w:cs="Times New Roman"/>
        </w:rPr>
        <w:t xml:space="preserve"> </w:t>
      </w:r>
      <w:r w:rsidR="00CD3E36" w:rsidRPr="00827D8B">
        <w:rPr>
          <w:rFonts w:ascii="Times New Roman" w:hAnsi="Times New Roman" w:cs="Times New Roman"/>
        </w:rPr>
        <w:t>//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Мосты</w:t>
      </w:r>
      <w:r w:rsidR="00CD3E36" w:rsidRPr="00827D8B">
        <w:rPr>
          <w:rFonts w:ascii="Times New Roman" w:hAnsi="Times New Roman" w:cs="Times New Roman"/>
        </w:rPr>
        <w:t>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Аналитика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новости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торговле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устойчивом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развитии</w:t>
      </w:r>
      <w:r w:rsidR="00827D8B" w:rsidRPr="00827D8B">
        <w:rPr>
          <w:rFonts w:ascii="Times New Roman" w:hAnsi="Times New Roman" w:cs="Times New Roman"/>
        </w:rPr>
        <w:t xml:space="preserve"> </w:t>
      </w:r>
      <w:r w:rsidR="00CD3E36" w:rsidRPr="00827D8B">
        <w:rPr>
          <w:rFonts w:ascii="Times New Roman" w:hAnsi="Times New Roman" w:cs="Times New Roman"/>
        </w:rPr>
        <w:t>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Международный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центр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торговле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устойчивому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развитию.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CD3E36" w:rsidRPr="00827D8B">
        <w:rPr>
          <w:rFonts w:ascii="Times New Roman" w:hAnsi="Times New Roman" w:cs="Times New Roman"/>
        </w:rPr>
        <w:t>-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Женева,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2014.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CD3E36" w:rsidRPr="00827D8B">
        <w:rPr>
          <w:rFonts w:ascii="Times New Roman" w:hAnsi="Times New Roman" w:cs="Times New Roman"/>
        </w:rPr>
        <w:t>-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Вып</w:t>
      </w:r>
      <w:r w:rsidR="00CD3E36" w:rsidRPr="00827D8B">
        <w:rPr>
          <w:rFonts w:ascii="Times New Roman" w:hAnsi="Times New Roman" w:cs="Times New Roman"/>
        </w:rPr>
        <w:t>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4.</w:t>
      </w:r>
    </w:p>
  </w:footnote>
  <w:footnote w:id="3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Садыхов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А.П.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Модель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ГЧП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в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Китае: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две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стадии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развития.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Управление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по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планированию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программ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ГЧП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и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взаимодействию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с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>МФО</w:t>
      </w:r>
      <w:r w:rsidR="00827D8B" w:rsidRPr="00827D8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Центр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партнерства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Внешэкономбанка.</w:t>
      </w:r>
      <w:r w:rsidR="00827D8B" w:rsidRPr="00827D8B">
        <w:rPr>
          <w:rFonts w:ascii="Times New Roman" w:hAnsi="Times New Roman" w:cs="Times New Roman"/>
        </w:rPr>
        <w:t xml:space="preserve"> – </w:t>
      </w:r>
      <w:r w:rsidRPr="00827D8B">
        <w:rPr>
          <w:rFonts w:ascii="Times New Roman" w:hAnsi="Times New Roman" w:cs="Times New Roman"/>
        </w:rPr>
        <w:t>М</w:t>
      </w:r>
      <w:r w:rsidR="00827D8B">
        <w:rPr>
          <w:rFonts w:ascii="Times New Roman" w:hAnsi="Times New Roman" w:cs="Times New Roman"/>
        </w:rPr>
        <w:t>.,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2010.</w:t>
      </w:r>
    </w:p>
  </w:footnote>
  <w:footnote w:id="4">
    <w:p w:rsidR="00227843" w:rsidRPr="003F1906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Садыхов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А.П.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Информационно-аналитическая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справка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об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опыте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ГЧП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Бразилии</w:t>
      </w:r>
      <w:r w:rsidR="003F1906">
        <w:rPr>
          <w:rFonts w:ascii="Times New Roman" w:hAnsi="Times New Roman" w:cs="Times New Roman"/>
        </w:rPr>
        <w:t xml:space="preserve"> </w:t>
      </w:r>
      <w:r w:rsidR="003F1906" w:rsidRPr="003F1906">
        <w:rPr>
          <w:rFonts w:ascii="Times New Roman" w:hAnsi="Times New Roman" w:cs="Times New Roman"/>
        </w:rPr>
        <w:t>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Управление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планированию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программ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ГЧП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взаимодействию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МФО.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3F1906">
        <w:rPr>
          <w:rFonts w:ascii="Times New Roman" w:hAnsi="Times New Roman" w:cs="Times New Roman"/>
        </w:rPr>
        <w:t>– М.: Внешэкономбанк,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3F1906">
        <w:rPr>
          <w:rFonts w:ascii="Times New Roman" w:hAnsi="Times New Roman" w:cs="Times New Roman"/>
        </w:rPr>
        <w:t>2010.</w:t>
      </w:r>
    </w:p>
  </w:footnote>
  <w:footnote w:id="5">
    <w:p w:rsidR="00227843" w:rsidRPr="003F1906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  <w:lang w:val="en-US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Pylee</w:t>
      </w:r>
      <w:r w:rsidR="00827D8B" w:rsidRPr="00827D8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M.V.</w:t>
      </w:r>
      <w:r w:rsidR="00827D8B" w:rsidRPr="00827D8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India’s</w:t>
      </w:r>
      <w:r w:rsidR="00827D8B" w:rsidRPr="00827D8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Constitution</w:t>
      </w:r>
      <w:r w:rsidR="003F1906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="00827D8B" w:rsidRPr="00827D8B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S</w:t>
      </w:r>
      <w:r w:rsidRPr="003F1906">
        <w:rPr>
          <w:rFonts w:ascii="Times New Roman" w:hAnsi="Times New Roman" w:cs="Times New Roman"/>
          <w:shd w:val="clear" w:color="auto" w:fill="FFFFFF"/>
        </w:rPr>
        <w:t>.</w:t>
      </w:r>
      <w:r w:rsidR="00827D8B" w:rsidRPr="003F1906">
        <w:rPr>
          <w:rFonts w:ascii="Times New Roman" w:hAnsi="Times New Roman" w:cs="Times New Roman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Chand</w:t>
      </w:r>
      <w:r w:rsidR="00827D8B" w:rsidRPr="003F1906">
        <w:rPr>
          <w:rFonts w:ascii="Times New Roman" w:hAnsi="Times New Roman" w:cs="Times New Roman"/>
          <w:shd w:val="clear" w:color="auto" w:fill="FFFFFF"/>
        </w:rPr>
        <w:t xml:space="preserve"> </w:t>
      </w:r>
      <w:r w:rsidRPr="003F1906">
        <w:rPr>
          <w:rFonts w:ascii="Times New Roman" w:hAnsi="Times New Roman" w:cs="Times New Roman"/>
          <w:shd w:val="clear" w:color="auto" w:fill="FFFFFF"/>
        </w:rPr>
        <w:t>&amp;</w:t>
      </w:r>
      <w:r w:rsidR="00827D8B" w:rsidRPr="003F1906">
        <w:rPr>
          <w:rFonts w:ascii="Times New Roman" w:hAnsi="Times New Roman" w:cs="Times New Roman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Co</w:t>
      </w:r>
      <w:r w:rsidRPr="003F1906">
        <w:rPr>
          <w:rFonts w:ascii="Times New Roman" w:hAnsi="Times New Roman" w:cs="Times New Roman"/>
          <w:shd w:val="clear" w:color="auto" w:fill="FFFFFF"/>
        </w:rPr>
        <w:t>.,</w:t>
      </w:r>
      <w:r w:rsidR="00827D8B" w:rsidRPr="003F1906">
        <w:rPr>
          <w:rFonts w:ascii="Times New Roman" w:hAnsi="Times New Roman" w:cs="Times New Roman"/>
          <w:shd w:val="clear" w:color="auto" w:fill="FFFFFF"/>
        </w:rPr>
        <w:t xml:space="preserve"> </w:t>
      </w:r>
      <w:r w:rsidR="003F1906" w:rsidRPr="003F1906">
        <w:rPr>
          <w:rFonts w:ascii="Times New Roman" w:hAnsi="Times New Roman" w:cs="Times New Roman"/>
          <w:shd w:val="clear" w:color="auto" w:fill="FFFFFF"/>
        </w:rPr>
        <w:t>1997. –</w:t>
      </w:r>
      <w:r w:rsidR="00827D8B" w:rsidRPr="003F1906">
        <w:rPr>
          <w:rFonts w:ascii="Times New Roman" w:hAnsi="Times New Roman" w:cs="Times New Roman"/>
          <w:shd w:val="clear" w:color="auto" w:fill="FFFFFF"/>
        </w:rPr>
        <w:t xml:space="preserve"> </w:t>
      </w:r>
      <w:r w:rsidRPr="00827D8B">
        <w:rPr>
          <w:rFonts w:ascii="Times New Roman" w:hAnsi="Times New Roman" w:cs="Times New Roman"/>
          <w:shd w:val="clear" w:color="auto" w:fill="FFFFFF"/>
          <w:lang w:val="en-US"/>
        </w:rPr>
        <w:t>P</w:t>
      </w:r>
      <w:r w:rsidR="003F1906" w:rsidRPr="003F1906">
        <w:rPr>
          <w:rFonts w:ascii="Times New Roman" w:hAnsi="Times New Roman" w:cs="Times New Roman"/>
          <w:shd w:val="clear" w:color="auto" w:fill="FFFFFF"/>
        </w:rPr>
        <w:t>.</w:t>
      </w:r>
      <w:r w:rsidR="00827D8B" w:rsidRPr="003F1906">
        <w:rPr>
          <w:rFonts w:ascii="Times New Roman" w:hAnsi="Times New Roman" w:cs="Times New Roman"/>
          <w:shd w:val="clear" w:color="auto" w:fill="FFFFFF"/>
        </w:rPr>
        <w:t xml:space="preserve"> </w:t>
      </w:r>
      <w:r w:rsidRPr="003F1906">
        <w:rPr>
          <w:rFonts w:ascii="Times New Roman" w:hAnsi="Times New Roman" w:cs="Times New Roman"/>
          <w:shd w:val="clear" w:color="auto" w:fill="FFFFFF"/>
        </w:rPr>
        <w:t>3.</w:t>
      </w:r>
      <w:r w:rsidR="00827D8B" w:rsidRPr="003F1906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6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3F1906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ГЧП</w:t>
      </w:r>
      <w:r w:rsidR="00827D8B" w:rsidRPr="003F1906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</w:t>
      </w:r>
      <w:r w:rsidR="00827D8B" w:rsidRPr="003F1906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Индии</w:t>
      </w:r>
      <w:r w:rsidR="003F1906" w:rsidRPr="003F1906">
        <w:rPr>
          <w:rFonts w:ascii="Times New Roman" w:hAnsi="Times New Roman" w:cs="Times New Roman"/>
        </w:rPr>
        <w:t xml:space="preserve"> /</w:t>
      </w:r>
      <w:r w:rsidR="00827D8B" w:rsidRPr="003F1906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Казах</w:t>
      </w:r>
      <w:r w:rsidR="003F1906">
        <w:rPr>
          <w:rFonts w:ascii="Times New Roman" w:hAnsi="Times New Roman" w:cs="Times New Roman"/>
          <w:lang w:val="en-US"/>
        </w:rPr>
        <w:t>c</w:t>
      </w:r>
      <w:r w:rsidRPr="00827D8B">
        <w:rPr>
          <w:rFonts w:ascii="Times New Roman" w:hAnsi="Times New Roman" w:cs="Times New Roman"/>
        </w:rPr>
        <w:t>танский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центр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партнерства.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3F1906" w:rsidRPr="003F1906">
        <w:rPr>
          <w:rFonts w:ascii="Times New Roman" w:hAnsi="Times New Roman" w:cs="Times New Roman"/>
        </w:rPr>
        <w:t xml:space="preserve">- </w:t>
      </w:r>
      <w:hyperlink r:id="rId1" w:history="1">
        <w:r w:rsidRPr="00827D8B">
          <w:rPr>
            <w:rStyle w:val="a3"/>
            <w:rFonts w:ascii="Times New Roman" w:hAnsi="Times New Roman" w:cs="Times New Roman"/>
            <w:color w:val="auto"/>
            <w:u w:val="none"/>
          </w:rPr>
          <w:t>http://kzppp.kz/ru/gcp/view?id=21</w:t>
        </w:r>
      </w:hyperlink>
    </w:p>
  </w:footnote>
  <w:footnote w:id="7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государственно-частном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Индии.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России.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3F1906" w:rsidRPr="003F1906">
        <w:rPr>
          <w:rFonts w:ascii="Times New Roman" w:hAnsi="Times New Roman" w:cs="Times New Roman"/>
        </w:rPr>
        <w:t>-</w:t>
      </w:r>
      <w:r w:rsidR="00827D8B" w:rsidRPr="00827D8B">
        <w:rPr>
          <w:rFonts w:ascii="Times New Roman" w:hAnsi="Times New Roman" w:cs="Times New Roman"/>
        </w:rPr>
        <w:t xml:space="preserve"> </w:t>
      </w:r>
      <w:hyperlink r:id="rId2" w:history="1">
        <w:r w:rsidRPr="00827D8B">
          <w:rPr>
            <w:rStyle w:val="a3"/>
            <w:rFonts w:ascii="Times New Roman" w:hAnsi="Times New Roman" w:cs="Times New Roman"/>
            <w:color w:val="auto"/>
            <w:u w:val="none"/>
          </w:rPr>
          <w:t>http://www.pppinrussia.ru/</w:t>
        </w:r>
      </w:hyperlink>
    </w:p>
  </w:footnote>
  <w:footnote w:id="8">
    <w:p w:rsidR="00227843" w:rsidRPr="00827D8B" w:rsidRDefault="00227843" w:rsidP="00827D8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27D8B">
        <w:rPr>
          <w:rStyle w:val="a8"/>
          <w:rFonts w:ascii="Times New Roman" w:hAnsi="Times New Roman" w:cs="Times New Roman"/>
          <w:color w:val="auto"/>
          <w:sz w:val="20"/>
          <w:szCs w:val="20"/>
        </w:rPr>
        <w:footnoteRef/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Китай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готов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построить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высокоскоростную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железнодорожную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магистраль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из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Москвы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Пекин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за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$242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млрд.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Ведомости,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январь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27D8B">
        <w:rPr>
          <w:rFonts w:ascii="Times New Roman" w:hAnsi="Times New Roman" w:cs="Times New Roman"/>
          <w:color w:val="auto"/>
          <w:sz w:val="20"/>
          <w:szCs w:val="20"/>
        </w:rPr>
        <w:t>2015.</w:t>
      </w:r>
      <w:r w:rsidR="00827D8B" w:rsidRPr="00827D8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</w:footnote>
  <w:footnote w:id="9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Кризис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–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время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ГЧП</w:t>
      </w:r>
      <w:r w:rsidR="00EE2FE0">
        <w:rPr>
          <w:rFonts w:ascii="Times New Roman" w:hAnsi="Times New Roman" w:cs="Times New Roman"/>
        </w:rPr>
        <w:t xml:space="preserve"> </w:t>
      </w:r>
      <w:r w:rsidR="00EE2FE0" w:rsidRPr="00EE2FE0">
        <w:rPr>
          <w:rFonts w:ascii="Times New Roman" w:hAnsi="Times New Roman" w:cs="Times New Roman"/>
        </w:rPr>
        <w:t>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Федеральный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центр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проектного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финансирования.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br/>
      </w:r>
      <w:r w:rsidRPr="00827D8B">
        <w:rPr>
          <w:rFonts w:ascii="Times New Roman" w:hAnsi="Times New Roman" w:cs="Times New Roman"/>
          <w:lang w:val="en-US"/>
        </w:rPr>
        <w:t>URL</w:t>
      </w:r>
      <w:r w:rsidRPr="00827D8B">
        <w:rPr>
          <w:rFonts w:ascii="Times New Roman" w:hAnsi="Times New Roman" w:cs="Times New Roman"/>
        </w:rPr>
        <w:t>:</w:t>
      </w:r>
      <w:r w:rsidR="00827D8B" w:rsidRPr="00827D8B">
        <w:rPr>
          <w:rFonts w:ascii="Times New Roman" w:hAnsi="Times New Roman" w:cs="Times New Roman"/>
        </w:rPr>
        <w:t xml:space="preserve"> </w:t>
      </w:r>
      <w:hyperlink r:id="rId3" w:history="1">
        <w:r w:rsidRPr="00827D8B">
          <w:rPr>
            <w:rStyle w:val="a3"/>
            <w:rFonts w:ascii="Times New Roman" w:hAnsi="Times New Roman" w:cs="Times New Roman"/>
            <w:color w:val="auto"/>
            <w:u w:val="none"/>
          </w:rPr>
          <w:t>http://www.fcpf.ru/media/krizis-vremya-gchp/</w:t>
        </w:r>
      </w:hyperlink>
    </w:p>
  </w:footnote>
  <w:footnote w:id="10">
    <w:p w:rsidR="00227843" w:rsidRPr="00EE2FE0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Председатель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Комитета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Госдумы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экономической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политике,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инновационному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развитию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предпринимательству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Игорь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Руденский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(er.ru)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Инвесторам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БРИКС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интересны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совместные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РФ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бизнес-проекты</w:t>
      </w:r>
      <w:r w:rsidR="00EE2FE0">
        <w:rPr>
          <w:rFonts w:ascii="Times New Roman" w:hAnsi="Times New Roman" w:cs="Times New Roman"/>
        </w:rPr>
        <w:t xml:space="preserve"> </w:t>
      </w:r>
      <w:r w:rsidR="00EE2FE0" w:rsidRPr="00EE2FE0">
        <w:rPr>
          <w:rFonts w:ascii="Times New Roman" w:hAnsi="Times New Roman" w:cs="Times New Roman"/>
        </w:rPr>
        <w:t>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Информационное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агентство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«ТПП-Информ».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EE2FE0" w:rsidRPr="00EE2FE0">
        <w:rPr>
          <w:rFonts w:ascii="Times New Roman" w:hAnsi="Times New Roman" w:cs="Times New Roman"/>
        </w:rPr>
        <w:t>-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http://www.tpp-inform.ru/news/20030.html</w:t>
      </w:r>
    </w:p>
  </w:footnote>
  <w:footnote w:id="11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Российская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Бизнес-газета: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партнерство.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905154" w:rsidRPr="00827D8B">
        <w:rPr>
          <w:rFonts w:ascii="Times New Roman" w:hAnsi="Times New Roman" w:cs="Times New Roman"/>
          <w:bCs/>
        </w:rPr>
        <w:t>2014</w:t>
      </w:r>
      <w:r w:rsidR="00905154">
        <w:rPr>
          <w:rFonts w:ascii="Times New Roman" w:hAnsi="Times New Roman" w:cs="Times New Roman"/>
          <w:bCs/>
        </w:rPr>
        <w:t>. -</w:t>
      </w:r>
      <w:r w:rsidR="00905154" w:rsidRPr="00827D8B">
        <w:rPr>
          <w:rFonts w:ascii="Times New Roman" w:hAnsi="Times New Roman" w:cs="Times New Roman"/>
          <w:bCs/>
        </w:rPr>
        <w:t xml:space="preserve"> </w:t>
      </w:r>
      <w:r w:rsidRPr="00827D8B">
        <w:rPr>
          <w:rFonts w:ascii="Times New Roman" w:hAnsi="Times New Roman" w:cs="Times New Roman"/>
          <w:bCs/>
        </w:rPr>
        <w:t>№</w:t>
      </w:r>
      <w:r w:rsidR="00827D8B" w:rsidRPr="00827D8B">
        <w:rPr>
          <w:rFonts w:ascii="Times New Roman" w:hAnsi="Times New Roman" w:cs="Times New Roman"/>
          <w:bCs/>
        </w:rPr>
        <w:t xml:space="preserve"> </w:t>
      </w:r>
      <w:r w:rsidRPr="00827D8B">
        <w:rPr>
          <w:rFonts w:ascii="Times New Roman" w:hAnsi="Times New Roman" w:cs="Times New Roman"/>
          <w:bCs/>
        </w:rPr>
        <w:t>958</w:t>
      </w:r>
      <w:r w:rsidR="00905154">
        <w:rPr>
          <w:rFonts w:ascii="Times New Roman" w:hAnsi="Times New Roman" w:cs="Times New Roman"/>
          <w:bCs/>
        </w:rPr>
        <w:t>,</w:t>
      </w:r>
      <w:r w:rsidR="00827D8B" w:rsidRPr="00827D8B">
        <w:rPr>
          <w:rFonts w:ascii="Times New Roman" w:hAnsi="Times New Roman" w:cs="Times New Roman"/>
          <w:bCs/>
        </w:rPr>
        <w:t xml:space="preserve"> </w:t>
      </w:r>
      <w:r w:rsidRPr="00827D8B">
        <w:rPr>
          <w:rFonts w:ascii="Times New Roman" w:hAnsi="Times New Roman" w:cs="Times New Roman"/>
          <w:bCs/>
        </w:rPr>
        <w:t>29</w:t>
      </w:r>
      <w:r w:rsidR="00827D8B" w:rsidRPr="00827D8B">
        <w:rPr>
          <w:rFonts w:ascii="Times New Roman" w:hAnsi="Times New Roman" w:cs="Times New Roman"/>
          <w:bCs/>
        </w:rPr>
        <w:t xml:space="preserve"> </w:t>
      </w:r>
      <w:r w:rsidRPr="00827D8B">
        <w:rPr>
          <w:rFonts w:ascii="Times New Roman" w:hAnsi="Times New Roman" w:cs="Times New Roman"/>
          <w:bCs/>
        </w:rPr>
        <w:t>июля.</w:t>
      </w:r>
    </w:p>
  </w:footnote>
  <w:footnote w:id="12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От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Екатеринбурга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до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Уфы: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БРИКС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–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первый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раунд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2009-2013.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Экономические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опоры,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региональные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вектора,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приоритетные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отрасли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устойчивого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промышленного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развития</w:t>
      </w:r>
      <w:r w:rsidR="00905154">
        <w:rPr>
          <w:rFonts w:ascii="Times New Roman" w:hAnsi="Times New Roman" w:cs="Times New Roman"/>
        </w:rPr>
        <w:t xml:space="preserve"> </w:t>
      </w:r>
      <w:r w:rsidR="00905154" w:rsidRPr="00905154">
        <w:rPr>
          <w:rFonts w:ascii="Times New Roman" w:hAnsi="Times New Roman" w:cs="Times New Roman"/>
        </w:rPr>
        <w:t xml:space="preserve">// </w:t>
      </w:r>
      <w:r w:rsidRPr="00827D8B">
        <w:rPr>
          <w:rFonts w:ascii="Times New Roman" w:hAnsi="Times New Roman" w:cs="Times New Roman"/>
        </w:rPr>
        <w:t>ЮНИДО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в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России</w:t>
      </w:r>
      <w:r w:rsidR="00905154">
        <w:rPr>
          <w:rFonts w:ascii="Times New Roman" w:hAnsi="Times New Roman" w:cs="Times New Roman"/>
        </w:rPr>
        <w:t xml:space="preserve">. - </w:t>
      </w:r>
      <w:hyperlink r:id="rId4" w:history="1">
        <w:r w:rsidRPr="00827D8B">
          <w:rPr>
            <w:rStyle w:val="a3"/>
            <w:rFonts w:ascii="Times New Roman" w:hAnsi="Times New Roman" w:cs="Times New Roman"/>
            <w:color w:val="auto"/>
            <w:u w:val="none"/>
          </w:rPr>
          <w:t>http://www.unido-russia.ru/archive/special_02/special_02</w:t>
        </w:r>
      </w:hyperlink>
    </w:p>
  </w:footnote>
  <w:footnote w:id="13">
    <w:p w:rsidR="00227843" w:rsidRPr="00827D8B" w:rsidRDefault="00227843" w:rsidP="00827D8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827D8B">
        <w:rPr>
          <w:rStyle w:val="a8"/>
          <w:rFonts w:ascii="Times New Roman" w:hAnsi="Times New Roman" w:cs="Times New Roman"/>
        </w:rPr>
        <w:footnoteRef/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Центры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развития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партнерства: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сравнительный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анализ</w:t>
      </w:r>
      <w:r w:rsidR="00905154">
        <w:rPr>
          <w:rFonts w:ascii="Times New Roman" w:hAnsi="Times New Roman" w:cs="Times New Roman"/>
        </w:rPr>
        <w:t xml:space="preserve"> </w:t>
      </w:r>
      <w:r w:rsidR="00905154" w:rsidRPr="00905154">
        <w:rPr>
          <w:rFonts w:ascii="Times New Roman" w:hAnsi="Times New Roman" w:cs="Times New Roman"/>
        </w:rPr>
        <w:t>/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Центр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развития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государственно-частного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партнерства.</w:t>
      </w:r>
      <w:r w:rsidR="00905154" w:rsidRPr="00905154">
        <w:rPr>
          <w:rFonts w:ascii="Times New Roman" w:hAnsi="Times New Roman" w:cs="Times New Roman"/>
        </w:rPr>
        <w:t xml:space="preserve"> – </w:t>
      </w:r>
      <w:r w:rsidRPr="00827D8B">
        <w:rPr>
          <w:rFonts w:ascii="Times New Roman" w:hAnsi="Times New Roman" w:cs="Times New Roman"/>
        </w:rPr>
        <w:t>М</w:t>
      </w:r>
      <w:r w:rsidR="00905154">
        <w:rPr>
          <w:rFonts w:ascii="Times New Roman" w:hAnsi="Times New Roman" w:cs="Times New Roman"/>
        </w:rPr>
        <w:t>.,</w:t>
      </w:r>
      <w:r w:rsidR="00827D8B" w:rsidRPr="00827D8B">
        <w:rPr>
          <w:rFonts w:ascii="Times New Roman" w:hAnsi="Times New Roman" w:cs="Times New Roman"/>
        </w:rPr>
        <w:t xml:space="preserve"> </w:t>
      </w:r>
      <w:r w:rsidRPr="00827D8B">
        <w:rPr>
          <w:rFonts w:ascii="Times New Roman" w:hAnsi="Times New Roman" w:cs="Times New Roman"/>
        </w:rPr>
        <w:t>2010.</w:t>
      </w:r>
      <w:r w:rsidR="00827D8B" w:rsidRPr="00827D8B">
        <w:rPr>
          <w:rFonts w:ascii="Times New Roman" w:hAnsi="Times New Roman" w:cs="Times New Roman"/>
        </w:rPr>
        <w:t xml:space="preserve"> </w:t>
      </w:r>
      <w:r w:rsidR="00905154">
        <w:rPr>
          <w:rFonts w:ascii="Times New Roman" w:hAnsi="Times New Roman" w:cs="Times New Roman"/>
        </w:rPr>
        <w:t>-</w:t>
      </w:r>
      <w:r w:rsidR="00827D8B" w:rsidRPr="00827D8B">
        <w:rPr>
          <w:rFonts w:ascii="Times New Roman" w:hAnsi="Times New Roman" w:cs="Times New Roman"/>
        </w:rPr>
        <w:t xml:space="preserve"> </w:t>
      </w:r>
      <w:hyperlink r:id="rId5" w:history="1">
        <w:r w:rsidRPr="00827D8B">
          <w:rPr>
            <w:rStyle w:val="a3"/>
            <w:rFonts w:ascii="Times New Roman" w:hAnsi="Times New Roman" w:cs="Times New Roman"/>
            <w:color w:val="auto"/>
            <w:u w:val="none"/>
          </w:rPr>
          <w:t>http://pppcenter.ru/assets/files/</w:t>
        </w:r>
      </w:hyperlink>
      <w:r w:rsidR="00827D8B" w:rsidRPr="00827D8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FFE"/>
    <w:multiLevelType w:val="hybridMultilevel"/>
    <w:tmpl w:val="611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3AAB"/>
    <w:multiLevelType w:val="hybridMultilevel"/>
    <w:tmpl w:val="D23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A4"/>
    <w:rsid w:val="00053B92"/>
    <w:rsid w:val="000B319C"/>
    <w:rsid w:val="001177F6"/>
    <w:rsid w:val="001502A4"/>
    <w:rsid w:val="00227843"/>
    <w:rsid w:val="002A5CDE"/>
    <w:rsid w:val="002E55EB"/>
    <w:rsid w:val="003F1906"/>
    <w:rsid w:val="004820A4"/>
    <w:rsid w:val="00552014"/>
    <w:rsid w:val="006026BE"/>
    <w:rsid w:val="006E6EA1"/>
    <w:rsid w:val="007358D4"/>
    <w:rsid w:val="00801DDD"/>
    <w:rsid w:val="00827D8B"/>
    <w:rsid w:val="0088431F"/>
    <w:rsid w:val="008B3518"/>
    <w:rsid w:val="008E3B0D"/>
    <w:rsid w:val="00905154"/>
    <w:rsid w:val="00944AD1"/>
    <w:rsid w:val="00A14F14"/>
    <w:rsid w:val="00A409AF"/>
    <w:rsid w:val="00B8218F"/>
    <w:rsid w:val="00B918AD"/>
    <w:rsid w:val="00CD3E36"/>
    <w:rsid w:val="00DC6103"/>
    <w:rsid w:val="00EA6FAC"/>
    <w:rsid w:val="00EE2FE0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DD"/>
  </w:style>
  <w:style w:type="paragraph" w:styleId="1">
    <w:name w:val="heading 1"/>
    <w:basedOn w:val="a"/>
    <w:next w:val="a"/>
    <w:link w:val="10"/>
    <w:uiPriority w:val="9"/>
    <w:qFormat/>
    <w:rsid w:val="00227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26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A7C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7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footnote text"/>
    <w:basedOn w:val="a"/>
    <w:link w:val="a7"/>
    <w:uiPriority w:val="99"/>
    <w:unhideWhenUsed/>
    <w:rsid w:val="002278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278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7843"/>
    <w:rPr>
      <w:vertAlign w:val="superscript"/>
    </w:rPr>
  </w:style>
  <w:style w:type="table" w:styleId="a9">
    <w:name w:val="Table Grid"/>
    <w:basedOn w:val="a1"/>
    <w:uiPriority w:val="59"/>
    <w:rsid w:val="0022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2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843"/>
  </w:style>
  <w:style w:type="paragraph" w:styleId="ab">
    <w:name w:val="header"/>
    <w:basedOn w:val="a"/>
    <w:link w:val="ac"/>
    <w:uiPriority w:val="99"/>
    <w:unhideWhenUsed/>
    <w:rsid w:val="00CD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E36"/>
  </w:style>
  <w:style w:type="paragraph" w:styleId="ad">
    <w:name w:val="footer"/>
    <w:basedOn w:val="a"/>
    <w:link w:val="ae"/>
    <w:uiPriority w:val="99"/>
    <w:unhideWhenUsed/>
    <w:rsid w:val="00CD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DD"/>
  </w:style>
  <w:style w:type="paragraph" w:styleId="1">
    <w:name w:val="heading 1"/>
    <w:basedOn w:val="a"/>
    <w:next w:val="a"/>
    <w:link w:val="10"/>
    <w:uiPriority w:val="9"/>
    <w:qFormat/>
    <w:rsid w:val="00227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26B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A7C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7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footnote text"/>
    <w:basedOn w:val="a"/>
    <w:link w:val="a7"/>
    <w:uiPriority w:val="99"/>
    <w:unhideWhenUsed/>
    <w:rsid w:val="002278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278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7843"/>
    <w:rPr>
      <w:vertAlign w:val="superscript"/>
    </w:rPr>
  </w:style>
  <w:style w:type="table" w:styleId="a9">
    <w:name w:val="Table Grid"/>
    <w:basedOn w:val="a1"/>
    <w:uiPriority w:val="59"/>
    <w:rsid w:val="0022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2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843"/>
  </w:style>
  <w:style w:type="paragraph" w:styleId="ab">
    <w:name w:val="header"/>
    <w:basedOn w:val="a"/>
    <w:link w:val="ac"/>
    <w:uiPriority w:val="99"/>
    <w:unhideWhenUsed/>
    <w:rsid w:val="00CD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3E36"/>
  </w:style>
  <w:style w:type="paragraph" w:styleId="ad">
    <w:name w:val="footer"/>
    <w:basedOn w:val="a"/>
    <w:link w:val="ae"/>
    <w:uiPriority w:val="99"/>
    <w:unhideWhenUsed/>
    <w:rsid w:val="00CD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pf.ru/media/krizis-vremya-gchp/" TargetMode="External"/><Relationship Id="rId2" Type="http://schemas.openxmlformats.org/officeDocument/2006/relationships/hyperlink" Target="http://www.pppinrussia.ru/" TargetMode="External"/><Relationship Id="rId1" Type="http://schemas.openxmlformats.org/officeDocument/2006/relationships/hyperlink" Target="http://kzppp.kz/ru/gcp/view?id=21" TargetMode="External"/><Relationship Id="rId5" Type="http://schemas.openxmlformats.org/officeDocument/2006/relationships/hyperlink" Target="http://pppcenter.ru/assets/files/" TargetMode="External"/><Relationship Id="rId4" Type="http://schemas.openxmlformats.org/officeDocument/2006/relationships/hyperlink" Target="http://www.unido-russia.ru/archive/special_02/special_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6FF2-5B09-4D0F-BC1B-3A572968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libreader</dc:creator>
  <cp:lastModifiedBy>Владимир Герасимов</cp:lastModifiedBy>
  <cp:revision>5</cp:revision>
  <dcterms:created xsi:type="dcterms:W3CDTF">2015-12-15T10:59:00Z</dcterms:created>
  <dcterms:modified xsi:type="dcterms:W3CDTF">2016-01-12T11:26:00Z</dcterms:modified>
</cp:coreProperties>
</file>