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5C3B">
        <w:rPr>
          <w:rFonts w:ascii="Times New Roman" w:hAnsi="Times New Roman"/>
          <w:b/>
          <w:i/>
          <w:sz w:val="24"/>
          <w:szCs w:val="24"/>
        </w:rPr>
        <w:t>Ткаченко И.Ю.</w:t>
      </w:r>
      <w:r w:rsidRPr="00BC5C3B">
        <w:rPr>
          <w:rFonts w:ascii="Times New Roman" w:hAnsi="Times New Roman"/>
          <w:i/>
          <w:sz w:val="24"/>
          <w:szCs w:val="24"/>
        </w:rPr>
        <w:t xml:space="preserve"> </w:t>
      </w:r>
    </w:p>
    <w:p w:rsidR="00205737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C3B">
        <w:rPr>
          <w:rFonts w:ascii="Times New Roman" w:hAnsi="Times New Roman"/>
          <w:sz w:val="24"/>
          <w:szCs w:val="24"/>
        </w:rPr>
        <w:t>к.филос.н.,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BC5C3B">
        <w:rPr>
          <w:rFonts w:ascii="Times New Roman" w:hAnsi="Times New Roman"/>
          <w:sz w:val="24"/>
          <w:szCs w:val="24"/>
        </w:rPr>
        <w:t>академи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C5C3B">
        <w:rPr>
          <w:rFonts w:ascii="Times New Roman" w:hAnsi="Times New Roman"/>
          <w:sz w:val="24"/>
          <w:szCs w:val="24"/>
        </w:rPr>
        <w:t>внешней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торговли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737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5C3B">
        <w:rPr>
          <w:rFonts w:ascii="Times New Roman" w:hAnsi="Times New Roman"/>
          <w:b/>
          <w:sz w:val="24"/>
          <w:szCs w:val="24"/>
          <w:lang w:eastAsia="ru-RU"/>
        </w:rPr>
        <w:t>ИСПОЛЬЗОВАНИЕ РОССИЕЙ ОПЫТА МОДЕРНИЗАЦИИ СТРАН БРИКС</w:t>
      </w:r>
    </w:p>
    <w:p w:rsidR="00205737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5737" w:rsidRPr="00BC5C3B" w:rsidRDefault="00205737" w:rsidP="00897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974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БРИКС, </w:t>
      </w:r>
      <w:r w:rsidRPr="00BC5C3B">
        <w:rPr>
          <w:rFonts w:ascii="Times New Roman" w:hAnsi="Times New Roman"/>
          <w:sz w:val="24"/>
          <w:szCs w:val="24"/>
        </w:rPr>
        <w:t>модернизация,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инновация,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стратегическая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инициатива,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импортозамещение,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парадигма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технологическая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революция</w:t>
      </w:r>
    </w:p>
    <w:p w:rsidR="00205737" w:rsidRPr="00897974" w:rsidRDefault="00205737" w:rsidP="00897974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97974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8979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BRICS,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modernization,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innovation,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strategic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initiative</w:t>
      </w:r>
      <w:r w:rsidRPr="00BC5C3B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import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substitution,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paradigm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national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development</w:t>
      </w:r>
      <w:r w:rsidRPr="00BC5C3B"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Fonts w:ascii="Times New Roman" w:hAnsi="Times New Roman"/>
          <w:color w:val="222222"/>
          <w:sz w:val="24"/>
          <w:szCs w:val="24"/>
          <w:lang w:val="en-US"/>
        </w:rPr>
        <w:t>the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Fonts w:ascii="Times New Roman" w:hAnsi="Times New Roman"/>
          <w:color w:val="222222"/>
          <w:sz w:val="24"/>
          <w:szCs w:val="24"/>
          <w:lang w:val="en-US"/>
        </w:rPr>
        <w:t>technological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BC5C3B">
        <w:rPr>
          <w:rFonts w:ascii="Times New Roman" w:hAnsi="Times New Roman"/>
          <w:color w:val="222222"/>
          <w:sz w:val="24"/>
          <w:szCs w:val="24"/>
          <w:lang w:val="en-US"/>
        </w:rPr>
        <w:t>revolution</w:t>
      </w:r>
      <w:r w:rsidRPr="00897974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205737" w:rsidRPr="00897974" w:rsidRDefault="00205737" w:rsidP="00897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начале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века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начала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проводиться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политика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Главными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причинами,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побудивши</w:t>
      </w:r>
      <w:r>
        <w:rPr>
          <w:rFonts w:ascii="Times New Roman" w:hAnsi="Times New Roman"/>
          <w:sz w:val="24"/>
          <w:szCs w:val="24"/>
          <w:lang w:eastAsia="ru-RU"/>
        </w:rPr>
        <w:t xml:space="preserve">ми эти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приступить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стали: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внешние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вызовы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глобализации,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состоящие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обострении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конкуренции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глобальных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рынках;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исчерпание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ресурса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догоняющего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базирующегося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трудоёмком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ресурсоемком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конкуренция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между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самими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рейтингах,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ориентируют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иностранных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инвесторов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избрании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направлений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прямых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иностранных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инвестиций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(ПИИ);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осознание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необходимости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развиваться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глобальных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трендов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состоят,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прежде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переходе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знаний;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накопление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определенного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потенциала,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позволил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перейти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базисных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потенциала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постановке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связанного,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прежде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преодолением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бедности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социальных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диспропорций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человеческого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потенциала,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необходимого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устойчивого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веке.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позиции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невысоки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(таблица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1</w:t>
      </w:r>
      <w:r w:rsidRPr="00BC5C3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1"/>
      </w:r>
      <w:r w:rsidRPr="00BC5C3B">
        <w:rPr>
          <w:rFonts w:ascii="Times New Roman" w:hAnsi="Times New Roman"/>
          <w:sz w:val="24"/>
          <w:szCs w:val="24"/>
          <w:lang w:eastAsia="ru-RU"/>
        </w:rPr>
        <w:t>):</w:t>
      </w:r>
    </w:p>
    <w:p w:rsidR="00205737" w:rsidRDefault="00205737" w:rsidP="00BC5C3B">
      <w:pPr>
        <w:pStyle w:val="Caption"/>
        <w:keepNext/>
        <w:spacing w:after="0" w:line="360" w:lineRule="auto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</w:rPr>
        <w:t>Таблица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</w:p>
    <w:p w:rsidR="00205737" w:rsidRPr="00BC5C3B" w:rsidRDefault="00205737" w:rsidP="00BC5C3B">
      <w:pPr>
        <w:pStyle w:val="Caption"/>
        <w:keepNext/>
        <w:spacing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</w:rPr>
        <w:t>Позиции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стран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БРИКС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глобальном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рынке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инноваций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1835"/>
        <w:gridCol w:w="1995"/>
        <w:gridCol w:w="1843"/>
        <w:gridCol w:w="4363"/>
      </w:tblGrid>
      <w:tr w:rsidR="00205737" w:rsidRPr="00BC5C3B" w:rsidTr="00B2030A">
        <w:trPr>
          <w:trHeight w:val="475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рейтинге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Динамика,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(+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положительная,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отрицательная)</w:t>
            </w:r>
          </w:p>
        </w:tc>
      </w:tr>
      <w:tr w:rsidR="00205737" w:rsidRPr="00BC5C3B" w:rsidTr="00B2030A">
        <w:trPr>
          <w:trHeight w:val="305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05737" w:rsidRPr="00BC5C3B" w:rsidTr="00B2030A">
        <w:trPr>
          <w:trHeight w:val="254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05737" w:rsidRPr="00BC5C3B" w:rsidTr="00B2030A">
        <w:trPr>
          <w:trHeight w:val="259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737" w:rsidRPr="00BC5C3B" w:rsidTr="00B2030A">
        <w:trPr>
          <w:trHeight w:val="30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737" w:rsidRPr="00BC5C3B" w:rsidTr="00B2030A">
        <w:trPr>
          <w:trHeight w:val="30"/>
        </w:trPr>
        <w:tc>
          <w:tcPr>
            <w:tcW w:w="1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43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737" w:rsidRPr="00BC5C3B" w:rsidRDefault="00205737" w:rsidP="00BC5C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Источник: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составлено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BC5C3B">
        <w:rPr>
          <w:rFonts w:ascii="Times New Roman" w:hAnsi="Times New Roman"/>
          <w:sz w:val="24"/>
          <w:szCs w:val="24"/>
          <w:lang w:eastAsia="ru-RU"/>
        </w:rPr>
        <w:t>lobal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innovation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index,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-2016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BC5C3B">
        <w:rPr>
          <w:rFonts w:ascii="Times New Roman" w:hAnsi="Times New Roman"/>
          <w:sz w:val="24"/>
          <w:szCs w:val="24"/>
          <w:lang w:eastAsia="ru-RU"/>
        </w:rPr>
        <w:t>www.globalinnovationindex.org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различии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схем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обусловленных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конкретными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потребностями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особенностями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схем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моделях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прослеживается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логика: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актуальных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социальных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прорыв;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перспектива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информатики;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опора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средний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класс,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особые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вкладываются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кластерный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подход;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особых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продуктов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частно-государственное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партнерство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финансировании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проектов;</w:t>
      </w:r>
    </w:p>
    <w:p w:rsidR="00205737" w:rsidRPr="00BC5C3B" w:rsidRDefault="00205737" w:rsidP="00BC5C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постепенный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уход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активной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усиление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гаранта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стабильности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реформ.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существует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объективная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потребность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повышении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структуре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экспорта,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поскольку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параметру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существенно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отстают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Лидером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экспорту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товаров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среди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партнеров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КНР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(рисунок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1):</w:t>
      </w:r>
    </w:p>
    <w:p w:rsidR="00205737" w:rsidRPr="00BC5C3B" w:rsidRDefault="00205737" w:rsidP="00BC5C3B">
      <w:pPr>
        <w:keepNext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C3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62.5pt;height:21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">
            <v:imagedata r:id="rId7" o:title=""/>
            <o:lock v:ext="edit" aspectratio="f"/>
          </v:shape>
        </w:pict>
      </w:r>
    </w:p>
    <w:p w:rsidR="00205737" w:rsidRPr="00BC5C3B" w:rsidRDefault="00205737" w:rsidP="00BC5C3B">
      <w:pPr>
        <w:pStyle w:val="Caption"/>
        <w:spacing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Рисунок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. Доля экспорта высокотехнологичных товаров в структуре товарного экспорта, %. Источник: составлено по данным Всемирного банка.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World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Development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Indicators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http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://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data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worldbank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org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/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/>
        </w:rPr>
        <w:t>indicator</w:t>
      </w:r>
    </w:p>
    <w:p w:rsidR="00205737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Страны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проводят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последовательную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политику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(таблица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2)</w:t>
      </w:r>
      <w:r w:rsidRPr="00BC5C3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"/>
      </w:r>
      <w:r w:rsidRPr="00BC5C3B">
        <w:rPr>
          <w:rFonts w:ascii="Times New Roman" w:hAnsi="Times New Roman"/>
          <w:sz w:val="24"/>
          <w:szCs w:val="24"/>
          <w:lang w:eastAsia="ru-RU"/>
        </w:rPr>
        <w:t>:</w:t>
      </w:r>
    </w:p>
    <w:p w:rsidR="00205737" w:rsidRDefault="00205737" w:rsidP="001121E0">
      <w:pPr>
        <w:pStyle w:val="Caption"/>
        <w:keepNext/>
        <w:spacing w:after="0" w:line="360" w:lineRule="auto"/>
        <w:ind w:firstLine="70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</w:rPr>
        <w:t>Таблица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>2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</w:p>
    <w:p w:rsidR="00205737" w:rsidRPr="00BC5C3B" w:rsidRDefault="00205737" w:rsidP="00BC5C3B">
      <w:pPr>
        <w:pStyle w:val="Caption"/>
        <w:keepNext/>
        <w:spacing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</w:rPr>
        <w:t>Государственные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расходы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образование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НИОКР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странах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БРИКС,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доля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ВВП,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</w:rPr>
        <w:t>%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3602"/>
        <w:gridCol w:w="3155"/>
      </w:tblGrid>
      <w:tr w:rsidR="00205737" w:rsidRPr="00BC5C3B" w:rsidTr="001673FC">
        <w:trPr>
          <w:trHeight w:val="860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ВВП,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НИОКР,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ВВП,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05737" w:rsidRPr="00BC5C3B" w:rsidTr="001673FC">
        <w:trPr>
          <w:trHeight w:val="458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05737" w:rsidRPr="00BC5C3B" w:rsidTr="001673FC">
        <w:trPr>
          <w:trHeight w:val="458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205737" w:rsidRPr="00BC5C3B" w:rsidTr="001673FC">
        <w:trPr>
          <w:trHeight w:val="458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205737" w:rsidRPr="00BC5C3B" w:rsidTr="001673FC">
        <w:trPr>
          <w:trHeight w:val="442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05737" w:rsidRPr="00BC5C3B" w:rsidTr="001673FC">
        <w:trPr>
          <w:trHeight w:val="475"/>
        </w:trPr>
        <w:tc>
          <w:tcPr>
            <w:tcW w:w="209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3602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</w:tcPr>
          <w:p w:rsidR="00205737" w:rsidRPr="00BC5C3B" w:rsidRDefault="00205737" w:rsidP="001121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</w:tbl>
    <w:p w:rsidR="00205737" w:rsidRPr="001121E0" w:rsidRDefault="00205737" w:rsidP="001121E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Источник: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составлено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Всемирного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банка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BC5C3B">
        <w:rPr>
          <w:rFonts w:ascii="Times New Roman" w:hAnsi="Times New Roman"/>
          <w:sz w:val="24"/>
          <w:szCs w:val="24"/>
          <w:lang w:eastAsia="ru-RU"/>
        </w:rPr>
        <w:t>http://data.worldbank.org/indicator/GB.XPD.RSDV.GD.ZS,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ЮНЕСКО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hyperlink r:id="rId8" w:history="1">
        <w:r w:rsidRPr="001121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http://www.uis.unesco.org/DataCentre/Pages/global-ranking.aspx</w:t>
        </w:r>
      </w:hyperlink>
    </w:p>
    <w:p w:rsidR="00205737" w:rsidRPr="00BC5C3B" w:rsidRDefault="00205737" w:rsidP="001121E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737" w:rsidRPr="00BC5C3B" w:rsidRDefault="00205737" w:rsidP="00BC5C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следует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отметить,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ежегодный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науку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КНР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20%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привел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зарплаты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китайских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ученых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приблизились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величине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американским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аналогам: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большие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гонораров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3-7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читаемых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лекций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долл</w:t>
      </w:r>
      <w:r>
        <w:rPr>
          <w:rFonts w:ascii="Times New Roman" w:hAnsi="Times New Roman"/>
          <w:sz w:val="24"/>
          <w:szCs w:val="24"/>
        </w:rPr>
        <w:t>.</w:t>
      </w:r>
      <w:r w:rsidRPr="00BC5C3B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доход,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Китайской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</w:t>
      </w:r>
      <w:r w:rsidRPr="00BC5C3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профессора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Пекинского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гонораров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BC5C3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обстоятельство,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правительство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КНР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финансирует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комфортные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вполне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понятным,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китайском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рынке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этническим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китайцам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целесообразно.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крайне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актуальной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качественная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подготовка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соответствующая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лучшим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практикам.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университетов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глобальных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рейтингах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тенденцию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остается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незначительным</w:t>
      </w:r>
      <w:r w:rsidRPr="00BC5C3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4"/>
      </w:r>
      <w:r w:rsidRPr="00BC5C3B">
        <w:rPr>
          <w:rFonts w:ascii="Times New Roman" w:hAnsi="Times New Roman"/>
          <w:sz w:val="24"/>
          <w:szCs w:val="24"/>
          <w:lang w:eastAsia="ru-RU"/>
        </w:rPr>
        <w:t>.</w:t>
      </w:r>
    </w:p>
    <w:p w:rsidR="00205737" w:rsidRDefault="00205737" w:rsidP="007B5E97">
      <w:pPr>
        <w:tabs>
          <w:tab w:val="left" w:pos="284"/>
        </w:tabs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BC5C3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fldChar w:fldCharType="begin"/>
      </w:r>
      <w:r w:rsidRPr="00BC5C3B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BC5C3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BC5C3B">
        <w:rPr>
          <w:rFonts w:ascii="Times New Roman" w:hAnsi="Times New Roman"/>
          <w:sz w:val="24"/>
          <w:szCs w:val="24"/>
        </w:rPr>
        <w:fldChar w:fldCharType="end"/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Университеты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Глобальном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рейтинге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университетов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2015-2016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Параметры: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процесс,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научная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работа,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цитируемость,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международная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деятельность,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доходы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C3B">
        <w:rPr>
          <w:rFonts w:ascii="Times New Roman" w:hAnsi="Times New Roman"/>
          <w:color w:val="000000"/>
          <w:sz w:val="24"/>
          <w:szCs w:val="24"/>
        </w:rPr>
        <w:t>промышленностью.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2894"/>
        <w:gridCol w:w="3593"/>
      </w:tblGrid>
      <w:tr w:rsidR="00205737" w:rsidRPr="00BC5C3B" w:rsidTr="007B5E97">
        <w:trPr>
          <w:trHeight w:val="423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рейтинге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рейтинге</w:t>
            </w:r>
          </w:p>
        </w:tc>
      </w:tr>
      <w:tr w:rsidR="00205737" w:rsidRPr="00BC5C3B" w:rsidTr="007B5E97">
        <w:trPr>
          <w:trHeight w:val="386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5737" w:rsidRPr="00BC5C3B" w:rsidTr="007B5E97">
        <w:trPr>
          <w:trHeight w:val="370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205737" w:rsidRPr="00BC5C3B" w:rsidTr="007B5E97">
        <w:trPr>
          <w:trHeight w:val="386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251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205737" w:rsidRPr="00BC5C3B" w:rsidTr="007B5E97">
        <w:trPr>
          <w:trHeight w:val="370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5737" w:rsidRPr="00BC5C3B" w:rsidTr="007B5E97">
        <w:trPr>
          <w:trHeight w:val="400"/>
        </w:trPr>
        <w:tc>
          <w:tcPr>
            <w:tcW w:w="2515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4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3593" w:type="dxa"/>
          </w:tcPr>
          <w:p w:rsidR="00205737" w:rsidRPr="00BC5C3B" w:rsidRDefault="00205737" w:rsidP="007B5E9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C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05737" w:rsidRPr="007B5E97" w:rsidRDefault="00205737" w:rsidP="007B5E97">
      <w:pPr>
        <w:pStyle w:val="Heading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</w:pPr>
      <w:r w:rsidRPr="00BC5C3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Источник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: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составлено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по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данным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Times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Higher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Education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(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THE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)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World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University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>Rankings</w:t>
      </w:r>
      <w:r w:rsidRPr="007B5E97">
        <w:rPr>
          <w:rFonts w:ascii="Times New Roman" w:hAnsi="Times New Roman"/>
          <w:b w:val="0"/>
          <w:color w:val="auto"/>
          <w:sz w:val="24"/>
          <w:szCs w:val="24"/>
          <w:lang w:val="en-US" w:eastAsia="ru-RU"/>
        </w:rPr>
        <w:t xml:space="preserve"> 2015-2016. - </w:t>
      </w:r>
      <w:hyperlink r:id="rId9" w:history="1">
        <w:r w:rsidRPr="007B5E97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lang w:val="en-US" w:eastAsia="ru-RU"/>
          </w:rPr>
          <w:t>http://www.timeshighereducation.com/</w:t>
        </w:r>
      </w:hyperlink>
    </w:p>
    <w:p w:rsidR="00205737" w:rsidRPr="007B5E97" w:rsidRDefault="00205737" w:rsidP="007B5E97">
      <w:pPr>
        <w:rPr>
          <w:lang w:val="en-US" w:eastAsia="ru-RU"/>
        </w:rPr>
      </w:pPr>
    </w:p>
    <w:p w:rsidR="00205737" w:rsidRPr="00BC5C3B" w:rsidRDefault="00205737" w:rsidP="00BC5C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Неудивительно,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наибольшие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успехи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НИОКР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экспорту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показывает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КНР,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проводит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линию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укрепление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своих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позиций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товаров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Поскольку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слишком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различными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субъектами,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каждая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специфику,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обусловленную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конкретно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историческими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целями,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стоящими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менее,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проводимая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демонстрирует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желание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готовность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достойное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формирующейся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постиндустриальной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главными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драйверами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знание.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Изменение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вполне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адекватной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процесс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возврата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выведенных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рубеж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западных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компаний.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Конечной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социальная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направленность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роста.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становится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актуальным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стимулирование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собственной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ориентированной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продукта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добавленной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стоимостью,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высококвалифицированных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рабочих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5737" w:rsidRPr="00BC5C3B" w:rsidRDefault="00205737" w:rsidP="00BC5C3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БРИКС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запускаются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нацеленные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ускоренное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преодоление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отставаний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технологическом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Запада.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t>В</w:t>
      </w:r>
      <w:r>
        <w:t xml:space="preserve"> </w:t>
      </w:r>
      <w:r w:rsidRPr="00BC5C3B">
        <w:t>Индии,</w:t>
      </w:r>
      <w:r>
        <w:t xml:space="preserve"> </w:t>
      </w:r>
      <w:r w:rsidRPr="00BC5C3B">
        <w:t>например,</w:t>
      </w:r>
      <w:r>
        <w:t xml:space="preserve"> </w:t>
      </w:r>
      <w:r w:rsidRPr="00BC5C3B">
        <w:t>в</w:t>
      </w:r>
      <w:r>
        <w:t xml:space="preserve"> </w:t>
      </w:r>
      <w:r w:rsidRPr="00BC5C3B">
        <w:t>2014</w:t>
      </w:r>
      <w:r>
        <w:t xml:space="preserve"> </w:t>
      </w:r>
      <w:r w:rsidRPr="00BC5C3B">
        <w:t>году</w:t>
      </w:r>
      <w:r>
        <w:t xml:space="preserve"> </w:t>
      </w:r>
      <w:r w:rsidRPr="00BC5C3B">
        <w:t>запущена</w:t>
      </w:r>
      <w:r>
        <w:t xml:space="preserve"> </w:t>
      </w:r>
      <w:r w:rsidRPr="00BC5C3B">
        <w:t>программа</w:t>
      </w:r>
      <w:r>
        <w:t xml:space="preserve"> </w:t>
      </w:r>
      <w:r w:rsidRPr="00BC5C3B">
        <w:t>Make</w:t>
      </w:r>
      <w:r>
        <w:t xml:space="preserve"> </w:t>
      </w:r>
      <w:r w:rsidRPr="00BC5C3B">
        <w:t>in</w:t>
      </w:r>
      <w:r>
        <w:t xml:space="preserve"> </w:t>
      </w:r>
      <w:r w:rsidRPr="00BC5C3B">
        <w:t>India</w:t>
      </w:r>
      <w:r w:rsidRPr="00BC5C3B">
        <w:rPr>
          <w:rStyle w:val="FootnoteReference"/>
        </w:rPr>
        <w:footnoteReference w:id="5"/>
      </w:r>
      <w:r w:rsidRPr="00BC5C3B">
        <w:t>,</w:t>
      </w:r>
      <w:r>
        <w:t xml:space="preserve"> </w:t>
      </w:r>
      <w:r w:rsidRPr="00BC5C3B">
        <w:t>о</w:t>
      </w:r>
      <w:r w:rsidRPr="00BC5C3B">
        <w:rPr>
          <w:rStyle w:val="notranslate"/>
        </w:rPr>
        <w:t>сновной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целью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которой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является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концентрация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внимания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создании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рабочих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мест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повышени</w:t>
      </w:r>
      <w:r>
        <w:rPr>
          <w:rStyle w:val="notranslate"/>
        </w:rPr>
        <w:t xml:space="preserve">и </w:t>
      </w:r>
      <w:r w:rsidRPr="00BC5C3B">
        <w:rPr>
          <w:rStyle w:val="notranslate"/>
        </w:rPr>
        <w:t>квалификации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двадцати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пяти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секторах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экономики.</w:t>
      </w:r>
      <w:r>
        <w:rPr>
          <w:rStyle w:val="apple-converted-space"/>
        </w:rPr>
        <w:t xml:space="preserve"> </w:t>
      </w:r>
      <w:r w:rsidRPr="00BC5C3B">
        <w:rPr>
          <w:rStyle w:val="notranslate"/>
        </w:rPr>
        <w:t>Эти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секторы</w:t>
      </w:r>
      <w:r w:rsidRPr="00BC5C3B">
        <w:rPr>
          <w:rStyle w:val="apple-converted-space"/>
        </w:rPr>
        <w:t xml:space="preserve"> </w:t>
      </w:r>
      <w:r w:rsidRPr="00BC5C3B">
        <w:t>включают</w:t>
      </w:r>
      <w:r>
        <w:t xml:space="preserve"> </w:t>
      </w:r>
      <w:r w:rsidRPr="00BC5C3B">
        <w:t>автомобилестроение,</w:t>
      </w:r>
      <w:r>
        <w:t xml:space="preserve"> </w:t>
      </w:r>
      <w:r w:rsidRPr="00BC5C3B">
        <w:t>химическое</w:t>
      </w:r>
      <w:r>
        <w:t xml:space="preserve"> </w:t>
      </w:r>
      <w:r w:rsidRPr="00BC5C3B">
        <w:t>производство,</w:t>
      </w:r>
      <w:r>
        <w:t xml:space="preserve"> </w:t>
      </w:r>
      <w:r w:rsidRPr="00BC5C3B">
        <w:rPr>
          <w:lang w:val="en-US"/>
        </w:rPr>
        <w:t>IT</w:t>
      </w:r>
      <w:r w:rsidRPr="00BC5C3B">
        <w:t>,</w:t>
      </w:r>
      <w:r>
        <w:t xml:space="preserve"> </w:t>
      </w:r>
      <w:r w:rsidRPr="00BC5C3B">
        <w:t>электроник</w:t>
      </w:r>
      <w:r>
        <w:t>у</w:t>
      </w:r>
      <w:r w:rsidRPr="00BC5C3B">
        <w:t>,</w:t>
      </w:r>
      <w:r>
        <w:t xml:space="preserve"> </w:t>
      </w:r>
      <w:r w:rsidRPr="00BC5C3B">
        <w:t>фармацевтическое</w:t>
      </w:r>
      <w:r>
        <w:t xml:space="preserve"> </w:t>
      </w:r>
      <w:r w:rsidRPr="00BC5C3B">
        <w:t>производство,</w:t>
      </w:r>
      <w:r>
        <w:t xml:space="preserve"> </w:t>
      </w:r>
      <w:r w:rsidRPr="00BC5C3B">
        <w:t>текстильное</w:t>
      </w:r>
      <w:r>
        <w:t xml:space="preserve"> </w:t>
      </w:r>
      <w:r w:rsidRPr="00BC5C3B">
        <w:t>производство,</w:t>
      </w:r>
      <w:r>
        <w:t xml:space="preserve"> </w:t>
      </w:r>
      <w:r w:rsidRPr="00BC5C3B">
        <w:t>строительство</w:t>
      </w:r>
      <w:r>
        <w:t xml:space="preserve"> </w:t>
      </w:r>
      <w:r w:rsidRPr="00BC5C3B">
        <w:t>портов,</w:t>
      </w:r>
      <w:r>
        <w:t xml:space="preserve"> </w:t>
      </w:r>
      <w:r w:rsidRPr="00BC5C3B">
        <w:t>железных</w:t>
      </w:r>
      <w:r>
        <w:t xml:space="preserve"> </w:t>
      </w:r>
      <w:r w:rsidRPr="00BC5C3B">
        <w:t>дорог,</w:t>
      </w:r>
      <w:r>
        <w:t xml:space="preserve"> </w:t>
      </w:r>
      <w:r w:rsidRPr="00BC5C3B">
        <w:t>развитие</w:t>
      </w:r>
      <w:r>
        <w:t xml:space="preserve"> </w:t>
      </w:r>
      <w:r w:rsidRPr="00BC5C3B">
        <w:t>авиации,</w:t>
      </w:r>
      <w:r>
        <w:t xml:space="preserve"> </w:t>
      </w:r>
      <w:r w:rsidRPr="00BC5C3B">
        <w:t>добыч</w:t>
      </w:r>
      <w:r>
        <w:t>у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hyperlink r:id="rId10" w:tooltip="Возобновляемая энергия" w:history="1">
        <w:r w:rsidRPr="00BC5C3B">
          <w:rPr>
            <w:rStyle w:val="Hyperlink"/>
            <w:color w:val="auto"/>
            <w:u w:val="none"/>
          </w:rPr>
          <w:t>использование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возобновляемых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источников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энергии,</w:t>
        </w:r>
      </w:hyperlink>
      <w:hyperlink r:id="rId11" w:tooltip="Добыча" w:history="1">
        <w:r w:rsidRPr="00BC5C3B">
          <w:rPr>
            <w:rStyle w:val="Hyperlink"/>
            <w:color w:val="auto"/>
            <w:u w:val="none"/>
          </w:rPr>
          <w:t>,</w:t>
        </w:r>
      </w:hyperlink>
      <w:r w:rsidRPr="00BC5C3B">
        <w:rPr>
          <w:rStyle w:val="apple-converted-space"/>
        </w:rPr>
        <w:t xml:space="preserve"> </w:t>
      </w:r>
      <w:hyperlink r:id="rId12" w:tooltip="Био-технологии" w:history="1">
        <w:r w:rsidRPr="00BC5C3B">
          <w:rPr>
            <w:rStyle w:val="Hyperlink"/>
            <w:color w:val="auto"/>
            <w:u w:val="none"/>
          </w:rPr>
          <w:t>биотехнологии,</w:t>
        </w:r>
      </w:hyperlink>
      <w:r>
        <w:t xml:space="preserve"> </w:t>
      </w:r>
      <w:r w:rsidRPr="00BC5C3B">
        <w:t>развитие</w:t>
      </w:r>
      <w:r>
        <w:t xml:space="preserve"> </w:t>
      </w:r>
      <w:r w:rsidRPr="00BC5C3B">
        <w:t>здравоохранения,</w:t>
      </w:r>
      <w:r>
        <w:t xml:space="preserve"> </w:t>
      </w:r>
      <w:r w:rsidRPr="00BC5C3B">
        <w:t>индустрии</w:t>
      </w:r>
      <w:r>
        <w:t xml:space="preserve"> </w:t>
      </w:r>
      <w:r w:rsidRPr="00BC5C3B">
        <w:t>туризма</w:t>
      </w:r>
      <w:r>
        <w:t xml:space="preserve"> </w:t>
      </w:r>
      <w:r w:rsidRPr="00BC5C3B">
        <w:rPr>
          <w:rStyle w:val="apple-converted-space"/>
        </w:rPr>
        <w:t>и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гостеприимства.</w:t>
      </w:r>
      <w:r>
        <w:rPr>
          <w:rStyle w:val="apple-converted-space"/>
        </w:rPr>
        <w:t xml:space="preserve"> </w:t>
      </w:r>
      <w:r w:rsidRPr="00BC5C3B">
        <w:rPr>
          <w:rStyle w:val="notranslate"/>
        </w:rPr>
        <w:t>Реализация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программы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позволит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увеличить</w:t>
      </w:r>
      <w:r w:rsidRPr="00BC5C3B">
        <w:rPr>
          <w:rStyle w:val="apple-converted-space"/>
        </w:rPr>
        <w:t xml:space="preserve"> </w:t>
      </w:r>
      <w:hyperlink r:id="rId13" w:tooltip="Рост ВВП" w:history="1">
        <w:r w:rsidRPr="00BC5C3B">
          <w:rPr>
            <w:rStyle w:val="Hyperlink"/>
            <w:color w:val="auto"/>
            <w:u w:val="none"/>
          </w:rPr>
          <w:t>рост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ВВП</w:t>
        </w:r>
      </w:hyperlink>
      <w:r w:rsidRPr="00BC5C3B">
        <w:rPr>
          <w:rStyle w:val="apple-converted-space"/>
        </w:rPr>
        <w:t xml:space="preserve"> </w:t>
      </w:r>
      <w:r w:rsidRPr="00BC5C3B">
        <w:rPr>
          <w:rStyle w:val="notranslate"/>
        </w:rPr>
        <w:t>и</w:t>
      </w:r>
      <w:r w:rsidRPr="00BC5C3B">
        <w:rPr>
          <w:rStyle w:val="apple-converted-space"/>
        </w:rPr>
        <w:t xml:space="preserve"> </w:t>
      </w:r>
      <w:hyperlink r:id="rId14" w:tooltip="Налоговые поступления" w:history="1">
        <w:r w:rsidRPr="00BC5C3B">
          <w:rPr>
            <w:rStyle w:val="Hyperlink"/>
            <w:color w:val="auto"/>
            <w:u w:val="none"/>
          </w:rPr>
          <w:t>налоговых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поступлений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в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бюджет.</w:t>
        </w:r>
      </w:hyperlink>
      <w:r>
        <w:rPr>
          <w:rStyle w:val="apple-converted-space"/>
        </w:rPr>
        <w:t xml:space="preserve"> </w:t>
      </w:r>
      <w:r w:rsidRPr="00BC5C3B">
        <w:rPr>
          <w:rStyle w:val="notranslate"/>
        </w:rPr>
        <w:t>Особенность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программы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состоит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том,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что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направлена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соблюдение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высоких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стандартов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качества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минимизацию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воздействия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окружающую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среду.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августе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2014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г.</w:t>
      </w:r>
      <w:r>
        <w:rPr>
          <w:rStyle w:val="apple-converted-space"/>
        </w:rPr>
        <w:t xml:space="preserve"> </w:t>
      </w:r>
      <w:hyperlink r:id="rId15" w:tooltip="Кабинет Индии" w:history="1">
        <w:r w:rsidRPr="00BC5C3B">
          <w:rPr>
            <w:rStyle w:val="Hyperlink"/>
            <w:color w:val="auto"/>
            <w:u w:val="none"/>
          </w:rPr>
          <w:t>правительство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Индии</w:t>
        </w:r>
      </w:hyperlink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отменило</w:t>
      </w:r>
      <w:r>
        <w:rPr>
          <w:rStyle w:val="apple-converted-space"/>
        </w:rPr>
        <w:t xml:space="preserve"> многие </w:t>
      </w:r>
      <w:r w:rsidRPr="00BC5C3B">
        <w:rPr>
          <w:rStyle w:val="apple-converted-space"/>
        </w:rPr>
        <w:t>ограничения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на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объемы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присутствия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прямых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иностранных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инвесторов.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Исключения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составляют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космический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сектор,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где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ПИИ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не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могут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превышать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74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%,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сектор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обороны,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где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ограничения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остаются,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но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существенно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снижаются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(правительство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разрешает</w:t>
      </w:r>
      <w:r>
        <w:rPr>
          <w:rStyle w:val="apple-converted-space"/>
        </w:rPr>
        <w:t xml:space="preserve"> </w:t>
      </w:r>
      <w:r w:rsidRPr="00BC5C3B">
        <w:rPr>
          <w:rStyle w:val="notranslate"/>
        </w:rPr>
        <w:t>увеличить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49%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с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26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%</w:t>
      </w:r>
      <w:r>
        <w:rPr>
          <w:rStyle w:val="apple-converted-space"/>
        </w:rPr>
        <w:t xml:space="preserve"> </w:t>
      </w:r>
      <w:r w:rsidRPr="00BC5C3B">
        <w:rPr>
          <w:rStyle w:val="apple-converted-space"/>
        </w:rPr>
        <w:t>долю</w:t>
      </w:r>
      <w:r>
        <w:rPr>
          <w:rStyle w:val="apple-converted-space"/>
        </w:rPr>
        <w:t xml:space="preserve"> </w:t>
      </w:r>
      <w:hyperlink r:id="rId16" w:tooltip="Прямые зарубежные инвестиции" w:history="1">
        <w:r w:rsidRPr="00BC5C3B">
          <w:rPr>
            <w:rStyle w:val="Hyperlink"/>
            <w:color w:val="auto"/>
            <w:u w:val="none"/>
          </w:rPr>
          <w:t>прямых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иностранных</w:t>
        </w:r>
        <w:r>
          <w:rPr>
            <w:rStyle w:val="Hyperlink"/>
            <w:color w:val="auto"/>
            <w:u w:val="none"/>
          </w:rPr>
          <w:t xml:space="preserve"> </w:t>
        </w:r>
        <w:r w:rsidRPr="00BC5C3B">
          <w:rPr>
            <w:rStyle w:val="Hyperlink"/>
            <w:color w:val="auto"/>
            <w:u w:val="none"/>
          </w:rPr>
          <w:t>инвестиций</w:t>
        </w:r>
      </w:hyperlink>
      <w:r w:rsidRPr="00BC5C3B">
        <w:rPr>
          <w:rStyle w:val="notranslate"/>
        </w:rPr>
        <w:t>),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средств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массовой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информации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–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26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%.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планам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правительства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Индии,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результате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произойдет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ВВП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налоговых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поступлений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бюджет.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Экономический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будет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происходить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соблюдении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высоких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стандартов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качества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минимизации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воздействия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окружающую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среду.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плана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становится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поощрение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прямых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иностранных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инвестиций,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будут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стимулировать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высокотехнологичных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стандартам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качества.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частности,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BC5C3B">
        <w:rPr>
          <w:rFonts w:ascii="Times New Roman" w:hAnsi="Times New Roman"/>
          <w:sz w:val="24"/>
          <w:szCs w:val="24"/>
          <w:lang w:eastAsia="ru-RU"/>
        </w:rPr>
        <w:t>упрощаются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правила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прямого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иностранного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инвестирования,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процедуры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специальной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лицензии.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результате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Индия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должна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составить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серьезную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конкуренцию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КНР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США,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впоследствии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лидером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объему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притока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прямых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иностранных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инвестиций.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результате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произойти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существенный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прорыв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экспортоориентированном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характере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Поворот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политике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происходит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Китае.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Так,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марте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была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анонсирована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Made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In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China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2025</w:t>
      </w:r>
      <w:r w:rsidRPr="00BC5C3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6"/>
      </w:r>
      <w:r w:rsidRPr="00BC5C3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нацелена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активизацию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умного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производства.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должна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помочь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конкурировать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США.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«</w:t>
      </w:r>
      <w:r w:rsidRPr="00BC5C3B">
        <w:rPr>
          <w:rStyle w:val="Strong"/>
          <w:b w:val="0"/>
        </w:rPr>
        <w:t>Made</w:t>
      </w:r>
      <w:r>
        <w:rPr>
          <w:rStyle w:val="Strong"/>
          <w:b w:val="0"/>
        </w:rPr>
        <w:t xml:space="preserve"> </w:t>
      </w:r>
      <w:r w:rsidRPr="00BC5C3B">
        <w:rPr>
          <w:rStyle w:val="Strong"/>
          <w:b w:val="0"/>
        </w:rPr>
        <w:t>in</w:t>
      </w:r>
      <w:r>
        <w:rPr>
          <w:rStyle w:val="Strong"/>
          <w:b w:val="0"/>
        </w:rPr>
        <w:t xml:space="preserve"> </w:t>
      </w:r>
      <w:r w:rsidRPr="00BC5C3B">
        <w:rPr>
          <w:rStyle w:val="Strong"/>
          <w:b w:val="0"/>
        </w:rPr>
        <w:t>China</w:t>
      </w:r>
      <w:r>
        <w:rPr>
          <w:rStyle w:val="Strong"/>
          <w:b w:val="0"/>
        </w:rPr>
        <w:t xml:space="preserve"> </w:t>
      </w:r>
      <w:r w:rsidRPr="00BC5C3B">
        <w:rPr>
          <w:rStyle w:val="Strong"/>
          <w:b w:val="0"/>
        </w:rPr>
        <w:t>2025»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является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Первым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планом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действий,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рассчитанным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10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лет.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Он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предназначен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для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преобразования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Китай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из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производственного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гиганта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мирового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производственного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лидера.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translate"/>
        </w:rPr>
      </w:pPr>
      <w:r w:rsidRPr="00BC5C3B">
        <w:rPr>
          <w:rStyle w:val="notranslate"/>
        </w:rPr>
        <w:t>10-летний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План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является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частью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масштабной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программы,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реализация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которой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2049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году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превратит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КНР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ведущую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мировую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промышленную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державу.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translate"/>
        </w:rPr>
      </w:pPr>
      <w:r w:rsidRPr="00BC5C3B">
        <w:rPr>
          <w:rStyle w:val="notranslate"/>
        </w:rPr>
        <w:t>Определены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9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приоритетных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задач,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числе,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улучшение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инноваций,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интеграция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информационных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технологий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промышленности,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укрепление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производственной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базы,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укрепление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китайских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брендов,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стимулирование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развития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«зеленой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экономики».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Программа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предполагает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осуществление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прорывов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10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ключевых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секторах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экономики,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дальнейшую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реструктуризацию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производственного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сектора,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содействие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сервис-ориентированному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производству</w:t>
      </w:r>
      <w:r>
        <w:rPr>
          <w:rStyle w:val="notranslate"/>
        </w:rPr>
        <w:t xml:space="preserve">, интернационализацию </w:t>
      </w:r>
      <w:r w:rsidRPr="00BC5C3B">
        <w:rPr>
          <w:rStyle w:val="notranslate"/>
        </w:rPr>
        <w:t>производства.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translate"/>
        </w:rPr>
      </w:pPr>
      <w:r w:rsidRPr="00BC5C3B">
        <w:rPr>
          <w:rStyle w:val="notranslate"/>
        </w:rPr>
        <w:t>Названы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10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ключевых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секторов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экономики: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новые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информационные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технологии,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робототехника,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авиационно-космическая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техника,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инженерное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оборудование,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высокотехнологичное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транспортное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оборудование,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энергоэффективное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оборудование,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числе,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для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автомобилестроения,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энергетическое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оборудование,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новые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материалы,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notranslate"/>
        </w:rPr>
      </w:pPr>
      <w:r w:rsidRPr="00BC5C3B">
        <w:rPr>
          <w:rStyle w:val="notranslate"/>
        </w:rPr>
        <w:t>биологическая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медицина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медицинские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приборы,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C5C3B">
        <w:rPr>
          <w:rStyle w:val="notranslate"/>
        </w:rPr>
        <w:t>сельскохозяйственная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техника.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выполнение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задач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«Сделано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Китае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2025»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будут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нацелены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пять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крупных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проектов,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числе,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создание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производственного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инновационного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центра.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translate"/>
        </w:rPr>
      </w:pPr>
      <w:r w:rsidRPr="00BC5C3B">
        <w:rPr>
          <w:rStyle w:val="notranslate"/>
        </w:rPr>
        <w:t>Для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этого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правительство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предполагает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углубление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институциональных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реформ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осуществление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финансовой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поддержки.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План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будет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охватывать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всю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обрабатывающую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промышленность,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нем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используются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передовые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идеи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развитых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стран,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которые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живут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условиях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третьей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промышленной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революции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имеют</w:t>
      </w:r>
      <w:r>
        <w:rPr>
          <w:rStyle w:val="notranslate"/>
        </w:rPr>
        <w:t xml:space="preserve"> в этой области </w:t>
      </w:r>
      <w:r w:rsidRPr="00BC5C3B">
        <w:rPr>
          <w:rStyle w:val="notranslate"/>
        </w:rPr>
        <w:t>очевидные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преимущества.</w:t>
      </w:r>
      <w:r>
        <w:rPr>
          <w:rStyle w:val="notranslate"/>
        </w:rPr>
        <w:t xml:space="preserve"> 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Главной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задачей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программы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становится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переход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КНР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инновационной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модели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экономического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роста,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основе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которой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лежит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просто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поддержка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одной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отрасли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экономики,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мобилизация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всех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ресурсов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страны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для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стимулирования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инноваций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как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главного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фактора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национальной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конкурентоспособности.</w:t>
      </w:r>
    </w:p>
    <w:p w:rsidR="00205737" w:rsidRPr="00BC5C3B" w:rsidRDefault="00205737" w:rsidP="00BC5C3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C5C3B">
        <w:rPr>
          <w:rStyle w:val="notranslate"/>
        </w:rPr>
        <w:t>Программа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«Сделано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Китае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2025»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стала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ответом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на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изменившуюся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ситуацию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экономическим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ростом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КНР,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когда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происходит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его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замедление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вследствие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сокращения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спроса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стороны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развитых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стран,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повышени</w:t>
      </w:r>
      <w:r>
        <w:rPr>
          <w:rStyle w:val="notranslate"/>
        </w:rPr>
        <w:t xml:space="preserve">я </w:t>
      </w:r>
      <w:r w:rsidRPr="00BC5C3B">
        <w:rPr>
          <w:rStyle w:val="notranslate"/>
        </w:rPr>
        <w:t>международной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конкуренции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со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стороны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других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товаропроизводителей,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роста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стоимости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трудовых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затрат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в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китайской</w:t>
      </w:r>
      <w:r>
        <w:rPr>
          <w:rStyle w:val="notranslate"/>
        </w:rPr>
        <w:t xml:space="preserve"> </w:t>
      </w:r>
      <w:r w:rsidRPr="00BC5C3B">
        <w:rPr>
          <w:rStyle w:val="notranslate"/>
        </w:rPr>
        <w:t>экономике.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Экономическая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ситуация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требует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нашей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активизации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усилий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переходу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роста.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BC5C3B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BC5C3B">
        <w:rPr>
          <w:b w:val="0"/>
          <w:sz w:val="24"/>
          <w:szCs w:val="24"/>
        </w:rPr>
        <w:t>основе</w:t>
      </w:r>
      <w:r>
        <w:rPr>
          <w:b w:val="0"/>
          <w:sz w:val="24"/>
          <w:szCs w:val="24"/>
        </w:rPr>
        <w:t xml:space="preserve"> </w:t>
      </w:r>
      <w:r w:rsidRPr="00BC5C3B">
        <w:rPr>
          <w:b w:val="0"/>
          <w:sz w:val="24"/>
          <w:szCs w:val="24"/>
        </w:rPr>
        <w:t>такой</w:t>
      </w:r>
      <w:r>
        <w:rPr>
          <w:b w:val="0"/>
          <w:sz w:val="24"/>
          <w:szCs w:val="24"/>
        </w:rPr>
        <w:t xml:space="preserve"> </w:t>
      </w:r>
      <w:r w:rsidRPr="00BC5C3B">
        <w:rPr>
          <w:b w:val="0"/>
          <w:sz w:val="24"/>
          <w:szCs w:val="24"/>
        </w:rPr>
        <w:t>модели</w:t>
      </w:r>
      <w:r>
        <w:rPr>
          <w:b w:val="0"/>
          <w:sz w:val="24"/>
          <w:szCs w:val="24"/>
        </w:rPr>
        <w:t xml:space="preserve"> </w:t>
      </w:r>
      <w:r w:rsidRPr="00BC5C3B">
        <w:rPr>
          <w:b w:val="0"/>
          <w:sz w:val="24"/>
          <w:szCs w:val="24"/>
        </w:rPr>
        <w:t>лежит</w:t>
      </w:r>
      <w:r>
        <w:rPr>
          <w:b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Стратегия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инновационного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России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период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до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2020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года</w:t>
      </w:r>
      <w:r w:rsidRPr="00BC5C3B">
        <w:rPr>
          <w:rStyle w:val="FootnoteReference"/>
          <w:b w:val="0"/>
          <w:bCs w:val="0"/>
          <w:sz w:val="24"/>
          <w:szCs w:val="24"/>
        </w:rPr>
        <w:footnoteReference w:id="7"/>
      </w:r>
      <w:r w:rsidRPr="00BC5C3B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принятая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2011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году.</w:t>
      </w:r>
    </w:p>
    <w:p w:rsidR="00205737" w:rsidRPr="00BC5C3B" w:rsidRDefault="00205737" w:rsidP="00BC5C3B">
      <w:pPr>
        <w:shd w:val="clear" w:color="auto" w:fill="FDFDFD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Главные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этапа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охватывали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реструктуризацию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высшего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контексте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нацеленности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кооперацию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сектором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экономики.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«Развитие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промышленности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повышение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её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конкурентоспособности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C5C3B">
        <w:rPr>
          <w:rFonts w:ascii="Times New Roman" w:hAnsi="Times New Roman"/>
          <w:sz w:val="24"/>
          <w:szCs w:val="24"/>
          <w:lang w:eastAsia="ru-RU"/>
        </w:rPr>
        <w:t>стимулируется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бизнеса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через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инструменты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платформ,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сформирована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грантового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заёмного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бизнеса.</w:t>
      </w:r>
    </w:p>
    <w:p w:rsidR="00205737" w:rsidRPr="00BC5C3B" w:rsidRDefault="00205737" w:rsidP="00BC5C3B">
      <w:pPr>
        <w:shd w:val="clear" w:color="auto" w:fill="FDFDFD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Институтами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комплексная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перспективных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ключевых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стадиях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Утверждён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ряд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ключевых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оказывающих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определяющее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влияние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достижение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целей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поскольку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включены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системы.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Начата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планов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(«дорожных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карт»)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отраслей.</w:t>
      </w:r>
    </w:p>
    <w:p w:rsidR="00205737" w:rsidRPr="00BC5C3B" w:rsidRDefault="00205737" w:rsidP="00BC5C3B">
      <w:pPr>
        <w:shd w:val="clear" w:color="auto" w:fill="FDFDFD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направлению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сформировано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пилотных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территориальных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кластеров,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расположенных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субъектах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205737" w:rsidRPr="00BC5C3B" w:rsidRDefault="00205737" w:rsidP="00BC5C3B">
      <w:pPr>
        <w:shd w:val="clear" w:color="auto" w:fill="FDFDFD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этапа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5C3B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разработан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план,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предусматривает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совершенствованию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популяризации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научной,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научно-технической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формированию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научного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творчества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молодёжи,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обеспечению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эффективной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компаний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государственным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участием,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формированию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механизмов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стимулирования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спроса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структуры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сектора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исследований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разработок,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инфраструктуры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механизмов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правовой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охраны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перспективных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коммерческих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разработок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российских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компаний,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повышению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степени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интеграции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мировые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процессы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использования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территориальных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кластеров</w:t>
      </w:r>
      <w:r w:rsidRPr="00BC5C3B"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8"/>
      </w:r>
      <w:r w:rsidRPr="00BC5C3B">
        <w:rPr>
          <w:rFonts w:ascii="Times New Roman" w:hAnsi="Times New Roman"/>
          <w:sz w:val="24"/>
          <w:szCs w:val="24"/>
          <w:lang w:eastAsia="ru-RU"/>
        </w:rPr>
        <w:t>.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BC5C3B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чем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отличие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российской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инновационной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стратегии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стратегий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КНР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Индии</w:t>
      </w:r>
      <w:r>
        <w:rPr>
          <w:b w:val="0"/>
          <w:bCs w:val="0"/>
          <w:sz w:val="24"/>
          <w:szCs w:val="24"/>
        </w:rPr>
        <w:t>?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BC5C3B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основе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российской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инновационной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стратегии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конкурентное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преимущество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российской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экономики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высокий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уровень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развития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образования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фундаментальных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научных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институтов.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Cs/>
          <w:color w:val="000000"/>
          <w:sz w:val="24"/>
          <w:szCs w:val="24"/>
          <w:shd w:val="clear" w:color="auto" w:fill="FDFDFD"/>
        </w:rPr>
      </w:pP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Цель: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формирование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социально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ориентированной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инновационной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экономики.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Cs/>
          <w:color w:val="000000"/>
          <w:sz w:val="24"/>
          <w:szCs w:val="24"/>
          <w:shd w:val="clear" w:color="auto" w:fill="FDFDFD"/>
        </w:rPr>
      </w:pP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Инструменты: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базовая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поддержка</w:t>
      </w:r>
      <w:r>
        <w:rPr>
          <w:b w:val="0"/>
          <w:iCs/>
          <w:color w:val="000000"/>
          <w:sz w:val="24"/>
          <w:szCs w:val="24"/>
          <w:shd w:val="clear" w:color="auto" w:fill="FDFDFD"/>
        </w:rPr>
        <w:t xml:space="preserve"> </w:t>
      </w:r>
      <w:r w:rsidRPr="00BC5C3B">
        <w:rPr>
          <w:b w:val="0"/>
          <w:iCs/>
          <w:color w:val="000000"/>
          <w:sz w:val="24"/>
          <w:szCs w:val="24"/>
          <w:shd w:val="clear" w:color="auto" w:fill="FDFDFD"/>
        </w:rPr>
        <w:t>инноваций.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bCs/>
          <w:sz w:val="24"/>
          <w:szCs w:val="24"/>
        </w:rPr>
        <w:t>Инновационный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рост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формализован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</w:t>
      </w:r>
      <w:r w:rsidRPr="00BC5C3B">
        <w:rPr>
          <w:rFonts w:ascii="Times New Roman" w:hAnsi="Times New Roman"/>
          <w:bCs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технологическ</w:t>
      </w:r>
      <w:r w:rsidRPr="00BC5C3B">
        <w:rPr>
          <w:rFonts w:ascii="Times New Roman" w:hAnsi="Times New Roman"/>
          <w:bCs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инициатив</w:t>
      </w:r>
      <w:r w:rsidRPr="00BC5C3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(НТИ)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Программ</w:t>
      </w:r>
      <w:r w:rsidRPr="00BC5C3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принципиально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рынков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глобального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лидерства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2035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приоритетов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политики</w:t>
      </w:r>
      <w:r w:rsidRPr="00BC5C3B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BC5C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концентрируются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двух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главных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C3B">
        <w:rPr>
          <w:rFonts w:ascii="Times New Roman" w:hAnsi="Times New Roman"/>
          <w:bCs/>
          <w:sz w:val="24"/>
          <w:szCs w:val="24"/>
        </w:rPr>
        <w:t>областях</w:t>
      </w:r>
      <w:r w:rsidRPr="00BC5C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инициативы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входят: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•определение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включая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факторы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возникновения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спроса,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ключевые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рыночные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ниши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возможные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типы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продуктов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будут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заполнять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эти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ниши;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•определение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ключевых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которых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будут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созданы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продукты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сервисы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рынках;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•комплекс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стимулирования,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включая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институциональные,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финансовые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исследовательские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инструменты,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позволяющие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вырастить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национальные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компании-чемпионы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рынках.</w:t>
      </w:r>
    </w:p>
    <w:p w:rsidR="00205737" w:rsidRPr="00BC5C3B" w:rsidRDefault="00205737" w:rsidP="00BC5C3B">
      <w:pPr>
        <w:pStyle w:val="Heading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BC5C3B">
        <w:rPr>
          <w:b w:val="0"/>
          <w:bCs w:val="0"/>
          <w:sz w:val="24"/>
          <w:szCs w:val="24"/>
        </w:rPr>
        <w:t>Формулировка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направлений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говорит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том,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что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Россия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предполагает,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работая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этим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направлениям,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перейти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промышленной</w:t>
      </w:r>
      <w:r>
        <w:rPr>
          <w:b w:val="0"/>
          <w:bCs w:val="0"/>
          <w:sz w:val="24"/>
          <w:szCs w:val="24"/>
        </w:rPr>
        <w:t xml:space="preserve"> </w:t>
      </w:r>
      <w:r w:rsidRPr="00BC5C3B">
        <w:rPr>
          <w:b w:val="0"/>
          <w:bCs w:val="0"/>
          <w:sz w:val="24"/>
          <w:szCs w:val="24"/>
        </w:rPr>
        <w:t>революции.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импортозамещения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существующих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отраслей.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предполагает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реализацию </w:t>
      </w:r>
      <w:r w:rsidRPr="00BC5C3B">
        <w:rPr>
          <w:rFonts w:ascii="Times New Roman" w:hAnsi="Times New Roman"/>
          <w:sz w:val="24"/>
          <w:szCs w:val="24"/>
          <w:lang w:eastAsia="ru-RU"/>
        </w:rPr>
        <w:t>стратегий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разворачивания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принципиально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часть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ключевых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технологий,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формирующих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рынки-предшественники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рынков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НТИ,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появляться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импортозамещения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lang w:eastAsia="ru-RU"/>
        </w:rPr>
        <w:t>модернизации.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5737" w:rsidRPr="00BC5C3B" w:rsidRDefault="00205737" w:rsidP="00BC5C3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Анализ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инновационных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стратегий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стран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БРИКС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говорит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том,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что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Китай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собирается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перейти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трудозатратной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промышленности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более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инновационной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высокой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добавленной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стоимостью.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Индия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строит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инвестиционно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привлекательную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экономику,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ориентируясь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привлечение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инвестиций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передовые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технологии.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Россия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предполагает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сделать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качественный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рывок,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перейдя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таких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технологий,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будут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востребованы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через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10-15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5C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лет.</w:t>
      </w:r>
    </w:p>
    <w:p w:rsidR="00205737" w:rsidRPr="00BC5C3B" w:rsidRDefault="00205737" w:rsidP="00BC5C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человеческий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преимущество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инновационного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россиян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высшим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дополнительным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22,8%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экономически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экономически развитыми </w:t>
      </w:r>
      <w:r w:rsidRPr="00BC5C3B">
        <w:rPr>
          <w:rFonts w:ascii="Times New Roman" w:hAnsi="Times New Roman"/>
          <w:sz w:val="24"/>
          <w:szCs w:val="24"/>
        </w:rPr>
        <w:t>странами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мира</w:t>
      </w:r>
      <w:r w:rsidRPr="00BC5C3B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BC5C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воспользоваться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опытом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партнеров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ставят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амбициозные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неуклонно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последовательно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решают,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воспользоваться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конкурентными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преимуществами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капитала.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Вызовы,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которыми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сталкивается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последнее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повлиять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смену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корректировку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парадигмы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напротив,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стимулируют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инновационные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C3B">
        <w:rPr>
          <w:rFonts w:ascii="Times New Roman" w:hAnsi="Times New Roman"/>
          <w:sz w:val="24"/>
          <w:szCs w:val="24"/>
        </w:rPr>
        <w:t>рельсы.</w:t>
      </w:r>
    </w:p>
    <w:sectPr w:rsidR="00205737" w:rsidRPr="00BC5C3B" w:rsidSect="00BC5C3B">
      <w:footerReference w:type="even" r:id="rId17"/>
      <w:footerReference w:type="default" r:id="rId1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37" w:rsidRDefault="00205737" w:rsidP="004C75A6">
      <w:pPr>
        <w:spacing w:after="0" w:line="240" w:lineRule="auto"/>
      </w:pPr>
      <w:r>
        <w:separator/>
      </w:r>
    </w:p>
  </w:endnote>
  <w:endnote w:type="continuationSeparator" w:id="0">
    <w:p w:rsidR="00205737" w:rsidRDefault="00205737" w:rsidP="004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37" w:rsidRDefault="00205737" w:rsidP="00BC5C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737" w:rsidRDefault="00205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37" w:rsidRPr="00BC5C3B" w:rsidRDefault="00205737" w:rsidP="00BC5C3B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BC5C3B">
      <w:rPr>
        <w:rStyle w:val="PageNumber"/>
        <w:rFonts w:ascii="Times New Roman" w:hAnsi="Times New Roman"/>
        <w:sz w:val="24"/>
        <w:szCs w:val="24"/>
      </w:rPr>
      <w:fldChar w:fldCharType="begin"/>
    </w:r>
    <w:r w:rsidRPr="00BC5C3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C5C3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BC5C3B">
      <w:rPr>
        <w:rStyle w:val="PageNumber"/>
        <w:rFonts w:ascii="Times New Roman" w:hAnsi="Times New Roman"/>
        <w:sz w:val="24"/>
        <w:szCs w:val="24"/>
      </w:rPr>
      <w:fldChar w:fldCharType="end"/>
    </w:r>
  </w:p>
  <w:p w:rsidR="00205737" w:rsidRPr="00BC5C3B" w:rsidRDefault="00205737" w:rsidP="00BC5C3B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37" w:rsidRDefault="00205737" w:rsidP="004C75A6">
      <w:pPr>
        <w:spacing w:after="0" w:line="240" w:lineRule="auto"/>
      </w:pPr>
      <w:r>
        <w:separator/>
      </w:r>
    </w:p>
  </w:footnote>
  <w:footnote w:type="continuationSeparator" w:id="0">
    <w:p w:rsidR="00205737" w:rsidRDefault="00205737" w:rsidP="004C75A6">
      <w:pPr>
        <w:spacing w:after="0" w:line="240" w:lineRule="auto"/>
      </w:pPr>
      <w:r>
        <w:continuationSeparator/>
      </w:r>
    </w:p>
  </w:footnote>
  <w:footnote w:id="1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C5C3B">
        <w:rPr>
          <w:rFonts w:ascii="Times New Roman" w:hAnsi="Times New Roman"/>
          <w:sz w:val="20"/>
          <w:szCs w:val="20"/>
          <w:lang w:val="en-US"/>
        </w:rPr>
        <w:t xml:space="preserve"> Global innovation index, 2015-2016. - www.globalinnovationindex.org</w:t>
      </w:r>
    </w:p>
  </w:footnote>
  <w:footnote w:id="2">
    <w:p w:rsidR="00205737" w:rsidRDefault="00205737" w:rsidP="00BC5C3B">
      <w:pPr>
        <w:pStyle w:val="Heading2"/>
        <w:shd w:val="clear" w:color="auto" w:fill="FFFFFF"/>
        <w:spacing w:before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b w:val="0"/>
          <w:color w:val="auto"/>
          <w:sz w:val="20"/>
          <w:szCs w:val="20"/>
        </w:rPr>
        <w:footnoteRef/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BC5C3B">
        <w:rPr>
          <w:rStyle w:val="dtitle"/>
          <w:rFonts w:ascii="Times New Roman" w:hAnsi="Times New Roman"/>
          <w:b w:val="0"/>
          <w:color w:val="auto"/>
          <w:sz w:val="20"/>
          <w:szCs w:val="20"/>
          <w:lang w:val="en-US"/>
        </w:rPr>
        <w:t>Education:</w:t>
      </w:r>
      <w:r w:rsidRPr="00BC5C3B">
        <w:rPr>
          <w:rStyle w:val="apple-converted-space"/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hyperlink r:id="rId1" w:tgtFrame="_blank" w:history="1">
        <w:r w:rsidRPr="00BC5C3B">
          <w:rPr>
            <w:rStyle w:val="Hyperlink"/>
            <w:rFonts w:ascii="Times New Roman" w:hAnsi="Times New Roman"/>
            <w:b w:val="0"/>
            <w:iCs/>
            <w:color w:val="auto"/>
            <w:sz w:val="20"/>
            <w:szCs w:val="20"/>
            <w:u w:val="none"/>
            <w:lang w:val="en-US"/>
          </w:rPr>
          <w:t>Expenditure on education as % of GDP</w:t>
        </w:r>
      </w:hyperlink>
      <w:r w:rsidRPr="001121E0">
        <w:rPr>
          <w:rFonts w:ascii="Times New Roman" w:hAnsi="Times New Roman"/>
          <w:color w:val="auto"/>
          <w:sz w:val="20"/>
          <w:szCs w:val="20"/>
          <w:lang w:val="en-US"/>
        </w:rPr>
        <w:t>. -</w:t>
      </w:r>
      <w:r w:rsidRPr="001121E0">
        <w:rPr>
          <w:rStyle w:val="qtitle"/>
          <w:rFonts w:ascii="Times New Roman" w:hAnsi="Times New Roman"/>
          <w:b w:val="0"/>
          <w:iCs/>
          <w:color w:val="auto"/>
          <w:sz w:val="20"/>
          <w:szCs w:val="20"/>
          <w:lang w:val="en-US"/>
        </w:rPr>
        <w:t xml:space="preserve"> </w:t>
      </w:r>
      <w:r w:rsidRPr="001121E0">
        <w:rPr>
          <w:rFonts w:ascii="Times New Roman" w:hAnsi="Times New Roman"/>
          <w:b w:val="0"/>
          <w:color w:val="auto"/>
          <w:sz w:val="20"/>
          <w:szCs w:val="20"/>
          <w:lang w:val="en-US"/>
        </w:rPr>
        <w:t>http://data.uis.unesco.org/?queryid=181</w:t>
      </w:r>
    </w:p>
  </w:footnote>
  <w:footnote w:id="3">
    <w:p w:rsidR="00205737" w:rsidRDefault="00205737" w:rsidP="00BC5C3B">
      <w:pPr>
        <w:shd w:val="clear" w:color="auto" w:fill="FFFFFF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C5C3B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BC5C3B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Лузянин</w:t>
        </w:r>
      </w:hyperlink>
      <w:r w:rsidRPr="00BC5C3B">
        <w:rPr>
          <w:rFonts w:ascii="Times New Roman" w:hAnsi="Times New Roman"/>
          <w:sz w:val="20"/>
          <w:szCs w:val="20"/>
        </w:rPr>
        <w:t xml:space="preserve">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5C3B">
        <w:rPr>
          <w:rFonts w:ascii="Times New Roman" w:hAnsi="Times New Roman"/>
          <w:sz w:val="20"/>
          <w:szCs w:val="20"/>
        </w:rPr>
        <w:t>Китай и мировая наука. Между Конфуцием и высокими технологиями</w:t>
      </w:r>
      <w:r>
        <w:rPr>
          <w:rFonts w:ascii="Times New Roman" w:hAnsi="Times New Roman"/>
          <w:sz w:val="20"/>
          <w:szCs w:val="20"/>
        </w:rPr>
        <w:t>.</w:t>
      </w:r>
      <w:r w:rsidRPr="00BC5C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Pr="00BC5C3B"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 w:rsidRPr="007B5E9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http://www.mgimo.ru/news/experts/document242680.phtml</w:t>
        </w:r>
      </w:hyperlink>
    </w:p>
  </w:footnote>
  <w:footnote w:id="4">
    <w:p w:rsidR="00205737" w:rsidRDefault="00205737" w:rsidP="00BC5C3B">
      <w:pPr>
        <w:pStyle w:val="Heading1"/>
        <w:spacing w:before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b w:val="0"/>
          <w:color w:val="auto"/>
          <w:sz w:val="20"/>
          <w:szCs w:val="20"/>
        </w:rPr>
        <w:footnoteRef/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C5C3B">
            <w:rPr>
              <w:rFonts w:ascii="Times New Roman" w:hAnsi="Times New Roman"/>
              <w:b w:val="0"/>
              <w:color w:val="auto"/>
              <w:sz w:val="20"/>
              <w:szCs w:val="20"/>
              <w:lang w:val="en-US"/>
            </w:rPr>
            <w:t>World</w:t>
          </w:r>
        </w:smartTag>
        <w:r w:rsidRPr="007B5E97">
          <w:rPr>
            <w:rFonts w:ascii="Times New Roman" w:hAnsi="Times New Roman"/>
            <w:b w:val="0"/>
            <w:color w:val="auto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BC5C3B">
            <w:rPr>
              <w:rFonts w:ascii="Times New Roman" w:hAnsi="Times New Roman"/>
              <w:b w:val="0"/>
              <w:color w:val="auto"/>
              <w:sz w:val="20"/>
              <w:szCs w:val="20"/>
              <w:lang w:val="en-US"/>
            </w:rPr>
            <w:t>University</w:t>
          </w:r>
        </w:smartTag>
      </w:smartTag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Rankings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2015-2016. - 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https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://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www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timeshighereducation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.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com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/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world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-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university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-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rankings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/2016/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world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-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ranking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#!/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page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/0/</w:t>
      </w:r>
      <w:r w:rsidRPr="00BC5C3B">
        <w:rPr>
          <w:rFonts w:ascii="Times New Roman" w:hAnsi="Times New Roman"/>
          <w:b w:val="0"/>
          <w:color w:val="auto"/>
          <w:sz w:val="20"/>
          <w:szCs w:val="20"/>
          <w:lang w:val="en-US"/>
        </w:rPr>
        <w:t>length</w:t>
      </w:r>
      <w:r w:rsidRPr="007B5E97">
        <w:rPr>
          <w:rFonts w:ascii="Times New Roman" w:hAnsi="Times New Roman"/>
          <w:b w:val="0"/>
          <w:color w:val="auto"/>
          <w:sz w:val="20"/>
          <w:szCs w:val="20"/>
          <w:lang w:val="en-US"/>
        </w:rPr>
        <w:t>/100</w:t>
      </w:r>
    </w:p>
  </w:footnote>
  <w:footnote w:id="5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F1C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Make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in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C5C3B">
            <w:rPr>
              <w:rFonts w:ascii="Times New Roman" w:hAnsi="Times New Roman"/>
              <w:sz w:val="20"/>
              <w:szCs w:val="20"/>
              <w:shd w:val="clear" w:color="auto" w:fill="FFFFFF"/>
              <w:lang w:val="en-US"/>
            </w:rPr>
            <w:t>India</w:t>
          </w:r>
        </w:smartTag>
      </w:smartTag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. - 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http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://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www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.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makeinindia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.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com</w:t>
      </w:r>
      <w:r w:rsidRPr="00FF1C86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/</w:t>
      </w:r>
      <w:r w:rsidRPr="00BC5C3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home</w:t>
      </w:r>
    </w:p>
  </w:footnote>
  <w:footnote w:id="6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F1C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Made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in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 xml:space="preserve"> 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China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 xml:space="preserve"> 2025. - 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http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://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csis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.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org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/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publication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/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made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-</w:t>
      </w:r>
      <w:r w:rsidRPr="00BC5C3B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china</w:t>
      </w:r>
      <w:r w:rsidRPr="00FF1C86">
        <w:rPr>
          <w:rStyle w:val="Strong"/>
          <w:rFonts w:ascii="Times New Roman" w:hAnsi="Times New Roman"/>
          <w:b w:val="0"/>
          <w:sz w:val="20"/>
          <w:szCs w:val="20"/>
          <w:lang w:val="en-US"/>
        </w:rPr>
        <w:t>-2025</w:t>
      </w:r>
    </w:p>
  </w:footnote>
  <w:footnote w:id="7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C5C3B">
        <w:rPr>
          <w:rFonts w:ascii="Times New Roman" w:hAnsi="Times New Roman"/>
          <w:sz w:val="20"/>
          <w:szCs w:val="20"/>
        </w:rPr>
        <w:t xml:space="preserve"> </w:t>
      </w:r>
      <w:r w:rsidRPr="00BC5C3B">
        <w:rPr>
          <w:rFonts w:ascii="Times New Roman" w:hAnsi="Times New Roman"/>
          <w:bCs/>
          <w:sz w:val="20"/>
          <w:szCs w:val="20"/>
        </w:rPr>
        <w:t>Стратегия инновационного развития Российской Федерации на период до 2020 года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C5C3B">
        <w:rPr>
          <w:rFonts w:ascii="Times New Roman" w:hAnsi="Times New Roman"/>
          <w:bCs/>
          <w:sz w:val="20"/>
          <w:szCs w:val="20"/>
        </w:rPr>
        <w:t>(утв.</w:t>
      </w:r>
      <w:r w:rsidRPr="00BC5C3B">
        <w:rPr>
          <w:rStyle w:val="apple-converted-space"/>
          <w:rFonts w:ascii="Times New Roman" w:hAnsi="Times New Roman"/>
          <w:bCs/>
          <w:sz w:val="20"/>
          <w:szCs w:val="20"/>
        </w:rPr>
        <w:t xml:space="preserve"> </w:t>
      </w:r>
      <w:r w:rsidRPr="00BC5C3B">
        <w:rPr>
          <w:rStyle w:val="link"/>
          <w:rFonts w:ascii="Times New Roman" w:hAnsi="Times New Roman"/>
          <w:bCs/>
          <w:sz w:val="20"/>
          <w:szCs w:val="20"/>
        </w:rPr>
        <w:t>распоряжением</w:t>
      </w:r>
      <w:r w:rsidRPr="00BC5C3B">
        <w:rPr>
          <w:rStyle w:val="apple-converted-space"/>
          <w:rFonts w:ascii="Times New Roman" w:hAnsi="Times New Roman"/>
          <w:bCs/>
          <w:sz w:val="20"/>
          <w:szCs w:val="20"/>
        </w:rPr>
        <w:t xml:space="preserve"> </w:t>
      </w:r>
      <w:r w:rsidRPr="00BC5C3B">
        <w:rPr>
          <w:rFonts w:ascii="Times New Roman" w:hAnsi="Times New Roman"/>
          <w:bCs/>
          <w:sz w:val="20"/>
          <w:szCs w:val="20"/>
        </w:rPr>
        <w:t>Правительства РФ от 8 декабря 2011 г. N 2227-р)</w:t>
      </w:r>
      <w:r>
        <w:rPr>
          <w:rFonts w:ascii="Times New Roman" w:hAnsi="Times New Roman"/>
          <w:bCs/>
          <w:sz w:val="20"/>
          <w:szCs w:val="20"/>
        </w:rPr>
        <w:t>. -</w:t>
      </w:r>
      <w:r w:rsidRPr="00BC5C3B">
        <w:rPr>
          <w:rFonts w:ascii="Times New Roman" w:hAnsi="Times New Roman"/>
          <w:bCs/>
          <w:sz w:val="20"/>
          <w:szCs w:val="20"/>
        </w:rPr>
        <w:t xml:space="preserve"> http://gov.garant.ru/SESSION/PILOT/main.htm</w:t>
      </w:r>
    </w:p>
  </w:footnote>
  <w:footnote w:id="8">
    <w:p w:rsidR="00205737" w:rsidRDefault="00205737" w:rsidP="00BC5C3B">
      <w:pPr>
        <w:pStyle w:val="Heading3"/>
        <w:spacing w:before="0" w:beforeAutospacing="0" w:after="0" w:afterAutospacing="0"/>
        <w:ind w:firstLine="709"/>
        <w:jc w:val="both"/>
        <w:textAlignment w:val="baseline"/>
      </w:pPr>
      <w:r w:rsidRPr="00BC5C3B">
        <w:rPr>
          <w:rStyle w:val="FootnoteReference"/>
          <w:b w:val="0"/>
          <w:sz w:val="20"/>
          <w:szCs w:val="20"/>
        </w:rPr>
        <w:footnoteRef/>
      </w:r>
      <w:r w:rsidRPr="00BC5C3B">
        <w:rPr>
          <w:b w:val="0"/>
          <w:sz w:val="20"/>
          <w:szCs w:val="20"/>
        </w:rPr>
        <w:t xml:space="preserve"> </w:t>
      </w:r>
      <w:r w:rsidRPr="00BC5C3B">
        <w:rPr>
          <w:b w:val="0"/>
          <w:bCs w:val="0"/>
          <w:color w:val="111111"/>
          <w:sz w:val="20"/>
          <w:szCs w:val="20"/>
        </w:rPr>
        <w:t>О реализации в 2015–2016 годах Стратегии инновационного развития России</w:t>
      </w:r>
      <w:r>
        <w:rPr>
          <w:b w:val="0"/>
          <w:bCs w:val="0"/>
          <w:color w:val="111111"/>
          <w:sz w:val="20"/>
          <w:szCs w:val="20"/>
        </w:rPr>
        <w:t>. -</w:t>
      </w:r>
      <w:r w:rsidRPr="00BC5C3B">
        <w:rPr>
          <w:b w:val="0"/>
          <w:sz w:val="20"/>
          <w:szCs w:val="20"/>
        </w:rPr>
        <w:t xml:space="preserve"> http://government.ru/docs/17169/</w:t>
      </w:r>
    </w:p>
  </w:footnote>
  <w:footnote w:id="9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C5C3B">
        <w:rPr>
          <w:rFonts w:ascii="Times New Roman" w:hAnsi="Times New Roman"/>
          <w:sz w:val="20"/>
          <w:szCs w:val="20"/>
        </w:rPr>
        <w:t xml:space="preserve"> Национальная технологическая инициатива</w:t>
      </w:r>
      <w:r>
        <w:rPr>
          <w:rFonts w:ascii="Times New Roman" w:hAnsi="Times New Roman"/>
          <w:sz w:val="20"/>
          <w:szCs w:val="20"/>
        </w:rPr>
        <w:t xml:space="preserve">. - </w:t>
      </w:r>
      <w:r w:rsidRPr="00BC5C3B">
        <w:rPr>
          <w:rFonts w:ascii="Times New Roman" w:hAnsi="Times New Roman"/>
          <w:sz w:val="20"/>
          <w:szCs w:val="20"/>
        </w:rPr>
        <w:t>https://asi.ru/nti/</w:t>
      </w:r>
    </w:p>
  </w:footnote>
  <w:footnote w:id="10">
    <w:p w:rsidR="00205737" w:rsidRDefault="00205737" w:rsidP="00BC5C3B">
      <w:pPr>
        <w:pStyle w:val="FootnoteText"/>
        <w:spacing w:after="0" w:line="240" w:lineRule="auto"/>
        <w:ind w:firstLine="709"/>
        <w:jc w:val="both"/>
      </w:pPr>
      <w:r w:rsidRPr="00BC5C3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C5C3B">
        <w:rPr>
          <w:rFonts w:ascii="Times New Roman" w:hAnsi="Times New Roman"/>
          <w:sz w:val="20"/>
          <w:szCs w:val="20"/>
        </w:rPr>
        <w:t xml:space="preserve"> Стратегия инновационного развития Российской федерации на период до 2020 года. </w:t>
      </w:r>
      <w:r w:rsidRPr="005C6856">
        <w:rPr>
          <w:rFonts w:ascii="Times New Roman" w:hAnsi="Times New Roman"/>
          <w:sz w:val="20"/>
          <w:szCs w:val="20"/>
        </w:rPr>
        <w:t>-</w:t>
      </w:r>
      <w:r w:rsidRPr="00BC5C3B">
        <w:rPr>
          <w:rFonts w:ascii="Times New Roman" w:hAnsi="Times New Roman"/>
          <w:sz w:val="20"/>
          <w:szCs w:val="20"/>
        </w:rPr>
        <w:t xml:space="preserve"> </w:t>
      </w:r>
      <w:r w:rsidRPr="00BC5C3B">
        <w:rPr>
          <w:rFonts w:ascii="Times New Roman" w:hAnsi="Times New Roman"/>
          <w:sz w:val="20"/>
          <w:szCs w:val="20"/>
          <w:shd w:val="clear" w:color="auto" w:fill="FFFFFF"/>
        </w:rPr>
        <w:t>www.rg.ru/pril/63/14/41/2227_strategiia.doc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4E61"/>
    <w:multiLevelType w:val="hybridMultilevel"/>
    <w:tmpl w:val="C8E8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96295"/>
    <w:multiLevelType w:val="hybridMultilevel"/>
    <w:tmpl w:val="BDB2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4C87"/>
    <w:multiLevelType w:val="hybridMultilevel"/>
    <w:tmpl w:val="C8E8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A6"/>
    <w:rsid w:val="001121E0"/>
    <w:rsid w:val="001673FC"/>
    <w:rsid w:val="001D5F8C"/>
    <w:rsid w:val="001D7FEB"/>
    <w:rsid w:val="00205737"/>
    <w:rsid w:val="00227A9E"/>
    <w:rsid w:val="002D26D8"/>
    <w:rsid w:val="002D7972"/>
    <w:rsid w:val="003464F7"/>
    <w:rsid w:val="0035602F"/>
    <w:rsid w:val="00397F64"/>
    <w:rsid w:val="003A4F80"/>
    <w:rsid w:val="003B1650"/>
    <w:rsid w:val="003B71E3"/>
    <w:rsid w:val="003C581D"/>
    <w:rsid w:val="003D3BCC"/>
    <w:rsid w:val="00403CBD"/>
    <w:rsid w:val="00492C1A"/>
    <w:rsid w:val="004C75A6"/>
    <w:rsid w:val="00545DCE"/>
    <w:rsid w:val="005704CE"/>
    <w:rsid w:val="005B59BC"/>
    <w:rsid w:val="005C6856"/>
    <w:rsid w:val="005C71B5"/>
    <w:rsid w:val="00604453"/>
    <w:rsid w:val="00632BA6"/>
    <w:rsid w:val="00706538"/>
    <w:rsid w:val="0076540B"/>
    <w:rsid w:val="00775BF4"/>
    <w:rsid w:val="007B5E97"/>
    <w:rsid w:val="007E4980"/>
    <w:rsid w:val="007F43AA"/>
    <w:rsid w:val="00897974"/>
    <w:rsid w:val="008D647A"/>
    <w:rsid w:val="008D7E48"/>
    <w:rsid w:val="008F4512"/>
    <w:rsid w:val="008F60F0"/>
    <w:rsid w:val="00914EF0"/>
    <w:rsid w:val="00932439"/>
    <w:rsid w:val="00991009"/>
    <w:rsid w:val="009C7CCA"/>
    <w:rsid w:val="009D4CF5"/>
    <w:rsid w:val="00A661A3"/>
    <w:rsid w:val="00A902B1"/>
    <w:rsid w:val="00A957C0"/>
    <w:rsid w:val="00AB3510"/>
    <w:rsid w:val="00AE7195"/>
    <w:rsid w:val="00B2030A"/>
    <w:rsid w:val="00B62F70"/>
    <w:rsid w:val="00B9209E"/>
    <w:rsid w:val="00B95476"/>
    <w:rsid w:val="00BC5C3B"/>
    <w:rsid w:val="00CF159A"/>
    <w:rsid w:val="00D32666"/>
    <w:rsid w:val="00D51E22"/>
    <w:rsid w:val="00D824A4"/>
    <w:rsid w:val="00D93F91"/>
    <w:rsid w:val="00DC5199"/>
    <w:rsid w:val="00DD0BA2"/>
    <w:rsid w:val="00DE4968"/>
    <w:rsid w:val="00E7107A"/>
    <w:rsid w:val="00F218EC"/>
    <w:rsid w:val="00FA6AD7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1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0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C7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60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75A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4C75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aliases w:val="Знак Char,Знак Знак Знак Знак Char"/>
    <w:link w:val="FootnoteText"/>
    <w:uiPriority w:val="99"/>
    <w:semiHidden/>
    <w:locked/>
    <w:rsid w:val="004C75A6"/>
    <w:rPr>
      <w:rFonts w:cs="Times New Roman"/>
    </w:rPr>
  </w:style>
  <w:style w:type="paragraph" w:styleId="FootnoteText">
    <w:name w:val="footnote text"/>
    <w:aliases w:val="Знак,Знак Знак Знак Знак"/>
    <w:basedOn w:val="Normal"/>
    <w:link w:val="FootnoteTextChar1"/>
    <w:uiPriority w:val="99"/>
    <w:semiHidden/>
    <w:rsid w:val="004C75A6"/>
  </w:style>
  <w:style w:type="character" w:customStyle="1" w:styleId="FootnoteTextChar1">
    <w:name w:val="Footnote Text Char1"/>
    <w:aliases w:val="Знак Char1,Знак Знак Знак Знак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">
    <w:name w:val="Текст сноски Знак1"/>
    <w:basedOn w:val="DefaultParagraphFont"/>
    <w:uiPriority w:val="99"/>
    <w:semiHidden/>
    <w:rsid w:val="004C75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75A6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C75A6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4C75A6"/>
    <w:rPr>
      <w:rFonts w:cs="Times New Roman"/>
    </w:rPr>
  </w:style>
  <w:style w:type="character" w:styleId="Strong">
    <w:name w:val="Strong"/>
    <w:basedOn w:val="DefaultParagraphFont"/>
    <w:uiPriority w:val="99"/>
    <w:qFormat/>
    <w:rsid w:val="004C75A6"/>
    <w:rPr>
      <w:rFonts w:cs="Times New Roman"/>
      <w:b/>
      <w:bCs/>
    </w:rPr>
  </w:style>
  <w:style w:type="character" w:customStyle="1" w:styleId="link">
    <w:name w:val="link"/>
    <w:basedOn w:val="DefaultParagraphFont"/>
    <w:uiPriority w:val="99"/>
    <w:rsid w:val="00D93F91"/>
    <w:rPr>
      <w:rFonts w:cs="Times New Roman"/>
    </w:rPr>
  </w:style>
  <w:style w:type="table" w:styleId="TableGrid">
    <w:name w:val="Table Grid"/>
    <w:basedOn w:val="TableNormal"/>
    <w:uiPriority w:val="99"/>
    <w:rsid w:val="005C7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957C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22"/>
    <w:rPr>
      <w:rFonts w:ascii="Tahoma" w:hAnsi="Tahoma" w:cs="Tahoma"/>
      <w:sz w:val="16"/>
      <w:szCs w:val="16"/>
    </w:rPr>
  </w:style>
  <w:style w:type="character" w:customStyle="1" w:styleId="dtitle">
    <w:name w:val="dtitle"/>
    <w:basedOn w:val="DefaultParagraphFont"/>
    <w:uiPriority w:val="99"/>
    <w:rsid w:val="0035602F"/>
    <w:rPr>
      <w:rFonts w:cs="Times New Roman"/>
    </w:rPr>
  </w:style>
  <w:style w:type="character" w:customStyle="1" w:styleId="qtitle">
    <w:name w:val="qtitle"/>
    <w:basedOn w:val="DefaultParagraphFont"/>
    <w:uiPriority w:val="99"/>
    <w:rsid w:val="003560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030A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824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C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D91"/>
    <w:rPr>
      <w:lang w:eastAsia="en-US"/>
    </w:rPr>
  </w:style>
  <w:style w:type="character" w:styleId="PageNumber">
    <w:name w:val="page number"/>
    <w:basedOn w:val="DefaultParagraphFont"/>
    <w:uiPriority w:val="99"/>
    <w:rsid w:val="00BC5C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5C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4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3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5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DataCentre/Pages/global-ranking.aspx" TargetMode="External"/><Relationship Id="rId13" Type="http://schemas.openxmlformats.org/officeDocument/2006/relationships/hyperlink" Target="https://translate.googleusercontent.com/translate_c?depth=1&amp;hl=ru&amp;prev=search&amp;rurl=translate.googleusercontent.com&amp;sl=en&amp;u=https://en.wikipedia.org/wiki/GDP_growth&amp;usg=ALkJrhjcc0ln-XttE2sgX1eMCvV2V9i0M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ranslate.googleusercontent.com/translate_c?depth=1&amp;hl=ru&amp;prev=search&amp;rurl=translate.googleusercontent.com&amp;sl=en&amp;u=https://en.wikipedia.org/wiki/Bio-technology&amp;usg=ALkJrhiGMOMvJqQFWNt6l3GPo13CwkvRC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ru&amp;prev=search&amp;rurl=translate.googleusercontent.com&amp;sl=en&amp;u=https://en.wikipedia.org/wiki/Foreign_direct_investment&amp;usg=ALkJrhhhjZWKAIkIwvPrEsVHY_w-7eVav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depth=1&amp;hl=ru&amp;prev=search&amp;rurl=translate.googleusercontent.com&amp;sl=en&amp;u=https://en.wikipedia.org/wiki/Mining&amp;usg=ALkJrhhJibGVOi-UucPOKLi63JYOA-1p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depth=1&amp;hl=ru&amp;prev=search&amp;rurl=translate.googleusercontent.com&amp;sl=en&amp;u=https://en.wikipedia.org/wiki/Cabinet_of_India&amp;usg=ALkJrhgZmq9lcOR75nib-uiTWhbvE7SfzA" TargetMode="External"/><Relationship Id="rId10" Type="http://schemas.openxmlformats.org/officeDocument/2006/relationships/hyperlink" Target="https://translate.googleusercontent.com/translate_c?depth=1&amp;hl=ru&amp;prev=search&amp;rurl=translate.googleusercontent.com&amp;sl=en&amp;u=https://en.wikipedia.org/wiki/Renewable_energy&amp;usg=ALkJrhiPFWJBLxlPOT0Zbgjrm3asn9F8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shighereducation.com/" TargetMode="External"/><Relationship Id="rId14" Type="http://schemas.openxmlformats.org/officeDocument/2006/relationships/hyperlink" Target="https://translate.googleusercontent.com/translate_c?depth=1&amp;hl=ru&amp;prev=search&amp;rurl=translate.googleusercontent.com&amp;sl=en&amp;u=https://en.wikipedia.org/wiki/Tax_revenue&amp;usg=ALkJrhhiS_i__52tGlASA8Kj_ayhfE6kH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imo.ru/news/experts/document242680.phtml" TargetMode="External"/><Relationship Id="rId2" Type="http://schemas.openxmlformats.org/officeDocument/2006/relationships/hyperlink" Target="http://www.mgimo.ru/users/document1827.phtml" TargetMode="External"/><Relationship Id="rId1" Type="http://schemas.openxmlformats.org/officeDocument/2006/relationships/hyperlink" Target="http://data.uis.unesco.org/index.aspx?queryid=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9</Pages>
  <Words>2736</Words>
  <Characters>15600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dcterms:created xsi:type="dcterms:W3CDTF">2015-11-23T08:46:00Z</dcterms:created>
  <dcterms:modified xsi:type="dcterms:W3CDTF">2016-01-05T10:12:00Z</dcterms:modified>
</cp:coreProperties>
</file>