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C" w:rsidRPr="001D253C" w:rsidRDefault="001D253C" w:rsidP="001D253C">
      <w:pPr>
        <w:rPr>
          <w:b/>
          <w:i/>
          <w:sz w:val="24"/>
          <w:szCs w:val="24"/>
        </w:rPr>
      </w:pPr>
      <w:bookmarkStart w:id="0" w:name="_GoBack"/>
      <w:bookmarkEnd w:id="0"/>
      <w:r w:rsidRPr="001D253C">
        <w:rPr>
          <w:b/>
          <w:i/>
          <w:sz w:val="24"/>
          <w:szCs w:val="24"/>
        </w:rPr>
        <w:t>Смирнов Н.В.</w:t>
      </w:r>
    </w:p>
    <w:p w:rsidR="001D253C" w:rsidRPr="001D253C" w:rsidRDefault="001D253C" w:rsidP="001D253C">
      <w:pPr>
        <w:ind w:left="708" w:firstLine="1"/>
        <w:rPr>
          <w:sz w:val="24"/>
          <w:szCs w:val="24"/>
        </w:rPr>
      </w:pPr>
      <w:r w:rsidRPr="001D253C">
        <w:rPr>
          <w:sz w:val="24"/>
          <w:szCs w:val="24"/>
        </w:rPr>
        <w:t>к.э.н., заместитель генерального директора Национального института системных исследований проблем предпринимательства, зав. кафедрой Православного института святого Иоанна Богослова</w:t>
      </w:r>
    </w:p>
    <w:p w:rsidR="001D253C" w:rsidRDefault="001D253C" w:rsidP="001D253C">
      <w:pPr>
        <w:rPr>
          <w:b/>
          <w:bCs/>
          <w:sz w:val="24"/>
          <w:szCs w:val="24"/>
        </w:rPr>
      </w:pPr>
    </w:p>
    <w:p w:rsidR="00236695" w:rsidRPr="001D253C" w:rsidRDefault="001D253C" w:rsidP="001D253C">
      <w:pPr>
        <w:jc w:val="center"/>
        <w:rPr>
          <w:b/>
          <w:sz w:val="24"/>
          <w:szCs w:val="24"/>
        </w:rPr>
      </w:pPr>
      <w:r w:rsidRPr="001D253C">
        <w:rPr>
          <w:b/>
          <w:bCs/>
          <w:sz w:val="24"/>
          <w:szCs w:val="24"/>
        </w:rPr>
        <w:t>ИНСТИТУЦИОНАЛЬНАЯ ПРИРОДА КОРРУПЦИИ И ЕЕ ВЛИЯНИЕ НА КОНКУРЕНТОСПОСОБНОСТЬ ЭКОНОМИКИ</w:t>
      </w:r>
    </w:p>
    <w:p w:rsidR="00236695" w:rsidRPr="001D253C" w:rsidRDefault="00236695" w:rsidP="001D253C">
      <w:pPr>
        <w:rPr>
          <w:sz w:val="24"/>
          <w:szCs w:val="24"/>
        </w:rPr>
      </w:pP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Ключевые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слова: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БРИКС,</w:t>
      </w:r>
      <w:r w:rsidR="001D253C" w:rsidRPr="001D253C">
        <w:rPr>
          <w:sz w:val="24"/>
          <w:szCs w:val="24"/>
        </w:rPr>
        <w:t xml:space="preserve"> международные институты, коррупция, фундаментальная деформация, антикоррупционная стратегия, глобальная конкурентоспособность.</w:t>
      </w:r>
    </w:p>
    <w:p w:rsidR="00236695" w:rsidRPr="001D253C" w:rsidRDefault="00236695" w:rsidP="001D253C">
      <w:pPr>
        <w:rPr>
          <w:sz w:val="24"/>
          <w:szCs w:val="24"/>
          <w:lang w:val="en-US"/>
        </w:rPr>
      </w:pPr>
      <w:r w:rsidRPr="001D253C">
        <w:rPr>
          <w:sz w:val="24"/>
          <w:szCs w:val="24"/>
          <w:lang w:val="en-US"/>
        </w:rPr>
        <w:t>Key</w:t>
      </w:r>
      <w:r w:rsidR="001D253C" w:rsidRPr="001D253C">
        <w:rPr>
          <w:sz w:val="24"/>
          <w:szCs w:val="24"/>
          <w:lang w:val="en-US"/>
        </w:rPr>
        <w:t xml:space="preserve"> </w:t>
      </w:r>
      <w:r w:rsidRPr="001D253C">
        <w:rPr>
          <w:sz w:val="24"/>
          <w:szCs w:val="24"/>
          <w:lang w:val="en-US"/>
        </w:rPr>
        <w:t>words:</w:t>
      </w:r>
      <w:r w:rsidR="001D253C" w:rsidRPr="001D253C">
        <w:rPr>
          <w:sz w:val="24"/>
          <w:szCs w:val="24"/>
          <w:lang w:val="en-US"/>
        </w:rPr>
        <w:t xml:space="preserve"> </w:t>
      </w:r>
      <w:r w:rsidRPr="001D253C">
        <w:rPr>
          <w:sz w:val="24"/>
          <w:szCs w:val="24"/>
          <w:lang w:val="en-US"/>
        </w:rPr>
        <w:t>BRICS,</w:t>
      </w:r>
      <w:r w:rsidR="001D253C" w:rsidRPr="001D253C">
        <w:rPr>
          <w:sz w:val="24"/>
          <w:szCs w:val="24"/>
          <w:lang w:val="en-US"/>
        </w:rPr>
        <w:t xml:space="preserve"> international institutions, corruption, fundamental deformation, anti-corruption strategy, global competitiveness</w:t>
      </w:r>
      <w:r w:rsidRPr="001D253C">
        <w:rPr>
          <w:sz w:val="24"/>
          <w:szCs w:val="24"/>
          <w:lang w:val="en-US"/>
        </w:rPr>
        <w:t>.</w:t>
      </w:r>
    </w:p>
    <w:p w:rsidR="00236695" w:rsidRPr="001D253C" w:rsidRDefault="00236695" w:rsidP="001D253C">
      <w:pPr>
        <w:rPr>
          <w:sz w:val="24"/>
          <w:szCs w:val="24"/>
          <w:lang w:val="en-US"/>
        </w:rPr>
      </w:pP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2015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году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уже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очевидно,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неформального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форума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превращается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альянс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развивающихся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Национальные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основанные,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безусловно,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национальных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интересах,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чтобы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быть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сугубо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декларативными,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должны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предусматривать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внутренних,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взаимных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внешних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обеспечиваемых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специализированными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правовыми,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организационными,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финансовыми,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информационными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прочими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механизмами,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обеспечивающими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координацию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совместной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деятельности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ключевым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направлениям.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Российская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позиция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приоритетам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представлена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следующим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образом</w:t>
      </w:r>
      <w:r w:rsidRPr="001D253C">
        <w:rPr>
          <w:rStyle w:val="af3"/>
          <w:sz w:val="24"/>
          <w:szCs w:val="24"/>
        </w:rPr>
        <w:footnoteReference w:id="1"/>
      </w:r>
      <w:r w:rsidRPr="001D253C">
        <w:rPr>
          <w:sz w:val="24"/>
          <w:szCs w:val="24"/>
        </w:rPr>
        <w:t>:</w:t>
      </w:r>
    </w:p>
    <w:p w:rsidR="00236695" w:rsidRPr="001D253C" w:rsidRDefault="00236695" w:rsidP="001D253C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D253C">
        <w:rPr>
          <w:sz w:val="24"/>
          <w:szCs w:val="24"/>
        </w:rPr>
        <w:t>Укрепление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безопасности.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Продвижение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сфере.</w:t>
      </w:r>
    </w:p>
    <w:p w:rsidR="00236695" w:rsidRPr="001D253C" w:rsidRDefault="00236695" w:rsidP="001D253C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D253C">
        <w:rPr>
          <w:sz w:val="24"/>
          <w:szCs w:val="24"/>
        </w:rPr>
        <w:t>Развитие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многостороннего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финансового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реформирование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валютно-финансовой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системы.</w:t>
      </w:r>
    </w:p>
    <w:p w:rsidR="00236695" w:rsidRPr="001D253C" w:rsidRDefault="00236695" w:rsidP="001D253C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D253C">
        <w:rPr>
          <w:sz w:val="24"/>
          <w:szCs w:val="24"/>
        </w:rPr>
        <w:t>Наращивание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торгово-экономической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сфере.</w:t>
      </w:r>
    </w:p>
    <w:p w:rsidR="00236695" w:rsidRPr="001D253C" w:rsidRDefault="00236695" w:rsidP="001D253C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D253C">
        <w:rPr>
          <w:sz w:val="24"/>
          <w:szCs w:val="24"/>
        </w:rPr>
        <w:t>Расширение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государств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социальной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сфере.</w:t>
      </w:r>
    </w:p>
    <w:p w:rsidR="00236695" w:rsidRPr="001D253C" w:rsidRDefault="00236695" w:rsidP="001D253C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D253C">
        <w:rPr>
          <w:sz w:val="24"/>
          <w:szCs w:val="24"/>
        </w:rPr>
        <w:t>Углубление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гуманитарного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взаимодействия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формате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lastRenderedPageBreak/>
        <w:t>Одним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действенности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целостность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</w:t>
      </w:r>
      <w:r w:rsidRPr="001D253C">
        <w:rPr>
          <w:sz w:val="24"/>
          <w:szCs w:val="24"/>
          <w:lang w:val="en-US"/>
        </w:rPr>
        <w:t>integrity</w:t>
      </w:r>
      <w:r w:rsidRPr="001D253C">
        <w:rPr>
          <w:sz w:val="24"/>
          <w:szCs w:val="24"/>
        </w:rPr>
        <w:t>),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обеспечивается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сильными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стимулами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участников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регулируемых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отношений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действовать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установленном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порядке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достижения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поставленных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целей.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Ключевой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целью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практически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любого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претендующего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самостоятельность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субъекта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арене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глобализации,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обеспеченной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формально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Бреттон-Вудской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системы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(мировая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валюта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доллар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США,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также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ВТО,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МВФ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Всемирный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Банк)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наследниками,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также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технологически,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военно-политически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информационно,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менее,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глобальная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конкурентоспособность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экономики.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Негативным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свойством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разрушающим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целостность,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Вместе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чтобы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наличие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проектирования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сотрудничества,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необходимо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явление.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существующих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организаций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общепринятым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«злоупотребление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служебными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полномочиями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личных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целях»,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появилось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научных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работах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Бекера,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Дж.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Стиглера</w:t>
      </w:r>
      <w:r w:rsidRPr="001D253C">
        <w:rPr>
          <w:rStyle w:val="af3"/>
          <w:sz w:val="24"/>
          <w:szCs w:val="24"/>
        </w:rPr>
        <w:footnoteReference w:id="2"/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Роуз-Акерман</w:t>
      </w:r>
      <w:r w:rsidRPr="001D253C">
        <w:rPr>
          <w:rStyle w:val="af3"/>
          <w:sz w:val="24"/>
          <w:szCs w:val="24"/>
        </w:rPr>
        <w:footnoteReference w:id="3"/>
      </w:r>
      <w:r w:rsidRPr="001D253C">
        <w:rPr>
          <w:sz w:val="24"/>
          <w:szCs w:val="24"/>
        </w:rPr>
        <w:t>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подхода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придерживаются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настоящее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время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организациях,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Трансперенси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Интернешнл</w:t>
      </w:r>
      <w:r w:rsidRPr="001D253C">
        <w:rPr>
          <w:rStyle w:val="af3"/>
          <w:sz w:val="24"/>
          <w:szCs w:val="24"/>
        </w:rPr>
        <w:footnoteReference w:id="4"/>
      </w:r>
      <w:r w:rsid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Всемирный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Банк</w:t>
      </w:r>
      <w:r w:rsidRPr="001D253C">
        <w:rPr>
          <w:rStyle w:val="af3"/>
          <w:sz w:val="24"/>
          <w:szCs w:val="24"/>
        </w:rPr>
        <w:footnoteReference w:id="5"/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МВФ.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повлияло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распространение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России,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числе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сложившегося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настоящему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моменту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антикоррупционного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законодательства</w:t>
      </w:r>
      <w:r w:rsidRPr="001D253C">
        <w:rPr>
          <w:rStyle w:val="af3"/>
          <w:sz w:val="24"/>
          <w:szCs w:val="24"/>
        </w:rPr>
        <w:footnoteReference w:id="6"/>
      </w:r>
      <w:r w:rsidRP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позволяет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единое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понимание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объекта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сопоставимость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рекомендаций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(простоту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мониторинга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выполнения)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области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противодействия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Пользуясь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оценками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индекса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восприятия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Трансперенси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Интернешнл,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констатировать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наличие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сравнительно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среднего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уровня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особенно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характерно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Китая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России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(таблица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1).</w:t>
      </w:r>
    </w:p>
    <w:p w:rsidR="001D253C" w:rsidRPr="001D253C" w:rsidRDefault="00236695" w:rsidP="001D253C">
      <w:pPr>
        <w:jc w:val="right"/>
        <w:rPr>
          <w:sz w:val="24"/>
          <w:szCs w:val="24"/>
        </w:rPr>
      </w:pPr>
      <w:r w:rsidRPr="001D253C">
        <w:rPr>
          <w:sz w:val="24"/>
          <w:szCs w:val="24"/>
        </w:rPr>
        <w:t>Таблица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1</w:t>
      </w:r>
    </w:p>
    <w:p w:rsidR="00236695" w:rsidRPr="001D253C" w:rsidRDefault="00236695" w:rsidP="001D253C">
      <w:pPr>
        <w:rPr>
          <w:b/>
          <w:sz w:val="24"/>
          <w:szCs w:val="24"/>
        </w:rPr>
      </w:pPr>
      <w:r w:rsidRPr="001D253C">
        <w:rPr>
          <w:b/>
          <w:sz w:val="24"/>
          <w:szCs w:val="24"/>
        </w:rPr>
        <w:t>Оценка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уровня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восприятия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коррупции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по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данным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рейтинга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международной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организации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Трансперенси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Интернешнл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за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2014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г.</w:t>
      </w:r>
    </w:p>
    <w:tbl>
      <w:tblPr>
        <w:tblW w:w="84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3336"/>
        <w:gridCol w:w="2410"/>
      </w:tblGrid>
      <w:tr w:rsidR="00236695" w:rsidRPr="001D253C" w:rsidTr="00086A2E">
        <w:trPr>
          <w:trHeight w:val="525"/>
          <w:jc w:val="center"/>
        </w:trPr>
        <w:tc>
          <w:tcPr>
            <w:tcW w:w="268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b/>
                <w:bCs/>
                <w:sz w:val="24"/>
                <w:szCs w:val="24"/>
              </w:rPr>
              <w:t>Ранг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в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рейтинге</w:t>
            </w:r>
          </w:p>
        </w:tc>
        <w:tc>
          <w:tcPr>
            <w:tcW w:w="333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b/>
                <w:bCs/>
                <w:sz w:val="24"/>
                <w:szCs w:val="24"/>
              </w:rPr>
              <w:t>Страна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–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член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БРИКС</w:t>
            </w:r>
          </w:p>
        </w:tc>
        <w:tc>
          <w:tcPr>
            <w:tcW w:w="241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b/>
                <w:bCs/>
                <w:sz w:val="24"/>
                <w:szCs w:val="24"/>
              </w:rPr>
              <w:t>Балл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в</w:t>
            </w:r>
            <w:r w:rsidR="001D253C" w:rsidRPr="001D253C">
              <w:rPr>
                <w:b/>
                <w:bCs/>
                <w:sz w:val="24"/>
                <w:szCs w:val="24"/>
              </w:rPr>
              <w:t xml:space="preserve"> </w:t>
            </w:r>
            <w:r w:rsidRPr="001D253C">
              <w:rPr>
                <w:b/>
                <w:bCs/>
                <w:sz w:val="24"/>
                <w:szCs w:val="24"/>
              </w:rPr>
              <w:t>рейтинге</w:t>
            </w:r>
          </w:p>
        </w:tc>
      </w:tr>
      <w:tr w:rsidR="00236695" w:rsidRPr="001D253C" w:rsidTr="00B45163">
        <w:trPr>
          <w:trHeight w:val="281"/>
          <w:jc w:val="center"/>
        </w:trPr>
        <w:tc>
          <w:tcPr>
            <w:tcW w:w="2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3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ЮАР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44</w:t>
            </w:r>
          </w:p>
        </w:tc>
      </w:tr>
      <w:tr w:rsidR="00236695" w:rsidRPr="001D253C" w:rsidTr="00B45163">
        <w:trPr>
          <w:trHeight w:val="273"/>
          <w:jc w:val="center"/>
        </w:trPr>
        <w:tc>
          <w:tcPr>
            <w:tcW w:w="2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69</w:t>
            </w:r>
          </w:p>
        </w:tc>
        <w:tc>
          <w:tcPr>
            <w:tcW w:w="33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Бразилия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43</w:t>
            </w:r>
          </w:p>
        </w:tc>
      </w:tr>
      <w:tr w:rsidR="00236695" w:rsidRPr="001D253C" w:rsidTr="00B45163">
        <w:trPr>
          <w:trHeight w:val="110"/>
          <w:jc w:val="center"/>
        </w:trPr>
        <w:tc>
          <w:tcPr>
            <w:tcW w:w="2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85</w:t>
            </w:r>
          </w:p>
        </w:tc>
        <w:tc>
          <w:tcPr>
            <w:tcW w:w="33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Индия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38</w:t>
            </w:r>
          </w:p>
        </w:tc>
      </w:tr>
      <w:tr w:rsidR="00236695" w:rsidRPr="001D253C" w:rsidTr="00B45163">
        <w:trPr>
          <w:trHeight w:val="244"/>
          <w:jc w:val="center"/>
        </w:trPr>
        <w:tc>
          <w:tcPr>
            <w:tcW w:w="2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100</w:t>
            </w:r>
          </w:p>
        </w:tc>
        <w:tc>
          <w:tcPr>
            <w:tcW w:w="33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Китай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36</w:t>
            </w:r>
          </w:p>
        </w:tc>
      </w:tr>
      <w:tr w:rsidR="00236695" w:rsidRPr="001D253C" w:rsidTr="00B45163">
        <w:trPr>
          <w:trHeight w:val="79"/>
          <w:jc w:val="center"/>
        </w:trPr>
        <w:tc>
          <w:tcPr>
            <w:tcW w:w="2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136</w:t>
            </w:r>
          </w:p>
        </w:tc>
        <w:tc>
          <w:tcPr>
            <w:tcW w:w="33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27</w:t>
            </w:r>
          </w:p>
        </w:tc>
      </w:tr>
    </w:tbl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Источник: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Сайт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Трансперенси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Интернешнл.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Индекс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восприятия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2014: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результаты</w:t>
      </w:r>
      <w:r w:rsidR="001D253C" w:rsidRPr="001D253C">
        <w:rPr>
          <w:sz w:val="24"/>
          <w:szCs w:val="24"/>
        </w:rPr>
        <w:t xml:space="preserve">. - </w:t>
      </w:r>
      <w:hyperlink r:id="rId9" w:history="1">
        <w:r w:rsidRPr="001D253C">
          <w:rPr>
            <w:rStyle w:val="af2"/>
            <w:sz w:val="24"/>
            <w:szCs w:val="24"/>
          </w:rPr>
          <w:t>http://www.transparency.org/cpi2014/results</w:t>
        </w:r>
      </w:hyperlink>
    </w:p>
    <w:p w:rsidR="00236695" w:rsidRPr="001D253C" w:rsidRDefault="00236695" w:rsidP="001D253C">
      <w:pPr>
        <w:rPr>
          <w:sz w:val="24"/>
          <w:szCs w:val="24"/>
        </w:rPr>
      </w:pP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Вместе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практика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противодействия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рекомендациям,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разработанным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организациями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развивающихся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показывает,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результаты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существенны</w:t>
      </w:r>
      <w:r w:rsidRPr="001D253C">
        <w:rPr>
          <w:rStyle w:val="af3"/>
          <w:sz w:val="24"/>
          <w:szCs w:val="24"/>
        </w:rPr>
        <w:footnoteReference w:id="7"/>
      </w:r>
      <w:r w:rsidRP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динамика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позиций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антикоррупционных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рейтингах</w:t>
      </w:r>
      <w:r w:rsidRPr="001D253C">
        <w:rPr>
          <w:rStyle w:val="af3"/>
          <w:sz w:val="24"/>
          <w:szCs w:val="24"/>
        </w:rPr>
        <w:footnoteReference w:id="8"/>
      </w:r>
      <w:r w:rsidRPr="001D253C">
        <w:rPr>
          <w:sz w:val="24"/>
          <w:szCs w:val="24"/>
        </w:rPr>
        <w:t>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наш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взгляд,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результативность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решения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проблемы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кардинальным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образом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зависит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спецификации,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первую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очередь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определения.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злоупотребления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служебными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полномочиями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личных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целях,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во-первых,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означает,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носит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чисто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технический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характер,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подразумевая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самостоятельной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природы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явления.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Согласно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данному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обозначает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ряд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противоправных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действий,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науке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подпадают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понятия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«оппортунизма»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-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«преследование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личного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использованием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коварства.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Подобное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включает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ложь,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воровство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мошенничество,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едва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ограничивается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ими»</w:t>
      </w:r>
      <w:r w:rsidRPr="001D253C">
        <w:rPr>
          <w:rStyle w:val="af3"/>
          <w:sz w:val="24"/>
          <w:szCs w:val="24"/>
        </w:rPr>
        <w:footnoteReference w:id="9"/>
      </w:r>
      <w:r w:rsidRPr="001D253C">
        <w:rPr>
          <w:sz w:val="24"/>
          <w:szCs w:val="24"/>
        </w:rPr>
        <w:t>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Исходя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того,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рассматривается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особая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оппортунизма,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противодействия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рекомендуются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рецепты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снижению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оппортунизма,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свою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очередь,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сводятся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борьбе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коррупционерами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совершенствованию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(ужесточению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расширению)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механизмов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действующих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норм,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="001D253C">
        <w:rPr>
          <w:sz w:val="24"/>
          <w:szCs w:val="24"/>
        </w:rPr>
        <w:t xml:space="preserve">к </w:t>
      </w:r>
      <w:r w:rsidRPr="001D253C">
        <w:rPr>
          <w:sz w:val="24"/>
          <w:szCs w:val="24"/>
        </w:rPr>
        <w:t>совершенствовани</w:t>
      </w:r>
      <w:r w:rsidR="001D253C">
        <w:rPr>
          <w:sz w:val="24"/>
          <w:szCs w:val="24"/>
        </w:rPr>
        <w:t>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норм.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особенность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развивающихся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состоит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заложенные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всегда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полностью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отражают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общественных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групп,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воспринимаются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обществом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продуктивные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(справедливые).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lastRenderedPageBreak/>
        <w:t>таких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ужесточение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механизмов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исполнения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привести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снижению,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наоборот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повышению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уровня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доказательства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тезиса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необходимо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применение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корректного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соответствии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представляет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собой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разновидность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оппортунистического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структуру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управления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оппортунистическим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поведением</w:t>
      </w:r>
      <w:r w:rsidRPr="001D253C">
        <w:rPr>
          <w:rStyle w:val="af3"/>
          <w:sz w:val="24"/>
          <w:szCs w:val="24"/>
        </w:rPr>
        <w:footnoteReference w:id="10"/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говоря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распространенным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языком,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просто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разновидность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нарушений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механизм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безнаказанного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нарушения.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Согласно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данному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(неоинституциональному)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подходу,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выбор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участниками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отношений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относительно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существующих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зависимости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продуктивности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власти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гарантов,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субъектов,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обеспечивающих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исполнение,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обычно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являются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контролирующие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органы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(см.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таблицу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2).</w:t>
      </w:r>
    </w:p>
    <w:p w:rsidR="001D253C" w:rsidRPr="001D253C" w:rsidRDefault="00236695" w:rsidP="001D253C">
      <w:pPr>
        <w:jc w:val="right"/>
        <w:rPr>
          <w:sz w:val="24"/>
          <w:szCs w:val="24"/>
        </w:rPr>
      </w:pPr>
      <w:r w:rsidRPr="001D253C">
        <w:rPr>
          <w:sz w:val="24"/>
          <w:szCs w:val="24"/>
        </w:rPr>
        <w:t>Таблица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</w:t>
      </w:r>
    </w:p>
    <w:p w:rsidR="00236695" w:rsidRPr="001D253C" w:rsidRDefault="00236695" w:rsidP="001D253C">
      <w:pPr>
        <w:rPr>
          <w:b/>
          <w:sz w:val="24"/>
          <w:szCs w:val="24"/>
        </w:rPr>
      </w:pPr>
      <w:r w:rsidRPr="001D253C">
        <w:rPr>
          <w:b/>
          <w:sz w:val="24"/>
          <w:szCs w:val="24"/>
        </w:rPr>
        <w:t>Выбор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формы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рационального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поведения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участниками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экономических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отношений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8"/>
        <w:gridCol w:w="1258"/>
        <w:gridCol w:w="2825"/>
        <w:gridCol w:w="2825"/>
      </w:tblGrid>
      <w:tr w:rsidR="00236695" w:rsidRPr="001D253C" w:rsidTr="00086A2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D9D9D9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Справедливость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базовых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правил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по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отношению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к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адресатам</w:t>
            </w:r>
          </w:p>
        </w:tc>
      </w:tr>
      <w:tr w:rsidR="00236695" w:rsidRPr="001D253C" w:rsidTr="00086A2E"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D253C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2835" w:type="dxa"/>
            <w:shd w:val="clear" w:color="auto" w:fill="D9D9D9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D253C">
              <w:rPr>
                <w:i/>
                <w:sz w:val="24"/>
                <w:szCs w:val="24"/>
              </w:rPr>
              <w:t>Низкая</w:t>
            </w:r>
          </w:p>
        </w:tc>
      </w:tr>
      <w:tr w:rsidR="00236695" w:rsidRPr="001D253C" w:rsidTr="00086A2E">
        <w:tc>
          <w:tcPr>
            <w:tcW w:w="2392" w:type="dxa"/>
            <w:vMerge w:val="restart"/>
            <w:shd w:val="clear" w:color="auto" w:fill="D9D9D9"/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Власть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гаранта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D253C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2835" w:type="dxa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Добросовестное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выполнение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правил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(Д)</w:t>
            </w:r>
          </w:p>
        </w:tc>
        <w:tc>
          <w:tcPr>
            <w:tcW w:w="2835" w:type="dxa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Коррупционное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поведение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(К)</w:t>
            </w:r>
          </w:p>
        </w:tc>
      </w:tr>
      <w:tr w:rsidR="00236695" w:rsidRPr="001D253C" w:rsidTr="00086A2E">
        <w:tc>
          <w:tcPr>
            <w:tcW w:w="2392" w:type="dxa"/>
            <w:vMerge/>
            <w:shd w:val="clear" w:color="auto" w:fill="D9D9D9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D253C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2835" w:type="dxa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Простой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оппортунизм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(О)</w:t>
            </w:r>
          </w:p>
        </w:tc>
        <w:tc>
          <w:tcPr>
            <w:tcW w:w="2835" w:type="dxa"/>
          </w:tcPr>
          <w:p w:rsidR="00236695" w:rsidRPr="001D253C" w:rsidRDefault="00236695" w:rsidP="001D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53C">
              <w:rPr>
                <w:sz w:val="24"/>
                <w:szCs w:val="24"/>
              </w:rPr>
              <w:t>Теневая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деятельность</w:t>
            </w:r>
            <w:r w:rsidR="001D253C" w:rsidRPr="001D253C">
              <w:rPr>
                <w:sz w:val="24"/>
                <w:szCs w:val="24"/>
              </w:rPr>
              <w:t xml:space="preserve"> </w:t>
            </w:r>
            <w:r w:rsidRPr="001D253C">
              <w:rPr>
                <w:sz w:val="24"/>
                <w:szCs w:val="24"/>
              </w:rPr>
              <w:t>(Т)</w:t>
            </w:r>
          </w:p>
        </w:tc>
      </w:tr>
    </w:tbl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Источник: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Смирнов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Н.В.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Институциональная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природа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//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Общество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экономика.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2010</w:t>
      </w:r>
      <w:r w:rsidR="001D253C">
        <w:rPr>
          <w:sz w:val="24"/>
          <w:szCs w:val="24"/>
        </w:rPr>
        <w:t>. -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№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</w:t>
      </w:r>
      <w:r w:rsidR="001D253C">
        <w:rPr>
          <w:sz w:val="24"/>
          <w:szCs w:val="24"/>
        </w:rPr>
        <w:t>. -</w:t>
      </w:r>
      <w:r w:rsidR="001D253C" w:rsidRPr="001D253C">
        <w:rPr>
          <w:sz w:val="24"/>
          <w:szCs w:val="24"/>
        </w:rPr>
        <w:t xml:space="preserve"> </w:t>
      </w:r>
      <w:r w:rsidR="001D253C">
        <w:rPr>
          <w:sz w:val="24"/>
          <w:szCs w:val="24"/>
        </w:rPr>
        <w:t>С</w:t>
      </w:r>
      <w:r w:rsidRPr="001D253C">
        <w:rPr>
          <w:sz w:val="24"/>
          <w:szCs w:val="24"/>
        </w:rPr>
        <w:t>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91.</w:t>
      </w:r>
    </w:p>
    <w:p w:rsidR="00236695" w:rsidRPr="001D253C" w:rsidRDefault="00236695" w:rsidP="001D253C">
      <w:pPr>
        <w:rPr>
          <w:sz w:val="24"/>
          <w:szCs w:val="24"/>
        </w:rPr>
      </w:pP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Согласно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таблице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базовое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воспринимается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адресатами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справедливое,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рациональным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поведением,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достаточно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контрольно-надзорных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способност</w:t>
      </w:r>
      <w:r w:rsidR="001D253C">
        <w:rPr>
          <w:sz w:val="24"/>
          <w:szCs w:val="24"/>
        </w:rPr>
        <w:t>ей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добросовестное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выполнение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(квадрант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Низкие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технические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возможности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недостаточность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наказания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могут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позволить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отдельным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индивидам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особых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ситуациях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поступать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оппортунистически,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менее,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соответствует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уровню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благосостояния.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Необходимо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отметить,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частые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случаи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оппортунизма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могут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оказать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негативное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влияние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справедливость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(квадрант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ситуации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несправедливых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сравнительно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низкой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власти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стимулы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соблюдению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lastRenderedPageBreak/>
        <w:t>данных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пропадают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достаточно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значительной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части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сообщества,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приводит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созданию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альтернативных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теневых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(квадрант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наконец,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наличие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достаточно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большой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власти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создает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необходимость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взаимодействия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нарушить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тайком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получится.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Однако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несправедливо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установленных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соблюдение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эффективным,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создает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возникновения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позволяющей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нарушать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безнаказанно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ведома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(квадрант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случае,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допускает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существование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социальных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групп,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учтены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сформированных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игры,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группы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вынуждены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издержки,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размер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структура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коррупцией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указанному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институциональному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определению).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образом,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закрепляет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конкурентные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преимущества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лидерами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создающими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соответствии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собственными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сравнению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развивающимися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вынужденными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существовать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счет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коррупции.</w:t>
      </w:r>
    </w:p>
    <w:p w:rsidR="00236695" w:rsidRPr="001D253C" w:rsidRDefault="001D253C" w:rsidP="001D253C">
      <w:pPr>
        <w:rPr>
          <w:sz w:val="24"/>
          <w:szCs w:val="24"/>
        </w:rPr>
      </w:pPr>
      <w:r>
        <w:rPr>
          <w:sz w:val="24"/>
          <w:szCs w:val="24"/>
        </w:rPr>
        <w:t>На основе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таблицы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2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становится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очевидной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принципиальная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разница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между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просто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оппортунистическим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поведением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в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любых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его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разновидностях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и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коррупцией.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Если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в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условиях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оппортунизма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ужесточение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контроля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действительно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способно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привести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к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добросовестному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выполнению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правил,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то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в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условиях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коррупции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такой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подход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способен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ее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только</w:t>
      </w:r>
      <w:r w:rsidRPr="001D253C">
        <w:rPr>
          <w:sz w:val="24"/>
          <w:szCs w:val="24"/>
        </w:rPr>
        <w:t xml:space="preserve"> </w:t>
      </w:r>
      <w:r w:rsidR="00236695" w:rsidRPr="001D253C">
        <w:rPr>
          <w:sz w:val="24"/>
          <w:szCs w:val="24"/>
        </w:rPr>
        <w:t>усилить.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Кроме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того,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низкокоррумпированных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обществах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незначительности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капитала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выбор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соблюдением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нарушением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быть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почти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полностью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описан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моделью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преступления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наказания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соответствующими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предпосылками</w:t>
      </w:r>
      <w:r w:rsidRPr="001D253C">
        <w:rPr>
          <w:rStyle w:val="af3"/>
          <w:sz w:val="24"/>
          <w:szCs w:val="24"/>
        </w:rPr>
        <w:footnoteReference w:id="11"/>
      </w:r>
      <w:r w:rsidRP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обществах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относительно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средним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уровнем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могут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быть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отнесены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следует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учитывать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наличие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фундаментальная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деформация</w:t>
      </w:r>
      <w:r w:rsidRPr="001D253C">
        <w:rPr>
          <w:rStyle w:val="af3"/>
          <w:sz w:val="24"/>
          <w:szCs w:val="24"/>
        </w:rPr>
        <w:footnoteReference w:id="12"/>
      </w:r>
      <w:r w:rsidRP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заключается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смещении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институционального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равновесия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сторону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оппортунистического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результате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инвестиций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капитал.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Непосредственным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следствием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фундаментальной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деформации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возникновение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государственной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политике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  <w:lang w:val="en-US"/>
        </w:rPr>
        <w:t>ex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  <w:lang w:val="en-US"/>
        </w:rPr>
        <w:t>ante</w:t>
      </w:r>
      <w:r w:rsidRP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процессе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проектирования,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во-первых,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вынуждает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участников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политического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процесса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учитывать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фактор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своих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стратегиях,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во-вторых,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препятствует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lastRenderedPageBreak/>
        <w:t>эффективной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реализации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антикоррупционной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политики,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поскольку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возникает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(к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сожалению,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также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учитывается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формально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внедряемым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подходом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коррупции).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Если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принятого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сегодня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формального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подхода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определению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считается,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любое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отклонение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норм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сугубо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западном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понимании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наносит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вред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социально-экономическим,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политическим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отношениям,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неоинституциональный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подход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исходит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предпосылки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институционального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разнообразия,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соответствии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быть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эффективным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способом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адаптации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различающихся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странами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национальных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учетом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местных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традиций,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ценностей,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культуры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прочих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неформальных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явлений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жесткому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потому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обязательно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эффективному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каждом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конкретном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случае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каркасу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права.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Проецируя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сформированное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превосходства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развивающимися,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схему,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изображенную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виде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таблицы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2,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предположить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сравнительную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несправедливость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отношению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последним,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включая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гипертрофированный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военно-политический,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финансово-экономический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информационный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ресурс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наиболее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развитых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быть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интерпретирован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власть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гаранта.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Исходя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этого,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является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рационального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поведения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условиях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запретительно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высоких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издержек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изменения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игры.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есть,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«однополярное»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устройство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обусловливает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права.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точки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зрения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развивающихся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попытки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изменения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данной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ситуации,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предпринимаемые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совместными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усилиями,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фактически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означают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отказ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реализации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переход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формированию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справедливых,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значит</w:t>
      </w:r>
      <w:r w:rsidR="00E2156A">
        <w:rPr>
          <w:sz w:val="24"/>
          <w:szCs w:val="24"/>
        </w:rPr>
        <w:t>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продуктивных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институтов.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Другими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словами,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альянс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стать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антикоррупционной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альтернативой,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способной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выровнять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баланс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конкурентоспособности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мире.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Наиболее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опасный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вызов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представляет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набравшая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последние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несколько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десятилетий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фундаментальная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деформация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международных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институтов,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рамках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которых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успешное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независимое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продвижение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национальных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весьма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затруднительно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как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представляется,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фактически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подменяться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исполнением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воли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мировых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лидеров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обмен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возможность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мирного,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хоть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бесперспективного,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существования</w:t>
      </w:r>
      <w:r w:rsidRPr="001D253C">
        <w:rPr>
          <w:rStyle w:val="af3"/>
          <w:sz w:val="24"/>
          <w:szCs w:val="24"/>
        </w:rPr>
        <w:footnoteReference w:id="13"/>
      </w:r>
      <w:r w:rsidRPr="001D253C">
        <w:rPr>
          <w:sz w:val="24"/>
          <w:szCs w:val="24"/>
        </w:rPr>
        <w:t>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lastRenderedPageBreak/>
        <w:t>Риск,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вызываемый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фундаментальной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деформацией,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заключается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что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альянс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БРИКС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может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остаться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только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декларации,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созданные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этого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институты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всего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лишь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ширмой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для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реализации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доминирующих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экономических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интересов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описанным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выше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коррупционным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способом.</w:t>
      </w:r>
    </w:p>
    <w:p w:rsidR="00236695" w:rsidRPr="001D253C" w:rsidRDefault="00236695" w:rsidP="001D253C">
      <w:pPr>
        <w:rPr>
          <w:sz w:val="24"/>
          <w:szCs w:val="24"/>
        </w:rPr>
      </w:pPr>
      <w:r w:rsidRPr="001D253C">
        <w:rPr>
          <w:sz w:val="24"/>
          <w:szCs w:val="24"/>
        </w:rPr>
        <w:t>Вместе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тем,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наблюдаемое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изменение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соотношения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сил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мире,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обусловленное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естественным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исчерпанием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потенциала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экстенсивной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глобализации,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позволяет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предположить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возможность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реализации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антикоррупционных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стратегий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–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формирования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новых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стратегических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альянсов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реализации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самостоятельных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стратегий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в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коалиционной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форме,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нацеленных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обеспечение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глобальной</w:t>
      </w:r>
      <w:r w:rsidR="001D253C" w:rsidRPr="001D253C">
        <w:rPr>
          <w:b/>
          <w:sz w:val="24"/>
          <w:szCs w:val="24"/>
        </w:rPr>
        <w:t xml:space="preserve"> </w:t>
      </w:r>
      <w:r w:rsidRPr="001D253C">
        <w:rPr>
          <w:b/>
          <w:sz w:val="24"/>
          <w:szCs w:val="24"/>
        </w:rPr>
        <w:t>конкурентоспособности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их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экономик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на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антикоррупционной</w:t>
      </w:r>
      <w:r w:rsidR="001D253C" w:rsidRPr="001D253C">
        <w:rPr>
          <w:sz w:val="24"/>
          <w:szCs w:val="24"/>
        </w:rPr>
        <w:t xml:space="preserve"> </w:t>
      </w:r>
      <w:r w:rsidRPr="001D253C">
        <w:rPr>
          <w:sz w:val="24"/>
          <w:szCs w:val="24"/>
        </w:rPr>
        <w:t>основе.</w:t>
      </w:r>
    </w:p>
    <w:sectPr w:rsidR="00236695" w:rsidRPr="001D253C" w:rsidSect="001D253C">
      <w:footerReference w:type="defaul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3C" w:rsidRDefault="001D253C" w:rsidP="0077558C">
      <w:pPr>
        <w:spacing w:line="240" w:lineRule="auto"/>
      </w:pPr>
      <w:r>
        <w:separator/>
      </w:r>
    </w:p>
  </w:endnote>
  <w:endnote w:type="continuationSeparator" w:id="0">
    <w:p w:rsidR="001D253C" w:rsidRDefault="001D253C" w:rsidP="00775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C" w:rsidRDefault="001D253C" w:rsidP="001D253C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736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3C" w:rsidRDefault="001D253C" w:rsidP="0077558C">
      <w:pPr>
        <w:spacing w:line="240" w:lineRule="auto"/>
      </w:pPr>
      <w:r>
        <w:separator/>
      </w:r>
    </w:p>
  </w:footnote>
  <w:footnote w:type="continuationSeparator" w:id="0">
    <w:p w:rsidR="001D253C" w:rsidRDefault="001D253C" w:rsidP="0077558C">
      <w:pPr>
        <w:spacing w:line="240" w:lineRule="auto"/>
      </w:pPr>
      <w:r>
        <w:continuationSeparator/>
      </w:r>
    </w:p>
  </w:footnote>
  <w:footnote w:id="1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К</w:t>
      </w:r>
      <w:r w:rsidRPr="00D57DF9">
        <w:t>онцепция</w:t>
      </w:r>
      <w:r>
        <w:t xml:space="preserve"> </w:t>
      </w:r>
      <w:r w:rsidRPr="00D57DF9">
        <w:t>председательства</w:t>
      </w:r>
      <w:r>
        <w:t xml:space="preserve"> Р</w:t>
      </w:r>
      <w:r w:rsidRPr="00D57DF9">
        <w:t>оссийской</w:t>
      </w:r>
      <w:r>
        <w:t xml:space="preserve"> Федерации в М</w:t>
      </w:r>
      <w:r w:rsidRPr="00D57DF9">
        <w:t>ежгосударственном</w:t>
      </w:r>
      <w:r>
        <w:t xml:space="preserve"> </w:t>
      </w:r>
      <w:r w:rsidRPr="00D57DF9">
        <w:t>объединении</w:t>
      </w:r>
      <w:r>
        <w:t xml:space="preserve"> БРИКС </w:t>
      </w:r>
      <w:r w:rsidRPr="00D57DF9">
        <w:t>в</w:t>
      </w:r>
      <w:r>
        <w:t xml:space="preserve"> </w:t>
      </w:r>
      <w:r w:rsidRPr="00D57DF9">
        <w:t>2015-2016</w:t>
      </w:r>
      <w:r>
        <w:t xml:space="preserve"> </w:t>
      </w:r>
      <w:r w:rsidRPr="00D57DF9">
        <w:t>годах</w:t>
      </w:r>
      <w:r>
        <w:t xml:space="preserve">. - </w:t>
      </w:r>
      <w:hyperlink r:id="rId1" w:history="1">
        <w:r w:rsidRPr="00F05694">
          <w:rPr>
            <w:rStyle w:val="af2"/>
          </w:rPr>
          <w:t>http://brics2015.ru/russia_and_brics/20150301/15383.html</w:t>
        </w:r>
      </w:hyperlink>
    </w:p>
  </w:footnote>
  <w:footnote w:id="2">
    <w:p w:rsidR="001D253C" w:rsidRPr="001D253C" w:rsidRDefault="001D253C" w:rsidP="001D253C">
      <w:pPr>
        <w:pStyle w:val="a4"/>
        <w:spacing w:line="240" w:lineRule="auto"/>
        <w:ind w:firstLine="709"/>
        <w:jc w:val="both"/>
        <w:rPr>
          <w:lang w:val="en-US"/>
        </w:rPr>
      </w:pPr>
      <w:r>
        <w:rPr>
          <w:rStyle w:val="af3"/>
        </w:rPr>
        <w:footnoteRef/>
      </w:r>
      <w:r>
        <w:rPr>
          <w:lang w:val="en-US"/>
        </w:rPr>
        <w:t xml:space="preserve"> </w:t>
      </w:r>
      <w:r w:rsidRPr="00195D2B">
        <w:rPr>
          <w:lang w:val="en-US"/>
        </w:rPr>
        <w:t>Becker</w:t>
      </w:r>
      <w:r>
        <w:rPr>
          <w:lang w:val="en-US"/>
        </w:rPr>
        <w:t xml:space="preserve"> </w:t>
      </w:r>
      <w:r w:rsidRPr="00195D2B">
        <w:rPr>
          <w:lang w:val="en-US"/>
        </w:rPr>
        <w:t>G.S.,</w:t>
      </w:r>
      <w:r>
        <w:rPr>
          <w:lang w:val="en-US"/>
        </w:rPr>
        <w:t xml:space="preserve"> </w:t>
      </w:r>
      <w:r w:rsidRPr="00195D2B">
        <w:rPr>
          <w:lang w:val="en-US"/>
        </w:rPr>
        <w:t>Stigler</w:t>
      </w:r>
      <w:r>
        <w:rPr>
          <w:lang w:val="en-US"/>
        </w:rPr>
        <w:t xml:space="preserve"> </w:t>
      </w:r>
      <w:r w:rsidRPr="00195D2B">
        <w:rPr>
          <w:lang w:val="en-US"/>
        </w:rPr>
        <w:t>G.J.</w:t>
      </w:r>
      <w:r>
        <w:rPr>
          <w:lang w:val="en-US"/>
        </w:rPr>
        <w:t xml:space="preserve"> </w:t>
      </w:r>
      <w:r w:rsidRPr="00195D2B">
        <w:rPr>
          <w:lang w:val="en-US"/>
        </w:rPr>
        <w:t>Law</w:t>
      </w:r>
      <w:r>
        <w:rPr>
          <w:lang w:val="en-US"/>
        </w:rPr>
        <w:t xml:space="preserve"> </w:t>
      </w:r>
      <w:r w:rsidRPr="00195D2B">
        <w:rPr>
          <w:lang w:val="en-US"/>
        </w:rPr>
        <w:t>Enforcement,</w:t>
      </w:r>
      <w:r>
        <w:rPr>
          <w:lang w:val="en-US"/>
        </w:rPr>
        <w:t xml:space="preserve"> </w:t>
      </w:r>
      <w:r w:rsidRPr="00195D2B">
        <w:rPr>
          <w:lang w:val="en-US"/>
        </w:rPr>
        <w:t>Malfeasance,</w:t>
      </w:r>
      <w:r>
        <w:rPr>
          <w:lang w:val="en-US"/>
        </w:rPr>
        <w:t xml:space="preserve"> </w:t>
      </w:r>
      <w:r w:rsidRPr="00195D2B">
        <w:rPr>
          <w:lang w:val="en-US"/>
        </w:rPr>
        <w:t>and</w:t>
      </w:r>
      <w:r>
        <w:rPr>
          <w:lang w:val="en-US"/>
        </w:rPr>
        <w:t xml:space="preserve"> </w:t>
      </w:r>
      <w:r w:rsidRPr="00195D2B">
        <w:rPr>
          <w:lang w:val="en-US"/>
        </w:rPr>
        <w:t>Compensation</w:t>
      </w:r>
      <w:r>
        <w:rPr>
          <w:lang w:val="en-US"/>
        </w:rPr>
        <w:t xml:space="preserve"> </w:t>
      </w:r>
      <w:r w:rsidRPr="00195D2B">
        <w:rPr>
          <w:lang w:val="en-US"/>
        </w:rPr>
        <w:t>of</w:t>
      </w:r>
      <w:r>
        <w:rPr>
          <w:lang w:val="en-US"/>
        </w:rPr>
        <w:t xml:space="preserve"> </w:t>
      </w:r>
      <w:r w:rsidRPr="00195D2B">
        <w:rPr>
          <w:lang w:val="en-US"/>
        </w:rPr>
        <w:t>Enforcers</w:t>
      </w:r>
      <w:r>
        <w:rPr>
          <w:lang w:val="en-US"/>
        </w:rPr>
        <w:t xml:space="preserve"> </w:t>
      </w:r>
      <w:r w:rsidRPr="00195D2B">
        <w:rPr>
          <w:lang w:val="en-US"/>
        </w:rPr>
        <w:t>/</w:t>
      </w:r>
      <w:r>
        <w:rPr>
          <w:lang w:val="en-US"/>
        </w:rPr>
        <w:t xml:space="preserve">/ </w:t>
      </w:r>
      <w:r w:rsidRPr="00195D2B">
        <w:rPr>
          <w:lang w:val="en-US"/>
        </w:rPr>
        <w:t>Journal</w:t>
      </w:r>
      <w:r>
        <w:rPr>
          <w:lang w:val="en-US"/>
        </w:rPr>
        <w:t xml:space="preserve"> </w:t>
      </w:r>
      <w:r w:rsidRPr="00195D2B">
        <w:rPr>
          <w:lang w:val="en-US"/>
        </w:rPr>
        <w:t>of</w:t>
      </w:r>
      <w:r>
        <w:rPr>
          <w:lang w:val="en-US"/>
        </w:rPr>
        <w:t xml:space="preserve"> </w:t>
      </w:r>
      <w:r w:rsidRPr="00195D2B">
        <w:rPr>
          <w:lang w:val="en-US"/>
        </w:rPr>
        <w:t>Legal</w:t>
      </w:r>
      <w:r>
        <w:rPr>
          <w:lang w:val="en-US"/>
        </w:rPr>
        <w:t xml:space="preserve"> Studies. </w:t>
      </w:r>
      <w:r w:rsidRPr="00195D2B">
        <w:rPr>
          <w:lang w:val="en-US"/>
        </w:rPr>
        <w:t>1974</w:t>
      </w:r>
      <w:r>
        <w:rPr>
          <w:lang w:val="en-US"/>
        </w:rPr>
        <w:t xml:space="preserve">. - </w:t>
      </w:r>
      <w:r w:rsidRPr="00195D2B">
        <w:rPr>
          <w:lang w:val="en-US"/>
        </w:rPr>
        <w:t>Vol.</w:t>
      </w:r>
      <w:r>
        <w:rPr>
          <w:lang w:val="en-US"/>
        </w:rPr>
        <w:t xml:space="preserve"> </w:t>
      </w:r>
      <w:r w:rsidRPr="00195D2B">
        <w:rPr>
          <w:lang w:val="en-US"/>
        </w:rPr>
        <w:t>3(1).</w:t>
      </w:r>
      <w:r>
        <w:rPr>
          <w:lang w:val="en-US"/>
        </w:rPr>
        <w:t xml:space="preserve"> </w:t>
      </w:r>
    </w:p>
  </w:footnote>
  <w:footnote w:id="3">
    <w:p w:rsidR="001D253C" w:rsidRPr="001D253C" w:rsidRDefault="001D253C" w:rsidP="001D253C">
      <w:pPr>
        <w:pStyle w:val="a4"/>
        <w:spacing w:line="240" w:lineRule="auto"/>
        <w:ind w:firstLine="709"/>
        <w:jc w:val="both"/>
        <w:rPr>
          <w:lang w:val="en-US"/>
        </w:rPr>
      </w:pPr>
      <w:r>
        <w:rPr>
          <w:rStyle w:val="af3"/>
        </w:rPr>
        <w:footnoteRef/>
      </w:r>
      <w:r>
        <w:rPr>
          <w:lang w:val="en-US"/>
        </w:rPr>
        <w:t xml:space="preserve"> </w:t>
      </w:r>
      <w:r w:rsidRPr="00195D2B">
        <w:rPr>
          <w:lang w:val="en-US"/>
        </w:rPr>
        <w:t>Rose-Ackerman</w:t>
      </w:r>
      <w:r>
        <w:rPr>
          <w:lang w:val="en-US"/>
        </w:rPr>
        <w:t xml:space="preserve"> </w:t>
      </w:r>
      <w:r w:rsidRPr="00195D2B">
        <w:rPr>
          <w:lang w:val="en-US"/>
        </w:rPr>
        <w:t>S.</w:t>
      </w:r>
      <w:r>
        <w:rPr>
          <w:lang w:val="en-US"/>
        </w:rPr>
        <w:t xml:space="preserve"> </w:t>
      </w:r>
      <w:r w:rsidRPr="00195D2B">
        <w:rPr>
          <w:lang w:val="en-US"/>
        </w:rPr>
        <w:t>Corruption:</w:t>
      </w:r>
      <w:r>
        <w:rPr>
          <w:lang w:val="en-US"/>
        </w:rPr>
        <w:t xml:space="preserve"> </w:t>
      </w:r>
      <w:r w:rsidRPr="00195D2B">
        <w:rPr>
          <w:lang w:val="en-US"/>
        </w:rPr>
        <w:t>A</w:t>
      </w:r>
      <w:r>
        <w:rPr>
          <w:lang w:val="en-US"/>
        </w:rPr>
        <w:t xml:space="preserve"> </w:t>
      </w:r>
      <w:r w:rsidRPr="00195D2B">
        <w:rPr>
          <w:lang w:val="en-US"/>
        </w:rPr>
        <w:t>Study</w:t>
      </w:r>
      <w:r>
        <w:rPr>
          <w:lang w:val="en-US"/>
        </w:rPr>
        <w:t xml:space="preserve"> </w:t>
      </w:r>
      <w:r w:rsidRPr="00195D2B">
        <w:rPr>
          <w:lang w:val="en-US"/>
        </w:rPr>
        <w:t>in</w:t>
      </w:r>
      <w:r>
        <w:rPr>
          <w:lang w:val="en-US"/>
        </w:rPr>
        <w:t xml:space="preserve"> </w:t>
      </w:r>
      <w:r w:rsidRPr="00195D2B">
        <w:rPr>
          <w:lang w:val="en-US"/>
        </w:rPr>
        <w:t>Political</w:t>
      </w:r>
      <w:r>
        <w:rPr>
          <w:lang w:val="en-US"/>
        </w:rPr>
        <w:t xml:space="preserve"> </w:t>
      </w:r>
      <w:r w:rsidRPr="00195D2B">
        <w:rPr>
          <w:lang w:val="en-US"/>
        </w:rPr>
        <w:t>Economy.</w:t>
      </w:r>
      <w:r>
        <w:rPr>
          <w:lang w:val="en-US"/>
        </w:rPr>
        <w:t xml:space="preserve"> </w:t>
      </w:r>
      <w:r w:rsidRPr="00195D2B">
        <w:rPr>
          <w:lang w:val="en-US"/>
        </w:rPr>
        <w:t>–</w:t>
      </w:r>
      <w:r>
        <w:rPr>
          <w:lang w:val="en-US"/>
        </w:rPr>
        <w:t xml:space="preserve"> </w:t>
      </w:r>
      <w:r w:rsidRPr="00195D2B">
        <w:rPr>
          <w:lang w:val="en-US"/>
        </w:rPr>
        <w:t>New</w:t>
      </w:r>
      <w:r>
        <w:rPr>
          <w:lang w:val="en-US"/>
        </w:rPr>
        <w:t xml:space="preserve"> </w:t>
      </w:r>
      <w:r w:rsidRPr="00195D2B">
        <w:rPr>
          <w:lang w:val="en-US"/>
        </w:rPr>
        <w:t>York:</w:t>
      </w:r>
      <w:r>
        <w:rPr>
          <w:lang w:val="en-US"/>
        </w:rPr>
        <w:t xml:space="preserve"> </w:t>
      </w:r>
      <w:r w:rsidRPr="00195D2B">
        <w:rPr>
          <w:lang w:val="en-US"/>
        </w:rPr>
        <w:t>Academic</w:t>
      </w:r>
      <w:r>
        <w:rPr>
          <w:lang w:val="en-US"/>
        </w:rPr>
        <w:t xml:space="preserve"> </w:t>
      </w:r>
      <w:r w:rsidRPr="00195D2B">
        <w:rPr>
          <w:lang w:val="en-US"/>
        </w:rPr>
        <w:t>Press,</w:t>
      </w:r>
      <w:r>
        <w:rPr>
          <w:lang w:val="en-US"/>
        </w:rPr>
        <w:t xml:space="preserve"> </w:t>
      </w:r>
      <w:r w:rsidRPr="00195D2B">
        <w:rPr>
          <w:lang w:val="en-US"/>
        </w:rPr>
        <w:t>1978.</w:t>
      </w:r>
    </w:p>
  </w:footnote>
  <w:footnote w:id="4">
    <w:p w:rsidR="001D253C" w:rsidRPr="001D253C" w:rsidRDefault="001D253C" w:rsidP="001D253C">
      <w:pPr>
        <w:pStyle w:val="a4"/>
        <w:spacing w:line="240" w:lineRule="auto"/>
        <w:ind w:firstLine="709"/>
        <w:jc w:val="both"/>
        <w:rPr>
          <w:lang w:val="en-US"/>
        </w:rPr>
      </w:pPr>
      <w:r>
        <w:rPr>
          <w:rStyle w:val="af3"/>
        </w:rPr>
        <w:footnoteRef/>
      </w:r>
      <w:r>
        <w:rPr>
          <w:lang w:val="en-US"/>
        </w:rPr>
        <w:t xml:space="preserve"> </w:t>
      </w:r>
      <w:r w:rsidRPr="0077558C">
        <w:rPr>
          <w:lang w:val="en-US"/>
        </w:rPr>
        <w:t>«</w:t>
      </w:r>
      <w:r>
        <w:rPr>
          <w:lang w:val="en-US"/>
        </w:rPr>
        <w:t>T</w:t>
      </w:r>
      <w:r w:rsidRPr="0077558C">
        <w:rPr>
          <w:lang w:val="en-US"/>
        </w:rPr>
        <w:t>he</w:t>
      </w:r>
      <w:r>
        <w:rPr>
          <w:lang w:val="en-US"/>
        </w:rPr>
        <w:t xml:space="preserve"> </w:t>
      </w:r>
      <w:r w:rsidRPr="0077558C">
        <w:rPr>
          <w:lang w:val="en-US"/>
        </w:rPr>
        <w:t>abuse</w:t>
      </w:r>
      <w:r>
        <w:rPr>
          <w:lang w:val="en-US"/>
        </w:rPr>
        <w:t xml:space="preserve"> </w:t>
      </w:r>
      <w:r w:rsidRPr="0077558C">
        <w:rPr>
          <w:lang w:val="en-US"/>
        </w:rPr>
        <w:t>of</w:t>
      </w:r>
      <w:r>
        <w:rPr>
          <w:lang w:val="en-US"/>
        </w:rPr>
        <w:t xml:space="preserve"> </w:t>
      </w:r>
      <w:r w:rsidRPr="0077558C">
        <w:rPr>
          <w:lang w:val="en-US"/>
        </w:rPr>
        <w:t>entrusted</w:t>
      </w:r>
      <w:r>
        <w:rPr>
          <w:lang w:val="en-US"/>
        </w:rPr>
        <w:t xml:space="preserve"> </w:t>
      </w:r>
      <w:r w:rsidRPr="0077558C">
        <w:rPr>
          <w:lang w:val="en-US"/>
        </w:rPr>
        <w:t>power</w:t>
      </w:r>
      <w:r>
        <w:rPr>
          <w:lang w:val="en-US"/>
        </w:rPr>
        <w:t xml:space="preserve"> </w:t>
      </w:r>
      <w:r w:rsidRPr="0077558C">
        <w:rPr>
          <w:lang w:val="en-US"/>
        </w:rPr>
        <w:t>for</w:t>
      </w:r>
      <w:r>
        <w:rPr>
          <w:lang w:val="en-US"/>
        </w:rPr>
        <w:t xml:space="preserve"> </w:t>
      </w:r>
      <w:r w:rsidRPr="0077558C">
        <w:rPr>
          <w:lang w:val="en-US"/>
        </w:rPr>
        <w:t>private</w:t>
      </w:r>
      <w:r>
        <w:rPr>
          <w:lang w:val="en-US"/>
        </w:rPr>
        <w:t xml:space="preserve"> </w:t>
      </w:r>
      <w:r w:rsidRPr="0077558C">
        <w:rPr>
          <w:lang w:val="en-US"/>
        </w:rPr>
        <w:t>gain»</w:t>
      </w:r>
      <w:r>
        <w:rPr>
          <w:lang w:val="en-US"/>
        </w:rPr>
        <w:t xml:space="preserve">. - </w:t>
      </w:r>
      <w:hyperlink r:id="rId2" w:history="1">
        <w:r w:rsidRPr="00F05694">
          <w:rPr>
            <w:rStyle w:val="af2"/>
            <w:lang w:val="en-US"/>
          </w:rPr>
          <w:t>http://www.transparency.org/what-is-corruption/</w:t>
        </w:r>
      </w:hyperlink>
    </w:p>
  </w:footnote>
  <w:footnote w:id="5">
    <w:p w:rsidR="001D253C" w:rsidRP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rPr>
          <w:lang w:val="en-US"/>
        </w:rPr>
        <w:t xml:space="preserve"> </w:t>
      </w:r>
      <w:r w:rsidRPr="00A3762D">
        <w:rPr>
          <w:lang w:val="en-US"/>
        </w:rPr>
        <w:t>«</w:t>
      </w:r>
      <w:r>
        <w:rPr>
          <w:lang w:val="en-US"/>
        </w:rPr>
        <w:t>T</w:t>
      </w:r>
      <w:r w:rsidRPr="00A3762D">
        <w:rPr>
          <w:lang w:val="en-US"/>
        </w:rPr>
        <w:t>he</w:t>
      </w:r>
      <w:r>
        <w:rPr>
          <w:lang w:val="en-US"/>
        </w:rPr>
        <w:t xml:space="preserve"> </w:t>
      </w:r>
      <w:r w:rsidRPr="00A3762D">
        <w:rPr>
          <w:lang w:val="en-US"/>
        </w:rPr>
        <w:t>abuse</w:t>
      </w:r>
      <w:r>
        <w:rPr>
          <w:lang w:val="en-US"/>
        </w:rPr>
        <w:t xml:space="preserve"> </w:t>
      </w:r>
      <w:r w:rsidRPr="00A3762D">
        <w:rPr>
          <w:lang w:val="en-US"/>
        </w:rPr>
        <w:t>of</w:t>
      </w:r>
      <w:r>
        <w:rPr>
          <w:lang w:val="en-US"/>
        </w:rPr>
        <w:t xml:space="preserve"> </w:t>
      </w:r>
      <w:r w:rsidRPr="00A3762D">
        <w:rPr>
          <w:lang w:val="en-US"/>
        </w:rPr>
        <w:t>public</w:t>
      </w:r>
      <w:r>
        <w:rPr>
          <w:lang w:val="en-US"/>
        </w:rPr>
        <w:t xml:space="preserve"> </w:t>
      </w:r>
      <w:r w:rsidRPr="00A3762D">
        <w:rPr>
          <w:lang w:val="en-US"/>
        </w:rPr>
        <w:t>office</w:t>
      </w:r>
      <w:r>
        <w:rPr>
          <w:lang w:val="en-US"/>
        </w:rPr>
        <w:t xml:space="preserve"> </w:t>
      </w:r>
      <w:r w:rsidRPr="00A3762D">
        <w:rPr>
          <w:lang w:val="en-US"/>
        </w:rPr>
        <w:t>for</w:t>
      </w:r>
      <w:r>
        <w:rPr>
          <w:lang w:val="en-US"/>
        </w:rPr>
        <w:t xml:space="preserve"> </w:t>
      </w:r>
      <w:r w:rsidRPr="00A3762D">
        <w:rPr>
          <w:lang w:val="en-US"/>
        </w:rPr>
        <w:t>private</w:t>
      </w:r>
      <w:r>
        <w:rPr>
          <w:lang w:val="en-US"/>
        </w:rPr>
        <w:t xml:space="preserve"> </w:t>
      </w:r>
      <w:r w:rsidRPr="00A3762D">
        <w:rPr>
          <w:lang w:val="en-US"/>
        </w:rPr>
        <w:t>gain»</w:t>
      </w:r>
      <w:r>
        <w:rPr>
          <w:lang w:val="en-US"/>
        </w:rPr>
        <w:t xml:space="preserve"> - </w:t>
      </w:r>
      <w:r>
        <w:t>См</w:t>
      </w:r>
      <w:r w:rsidRPr="00A3762D">
        <w:rPr>
          <w:lang w:val="en-US"/>
        </w:rPr>
        <w:t>.,</w:t>
      </w:r>
      <w:r>
        <w:rPr>
          <w:lang w:val="en-US"/>
        </w:rPr>
        <w:t xml:space="preserve"> </w:t>
      </w:r>
      <w:r>
        <w:t>например</w:t>
      </w:r>
      <w:r w:rsidRPr="00A3762D">
        <w:rPr>
          <w:lang w:val="en-US"/>
        </w:rPr>
        <w:t>,</w:t>
      </w:r>
      <w:r>
        <w:rPr>
          <w:lang w:val="en-US"/>
        </w:rPr>
        <w:t xml:space="preserve"> </w:t>
      </w:r>
      <w:r w:rsidRPr="00195D2B">
        <w:rPr>
          <w:lang w:val="en-US"/>
        </w:rPr>
        <w:t>Hellman</w:t>
      </w:r>
      <w:r>
        <w:rPr>
          <w:lang w:val="en-US"/>
        </w:rPr>
        <w:t xml:space="preserve"> </w:t>
      </w:r>
      <w:r w:rsidRPr="00195D2B">
        <w:rPr>
          <w:lang w:val="en-US"/>
        </w:rPr>
        <w:t>J.S.,</w:t>
      </w:r>
      <w:r>
        <w:rPr>
          <w:lang w:val="en-US"/>
        </w:rPr>
        <w:t xml:space="preserve"> </w:t>
      </w:r>
      <w:r w:rsidRPr="00195D2B">
        <w:rPr>
          <w:lang w:val="en-US"/>
        </w:rPr>
        <w:t>Jones</w:t>
      </w:r>
      <w:r>
        <w:rPr>
          <w:lang w:val="en-US"/>
        </w:rPr>
        <w:t xml:space="preserve"> </w:t>
      </w:r>
      <w:r w:rsidRPr="00195D2B">
        <w:rPr>
          <w:lang w:val="en-US"/>
        </w:rPr>
        <w:t>G.,</w:t>
      </w:r>
      <w:r>
        <w:rPr>
          <w:lang w:val="en-US"/>
        </w:rPr>
        <w:t xml:space="preserve"> </w:t>
      </w:r>
      <w:r w:rsidRPr="00195D2B">
        <w:rPr>
          <w:lang w:val="en-US"/>
        </w:rPr>
        <w:t>Kaufmann</w:t>
      </w:r>
      <w:r>
        <w:rPr>
          <w:lang w:val="en-US"/>
        </w:rPr>
        <w:t xml:space="preserve"> </w:t>
      </w:r>
      <w:r w:rsidRPr="00195D2B">
        <w:rPr>
          <w:lang w:val="en-US"/>
        </w:rPr>
        <w:t>D.</w:t>
      </w:r>
      <w:r>
        <w:rPr>
          <w:lang w:val="en-US"/>
        </w:rPr>
        <w:t xml:space="preserve"> </w:t>
      </w:r>
      <w:r w:rsidRPr="00195D2B">
        <w:rPr>
          <w:lang w:val="en-US"/>
        </w:rPr>
        <w:t>Seize</w:t>
      </w:r>
      <w:r>
        <w:rPr>
          <w:lang w:val="en-US"/>
        </w:rPr>
        <w:t xml:space="preserve"> </w:t>
      </w:r>
      <w:r w:rsidRPr="00195D2B">
        <w:rPr>
          <w:lang w:val="en-US"/>
        </w:rPr>
        <w:t>the</w:t>
      </w:r>
      <w:r>
        <w:rPr>
          <w:lang w:val="en-US"/>
        </w:rPr>
        <w:t xml:space="preserve"> </w:t>
      </w:r>
      <w:r w:rsidRPr="00195D2B">
        <w:rPr>
          <w:lang w:val="en-US"/>
        </w:rPr>
        <w:t>State,</w:t>
      </w:r>
      <w:r>
        <w:rPr>
          <w:lang w:val="en-US"/>
        </w:rPr>
        <w:t xml:space="preserve"> </w:t>
      </w:r>
      <w:r w:rsidRPr="00195D2B">
        <w:rPr>
          <w:lang w:val="en-US"/>
        </w:rPr>
        <w:t>Seize</w:t>
      </w:r>
      <w:r>
        <w:rPr>
          <w:lang w:val="en-US"/>
        </w:rPr>
        <w:t xml:space="preserve"> </w:t>
      </w:r>
      <w:r w:rsidRPr="00195D2B">
        <w:rPr>
          <w:lang w:val="en-US"/>
        </w:rPr>
        <w:t>the</w:t>
      </w:r>
      <w:r>
        <w:rPr>
          <w:lang w:val="en-US"/>
        </w:rPr>
        <w:t xml:space="preserve"> </w:t>
      </w:r>
      <w:r w:rsidRPr="00195D2B">
        <w:rPr>
          <w:lang w:val="en-US"/>
        </w:rPr>
        <w:t>Day:</w:t>
      </w:r>
      <w:r>
        <w:rPr>
          <w:lang w:val="en-US"/>
        </w:rPr>
        <w:t xml:space="preserve"> </w:t>
      </w:r>
      <w:r w:rsidRPr="00195D2B">
        <w:rPr>
          <w:lang w:val="en-US"/>
        </w:rPr>
        <w:t>State</w:t>
      </w:r>
      <w:r>
        <w:rPr>
          <w:lang w:val="en-US"/>
        </w:rPr>
        <w:t xml:space="preserve"> </w:t>
      </w:r>
      <w:r w:rsidRPr="00195D2B">
        <w:rPr>
          <w:lang w:val="en-US"/>
        </w:rPr>
        <w:t>Capture</w:t>
      </w:r>
      <w:r>
        <w:rPr>
          <w:lang w:val="en-US"/>
        </w:rPr>
        <w:t xml:space="preserve"> </w:t>
      </w:r>
      <w:r w:rsidRPr="00195D2B">
        <w:rPr>
          <w:lang w:val="en-US"/>
        </w:rPr>
        <w:t>and</w:t>
      </w:r>
      <w:r>
        <w:rPr>
          <w:lang w:val="en-US"/>
        </w:rPr>
        <w:t xml:space="preserve"> </w:t>
      </w:r>
      <w:r w:rsidRPr="00195D2B">
        <w:rPr>
          <w:lang w:val="en-US"/>
        </w:rPr>
        <w:t>Influence</w:t>
      </w:r>
      <w:r>
        <w:rPr>
          <w:lang w:val="en-US"/>
        </w:rPr>
        <w:t xml:space="preserve"> </w:t>
      </w:r>
      <w:r w:rsidRPr="00195D2B">
        <w:rPr>
          <w:lang w:val="en-US"/>
        </w:rPr>
        <w:t>in</w:t>
      </w:r>
      <w:r>
        <w:rPr>
          <w:lang w:val="en-US"/>
        </w:rPr>
        <w:t xml:space="preserve"> </w:t>
      </w:r>
      <w:r w:rsidRPr="00195D2B">
        <w:rPr>
          <w:lang w:val="en-US"/>
        </w:rPr>
        <w:t>Transition</w:t>
      </w:r>
      <w:r>
        <w:rPr>
          <w:lang w:val="en-US"/>
        </w:rPr>
        <w:t xml:space="preserve"> Economies /</w:t>
      </w:r>
      <w:r w:rsidRPr="00195D2B">
        <w:rPr>
          <w:lang w:val="en-US"/>
        </w:rPr>
        <w:t>/</w:t>
      </w:r>
      <w:r>
        <w:rPr>
          <w:lang w:val="en-US"/>
        </w:rPr>
        <w:t xml:space="preserve"> </w:t>
      </w:r>
      <w:r w:rsidRPr="00195D2B">
        <w:rPr>
          <w:lang w:val="en-US"/>
        </w:rPr>
        <w:t>Journal</w:t>
      </w:r>
      <w:r>
        <w:rPr>
          <w:lang w:val="en-US"/>
        </w:rPr>
        <w:t xml:space="preserve"> </w:t>
      </w:r>
      <w:r w:rsidRPr="00195D2B">
        <w:rPr>
          <w:lang w:val="en-US"/>
        </w:rPr>
        <w:t>of</w:t>
      </w:r>
      <w:r>
        <w:rPr>
          <w:lang w:val="en-US"/>
        </w:rPr>
        <w:t xml:space="preserve"> </w:t>
      </w:r>
      <w:r w:rsidRPr="00195D2B">
        <w:rPr>
          <w:lang w:val="en-US"/>
        </w:rPr>
        <w:t>Comparative</w:t>
      </w:r>
      <w:r>
        <w:rPr>
          <w:lang w:val="en-US"/>
        </w:rPr>
        <w:t xml:space="preserve"> </w:t>
      </w:r>
      <w:r w:rsidRPr="00195D2B">
        <w:rPr>
          <w:lang w:val="en-US"/>
        </w:rPr>
        <w:t>Economics</w:t>
      </w:r>
      <w:r>
        <w:rPr>
          <w:lang w:val="en-US"/>
        </w:rPr>
        <w:t xml:space="preserve">. </w:t>
      </w:r>
      <w:r w:rsidRPr="001D253C">
        <w:t xml:space="preserve">2003. - </w:t>
      </w:r>
      <w:r w:rsidRPr="00195D2B">
        <w:rPr>
          <w:lang w:val="en-US"/>
        </w:rPr>
        <w:t>N</w:t>
      </w:r>
      <w:r w:rsidRPr="001D253C">
        <w:t xml:space="preserve"> 4, </w:t>
      </w:r>
      <w:r w:rsidRPr="00195D2B">
        <w:rPr>
          <w:lang w:val="en-US"/>
        </w:rPr>
        <w:t>December</w:t>
      </w:r>
      <w:r w:rsidRPr="001D253C">
        <w:t>.</w:t>
      </w:r>
    </w:p>
  </w:footnote>
  <w:footnote w:id="6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</w:t>
      </w:r>
      <w:r w:rsidRPr="005D62D4">
        <w:t>Федеральный</w:t>
      </w:r>
      <w:r>
        <w:t xml:space="preserve"> </w:t>
      </w:r>
      <w:r w:rsidRPr="005D62D4">
        <w:t>закон</w:t>
      </w:r>
      <w:r>
        <w:t xml:space="preserve"> </w:t>
      </w:r>
      <w:r w:rsidRPr="005D62D4">
        <w:t>от</w:t>
      </w:r>
      <w:r>
        <w:t xml:space="preserve"> </w:t>
      </w:r>
      <w:r w:rsidRPr="005D62D4">
        <w:t>25</w:t>
      </w:r>
      <w:r>
        <w:t xml:space="preserve"> декабря </w:t>
      </w:r>
      <w:r w:rsidRPr="005D62D4">
        <w:t>2008</w:t>
      </w:r>
      <w:r>
        <w:t xml:space="preserve"> г. </w:t>
      </w:r>
      <w:r w:rsidRPr="005D62D4">
        <w:t>№</w:t>
      </w:r>
      <w:r>
        <w:t xml:space="preserve"> </w:t>
      </w:r>
      <w:r w:rsidRPr="005D62D4">
        <w:t>273-ФЗ</w:t>
      </w:r>
      <w:r>
        <w:t xml:space="preserve"> </w:t>
      </w:r>
      <w:r w:rsidRPr="005D62D4">
        <w:t>«О</w:t>
      </w:r>
      <w:r>
        <w:t xml:space="preserve"> </w:t>
      </w:r>
      <w:r w:rsidRPr="005D62D4">
        <w:t>противодействии</w:t>
      </w:r>
      <w:r>
        <w:t xml:space="preserve"> </w:t>
      </w:r>
      <w:r w:rsidRPr="005D62D4">
        <w:t>коррупции»</w:t>
      </w:r>
      <w:r>
        <w:t>.</w:t>
      </w:r>
    </w:p>
  </w:footnote>
  <w:footnote w:id="7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Антикоррупционные реформы в Восточной Европе и Центральной Азии. Достижения и проблемы, 2008-2013 гг. Доклад ОЭСР, 2013. - </w:t>
      </w:r>
      <w:hyperlink r:id="rId3" w:history="1">
        <w:r w:rsidRPr="00F05694">
          <w:rPr>
            <w:rStyle w:val="af2"/>
          </w:rPr>
          <w:t>http://www.oecd-ilibrary.org/governance/anti-corruption-reforms-in-eastern-europe-and-central-asia_9789264204294-ru</w:t>
        </w:r>
      </w:hyperlink>
    </w:p>
  </w:footnote>
  <w:footnote w:id="8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Наблюдаемая, тем не менее, динамика укладывается в статистическую погрешность или может быть объяснена политическим контекстом, распространяемым СМИ, от влияния которого не застрахованы субъективные оценки экспертов, участвующих в составлении данных рейтингов.</w:t>
      </w:r>
    </w:p>
  </w:footnote>
  <w:footnote w:id="9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</w:t>
      </w:r>
      <w:r w:rsidRPr="00122C9B">
        <w:t>Уильямсон</w:t>
      </w:r>
      <w:r>
        <w:t xml:space="preserve"> </w:t>
      </w:r>
      <w:r w:rsidRPr="00122C9B">
        <w:t>О.</w:t>
      </w:r>
      <w:r>
        <w:t xml:space="preserve"> </w:t>
      </w:r>
      <w:r w:rsidRPr="00122C9B">
        <w:t>Экономические</w:t>
      </w:r>
      <w:r>
        <w:t xml:space="preserve"> </w:t>
      </w:r>
      <w:r w:rsidRPr="00122C9B">
        <w:t>институты</w:t>
      </w:r>
      <w:r>
        <w:t xml:space="preserve"> </w:t>
      </w:r>
      <w:r w:rsidRPr="00122C9B">
        <w:t>капитализма.</w:t>
      </w:r>
      <w:r>
        <w:t xml:space="preserve"> </w:t>
      </w:r>
      <w:r w:rsidRPr="00122C9B">
        <w:t>–</w:t>
      </w:r>
      <w:r>
        <w:t xml:space="preserve"> </w:t>
      </w:r>
      <w:r w:rsidRPr="00122C9B">
        <w:t>СПб.:</w:t>
      </w:r>
      <w:r>
        <w:t xml:space="preserve"> </w:t>
      </w:r>
      <w:r w:rsidRPr="00122C9B">
        <w:t>Лениздат,</w:t>
      </w:r>
      <w:r>
        <w:t xml:space="preserve"> </w:t>
      </w:r>
      <w:r w:rsidRPr="00122C9B">
        <w:t>1996</w:t>
      </w:r>
      <w:r>
        <w:t>. - С. 97.</w:t>
      </w:r>
    </w:p>
  </w:footnote>
  <w:footnote w:id="10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Смирнов Н.В. </w:t>
      </w:r>
      <w:r w:rsidRPr="00572048">
        <w:t>Антикоррупционная</w:t>
      </w:r>
      <w:r>
        <w:t xml:space="preserve"> </w:t>
      </w:r>
      <w:r w:rsidRPr="00572048">
        <w:t>политика</w:t>
      </w:r>
      <w:r>
        <w:t xml:space="preserve"> </w:t>
      </w:r>
      <w:r w:rsidRPr="00572048">
        <w:t>как</w:t>
      </w:r>
      <w:r>
        <w:t xml:space="preserve"> </w:t>
      </w:r>
      <w:r w:rsidRPr="00572048">
        <w:t>фактор</w:t>
      </w:r>
      <w:r>
        <w:t xml:space="preserve"> </w:t>
      </w:r>
      <w:r w:rsidRPr="00572048">
        <w:t>социально-экономического</w:t>
      </w:r>
      <w:r>
        <w:t xml:space="preserve"> </w:t>
      </w:r>
      <w:r w:rsidRPr="00572048">
        <w:t>развития</w:t>
      </w:r>
      <w:r>
        <w:t xml:space="preserve"> </w:t>
      </w:r>
      <w:r w:rsidRPr="00572048">
        <w:t>России</w:t>
      </w:r>
      <w:r>
        <w:t xml:space="preserve"> </w:t>
      </w:r>
      <w:r w:rsidRPr="00572048">
        <w:t>и</w:t>
      </w:r>
      <w:r>
        <w:t xml:space="preserve"> </w:t>
      </w:r>
      <w:r w:rsidRPr="00572048">
        <w:t>ее</w:t>
      </w:r>
      <w:r>
        <w:t xml:space="preserve"> </w:t>
      </w:r>
      <w:r w:rsidRPr="00572048">
        <w:t>регионов</w:t>
      </w:r>
      <w:r>
        <w:t xml:space="preserve"> </w:t>
      </w:r>
      <w:r w:rsidRPr="00572048">
        <w:t>//</w:t>
      </w:r>
      <w:r>
        <w:t xml:space="preserve"> </w:t>
      </w:r>
      <w:r w:rsidRPr="00572048">
        <w:t>Труды</w:t>
      </w:r>
      <w:r>
        <w:t xml:space="preserve"> </w:t>
      </w:r>
      <w:r w:rsidRPr="00572048">
        <w:t>Института</w:t>
      </w:r>
      <w:r>
        <w:t xml:space="preserve"> </w:t>
      </w:r>
      <w:r w:rsidRPr="00572048">
        <w:t>системного</w:t>
      </w:r>
      <w:r>
        <w:t xml:space="preserve"> </w:t>
      </w:r>
      <w:r w:rsidRPr="00572048">
        <w:t>а</w:t>
      </w:r>
      <w:r>
        <w:t>нализа РАН. – М., 2009. - Т. 43. - С. 58.</w:t>
      </w:r>
    </w:p>
  </w:footnote>
  <w:footnote w:id="11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rPr>
          <w:lang w:val="en-US"/>
        </w:rPr>
        <w:t xml:space="preserve"> </w:t>
      </w:r>
      <w:r w:rsidRPr="00F706CA">
        <w:rPr>
          <w:lang w:val="en-US"/>
        </w:rPr>
        <w:t>Becker</w:t>
      </w:r>
      <w:r>
        <w:rPr>
          <w:lang w:val="en-US"/>
        </w:rPr>
        <w:t xml:space="preserve"> </w:t>
      </w:r>
      <w:r w:rsidRPr="00F706CA">
        <w:rPr>
          <w:lang w:val="en-US"/>
        </w:rPr>
        <w:t>G.S.</w:t>
      </w:r>
      <w:r>
        <w:rPr>
          <w:lang w:val="en-US"/>
        </w:rPr>
        <w:t xml:space="preserve"> </w:t>
      </w:r>
      <w:r w:rsidRPr="00F706CA">
        <w:rPr>
          <w:lang w:val="en-US"/>
        </w:rPr>
        <w:t>Crime</w:t>
      </w:r>
      <w:r>
        <w:rPr>
          <w:lang w:val="en-US"/>
        </w:rPr>
        <w:t xml:space="preserve"> </w:t>
      </w:r>
      <w:r w:rsidRPr="00F706CA">
        <w:rPr>
          <w:lang w:val="en-US"/>
        </w:rPr>
        <w:t>and</w:t>
      </w:r>
      <w:r>
        <w:rPr>
          <w:lang w:val="en-US"/>
        </w:rPr>
        <w:t xml:space="preserve"> </w:t>
      </w:r>
      <w:r w:rsidRPr="00F706CA">
        <w:rPr>
          <w:lang w:val="en-US"/>
        </w:rPr>
        <w:t>punishment:</w:t>
      </w:r>
      <w:r>
        <w:rPr>
          <w:lang w:val="en-US"/>
        </w:rPr>
        <w:t xml:space="preserve"> </w:t>
      </w:r>
      <w:r w:rsidRPr="00F706CA">
        <w:rPr>
          <w:lang w:val="en-US"/>
        </w:rPr>
        <w:t>an</w:t>
      </w:r>
      <w:r>
        <w:rPr>
          <w:lang w:val="en-US"/>
        </w:rPr>
        <w:t xml:space="preserve"> </w:t>
      </w:r>
      <w:r w:rsidRPr="00F706CA">
        <w:rPr>
          <w:lang w:val="en-US"/>
        </w:rPr>
        <w:t>economic</w:t>
      </w:r>
      <w:r>
        <w:rPr>
          <w:lang w:val="en-US"/>
        </w:rPr>
        <w:t xml:space="preserve"> </w:t>
      </w:r>
      <w:r w:rsidRPr="00F706CA">
        <w:rPr>
          <w:lang w:val="en-US"/>
        </w:rPr>
        <w:t>approach</w:t>
      </w:r>
      <w:r>
        <w:rPr>
          <w:lang w:val="en-US"/>
        </w:rPr>
        <w:t xml:space="preserve"> </w:t>
      </w:r>
      <w:r w:rsidRPr="00F706CA">
        <w:rPr>
          <w:lang w:val="en-US"/>
        </w:rPr>
        <w:t>/</w:t>
      </w:r>
      <w:r>
        <w:rPr>
          <w:lang w:val="en-US"/>
        </w:rPr>
        <w:t xml:space="preserve">/ </w:t>
      </w:r>
      <w:r w:rsidRPr="00F706CA">
        <w:rPr>
          <w:lang w:val="en-US"/>
        </w:rPr>
        <w:t>Journal</w:t>
      </w:r>
      <w:r>
        <w:rPr>
          <w:lang w:val="en-US"/>
        </w:rPr>
        <w:t xml:space="preserve"> </w:t>
      </w:r>
      <w:r w:rsidRPr="00F706CA">
        <w:rPr>
          <w:lang w:val="en-US"/>
        </w:rPr>
        <w:t>of</w:t>
      </w:r>
      <w:r>
        <w:rPr>
          <w:lang w:val="en-US"/>
        </w:rPr>
        <w:t xml:space="preserve"> </w:t>
      </w:r>
      <w:r w:rsidRPr="00F706CA">
        <w:rPr>
          <w:lang w:val="en-US"/>
        </w:rPr>
        <w:t>Political</w:t>
      </w:r>
      <w:r>
        <w:rPr>
          <w:lang w:val="en-US"/>
        </w:rPr>
        <w:t xml:space="preserve"> </w:t>
      </w:r>
      <w:r w:rsidRPr="00F706CA">
        <w:rPr>
          <w:lang w:val="en-US"/>
        </w:rPr>
        <w:t>Economy.</w:t>
      </w:r>
      <w:r>
        <w:rPr>
          <w:lang w:val="en-US"/>
        </w:rPr>
        <w:t xml:space="preserve"> </w:t>
      </w:r>
      <w:r w:rsidRPr="00F706CA">
        <w:t>1968</w:t>
      </w:r>
      <w:r w:rsidRPr="001D253C">
        <w:t>. -</w:t>
      </w:r>
      <w:r>
        <w:t xml:space="preserve"> </w:t>
      </w:r>
      <w:r w:rsidRPr="00F706CA">
        <w:rPr>
          <w:lang w:val="en-US"/>
        </w:rPr>
        <w:t>Vol</w:t>
      </w:r>
      <w:r w:rsidRPr="00F706CA">
        <w:t>.</w:t>
      </w:r>
      <w:r>
        <w:t xml:space="preserve"> </w:t>
      </w:r>
      <w:r w:rsidRPr="00F706CA">
        <w:t>76.</w:t>
      </w:r>
    </w:p>
  </w:footnote>
  <w:footnote w:id="12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</w:t>
      </w:r>
      <w:r w:rsidRPr="00D83E40">
        <w:t>Смирнов</w:t>
      </w:r>
      <w:r>
        <w:t xml:space="preserve"> </w:t>
      </w:r>
      <w:r w:rsidRPr="00D83E40">
        <w:t>Н.В.</w:t>
      </w:r>
      <w:r>
        <w:t xml:space="preserve"> </w:t>
      </w:r>
      <w:r w:rsidRPr="00D83E40">
        <w:t>Институциональная</w:t>
      </w:r>
      <w:r>
        <w:t xml:space="preserve"> </w:t>
      </w:r>
      <w:r w:rsidRPr="00D83E40">
        <w:t>природа</w:t>
      </w:r>
      <w:r>
        <w:t xml:space="preserve"> </w:t>
      </w:r>
      <w:r w:rsidRPr="00D83E40">
        <w:t>коррупции</w:t>
      </w:r>
      <w:r>
        <w:t xml:space="preserve"> </w:t>
      </w:r>
      <w:r w:rsidRPr="00D83E40">
        <w:t>//</w:t>
      </w:r>
      <w:r>
        <w:t xml:space="preserve"> </w:t>
      </w:r>
      <w:r w:rsidRPr="00D83E40">
        <w:t>Общество</w:t>
      </w:r>
      <w:r>
        <w:t xml:space="preserve"> </w:t>
      </w:r>
      <w:r w:rsidRPr="00D83E40">
        <w:t>и</w:t>
      </w:r>
      <w:r>
        <w:t xml:space="preserve"> </w:t>
      </w:r>
      <w:r w:rsidRPr="00D83E40">
        <w:t>экономика.</w:t>
      </w:r>
      <w:r>
        <w:t xml:space="preserve"> </w:t>
      </w:r>
      <w:r w:rsidRPr="00D83E40">
        <w:t>–</w:t>
      </w:r>
      <w:r>
        <w:t xml:space="preserve"> М., </w:t>
      </w:r>
      <w:r w:rsidR="00E2156A">
        <w:t>2010. -</w:t>
      </w:r>
      <w:r>
        <w:t xml:space="preserve"> </w:t>
      </w:r>
      <w:r w:rsidRPr="00D83E40">
        <w:t>№</w:t>
      </w:r>
      <w:r>
        <w:t xml:space="preserve"> </w:t>
      </w:r>
      <w:r w:rsidR="00E2156A">
        <w:t>2. -</w:t>
      </w:r>
      <w:r>
        <w:t xml:space="preserve"> </w:t>
      </w:r>
      <w:r w:rsidR="00E2156A">
        <w:t>С</w:t>
      </w:r>
      <w:r w:rsidRPr="00D83E40">
        <w:t>.</w:t>
      </w:r>
      <w:r>
        <w:t xml:space="preserve"> </w:t>
      </w:r>
      <w:r w:rsidRPr="00D83E40">
        <w:t>97</w:t>
      </w:r>
      <w:r>
        <w:t>.</w:t>
      </w:r>
    </w:p>
  </w:footnote>
  <w:footnote w:id="13">
    <w:p w:rsidR="001D253C" w:rsidRDefault="001D253C" w:rsidP="001D253C">
      <w:pPr>
        <w:pStyle w:val="a4"/>
        <w:spacing w:line="240" w:lineRule="auto"/>
        <w:ind w:firstLine="709"/>
        <w:jc w:val="both"/>
      </w:pPr>
      <w:r>
        <w:rPr>
          <w:rStyle w:val="af3"/>
        </w:rPr>
        <w:footnoteRef/>
      </w:r>
      <w:r>
        <w:t xml:space="preserve"> Аргументы в защиту данной позиции можно встретить в многочисленных отечественных и зарубежных публикациях, например</w:t>
      </w:r>
      <w:r w:rsidR="00E2156A">
        <w:t xml:space="preserve">, </w:t>
      </w:r>
      <w:r>
        <w:t xml:space="preserve">Делягин М.Г. Мировой кризис: общая теория глобализации. </w:t>
      </w:r>
      <w:r w:rsidR="00E2156A">
        <w:t xml:space="preserve">- </w:t>
      </w:r>
      <w:r>
        <w:t xml:space="preserve">М.: </w:t>
      </w:r>
      <w:r w:rsidRPr="00DC2713">
        <w:t>ИНФРА-М,</w:t>
      </w:r>
      <w:r>
        <w:t xml:space="preserve"> 2003, глава 9</w:t>
      </w:r>
      <w:r w:rsidR="00E2156A">
        <w:t>. -</w:t>
      </w:r>
      <w:r>
        <w:t xml:space="preserve"> </w:t>
      </w:r>
      <w:hyperlink r:id="rId4" w:history="1">
        <w:r w:rsidRPr="00F05694">
          <w:rPr>
            <w:rStyle w:val="af2"/>
          </w:rPr>
          <w:t>http://www.imperativ.net/iprog/th06.html</w:t>
        </w:r>
      </w:hyperlink>
      <w:r w:rsidR="00E2156A">
        <w:rPr>
          <w:rStyle w:val="af2"/>
        </w:rPr>
        <w:t>;</w:t>
      </w:r>
      <w:r>
        <w:t xml:space="preserve"> </w:t>
      </w:r>
      <w:r w:rsidRPr="00DC2713">
        <w:t>Перкинс</w:t>
      </w:r>
      <w:r>
        <w:t xml:space="preserve"> </w:t>
      </w:r>
      <w:r w:rsidRPr="00DC2713">
        <w:t>Дж.</w:t>
      </w:r>
      <w:r>
        <w:t xml:space="preserve"> </w:t>
      </w:r>
      <w:r w:rsidRPr="00DC2713">
        <w:t>Исповедь</w:t>
      </w:r>
      <w:r>
        <w:t xml:space="preserve"> </w:t>
      </w:r>
      <w:r w:rsidRPr="00DC2713">
        <w:t>экономического</w:t>
      </w:r>
      <w:r>
        <w:t xml:space="preserve"> </w:t>
      </w:r>
      <w:r w:rsidRPr="00DC2713">
        <w:t>убийцы</w:t>
      </w:r>
      <w:r>
        <w:t xml:space="preserve"> </w:t>
      </w:r>
      <w:r w:rsidRPr="00DC2713">
        <w:t>/</w:t>
      </w:r>
      <w:r>
        <w:t xml:space="preserve"> </w:t>
      </w:r>
      <w:r w:rsidRPr="00DC2713">
        <w:t>Пер.</w:t>
      </w:r>
      <w:r>
        <w:t xml:space="preserve"> </w:t>
      </w:r>
      <w:r w:rsidRPr="00DC2713">
        <w:t>с</w:t>
      </w:r>
      <w:r>
        <w:t xml:space="preserve"> </w:t>
      </w:r>
      <w:r w:rsidRPr="00DC2713">
        <w:t>англ.</w:t>
      </w:r>
      <w:r>
        <w:t xml:space="preserve"> </w:t>
      </w:r>
      <w:r w:rsidRPr="00DC2713">
        <w:t>–</w:t>
      </w:r>
      <w:r>
        <w:t xml:space="preserve"> </w:t>
      </w:r>
      <w:r w:rsidRPr="00DC2713">
        <w:t>М.:</w:t>
      </w:r>
      <w:r>
        <w:t xml:space="preserve"> </w:t>
      </w:r>
      <w:r w:rsidRPr="00DC2713">
        <w:t>Претекст,</w:t>
      </w:r>
      <w:r>
        <w:t xml:space="preserve"> </w:t>
      </w:r>
      <w:r w:rsidRPr="00DC2713">
        <w:t>2015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AD2D2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1820DB8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2">
    <w:nsid w:val="03033D79"/>
    <w:multiLevelType w:val="hybridMultilevel"/>
    <w:tmpl w:val="F5D80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B7F0C"/>
    <w:multiLevelType w:val="hybridMultilevel"/>
    <w:tmpl w:val="78421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B4BD3"/>
    <w:multiLevelType w:val="hybridMultilevel"/>
    <w:tmpl w:val="2BB29E8E"/>
    <w:lvl w:ilvl="0" w:tplc="9C1E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581"/>
    <w:rsid w:val="00014E7E"/>
    <w:rsid w:val="0004281F"/>
    <w:rsid w:val="00063D35"/>
    <w:rsid w:val="00071E0B"/>
    <w:rsid w:val="000814FF"/>
    <w:rsid w:val="00083E2B"/>
    <w:rsid w:val="00086A2E"/>
    <w:rsid w:val="000A62DD"/>
    <w:rsid w:val="000D5554"/>
    <w:rsid w:val="000E1246"/>
    <w:rsid w:val="000E53F9"/>
    <w:rsid w:val="000F4F4A"/>
    <w:rsid w:val="00116029"/>
    <w:rsid w:val="00122C9B"/>
    <w:rsid w:val="001632C0"/>
    <w:rsid w:val="00180581"/>
    <w:rsid w:val="001930F0"/>
    <w:rsid w:val="00195D2B"/>
    <w:rsid w:val="001A51BF"/>
    <w:rsid w:val="001B160E"/>
    <w:rsid w:val="001C0FA9"/>
    <w:rsid w:val="001D253C"/>
    <w:rsid w:val="001D4A31"/>
    <w:rsid w:val="001E3942"/>
    <w:rsid w:val="001F2478"/>
    <w:rsid w:val="001F7701"/>
    <w:rsid w:val="00206993"/>
    <w:rsid w:val="0023040E"/>
    <w:rsid w:val="00236695"/>
    <w:rsid w:val="00246A0C"/>
    <w:rsid w:val="002766B2"/>
    <w:rsid w:val="002A03B0"/>
    <w:rsid w:val="002F7E42"/>
    <w:rsid w:val="00344F97"/>
    <w:rsid w:val="003629FF"/>
    <w:rsid w:val="00367E03"/>
    <w:rsid w:val="004307CB"/>
    <w:rsid w:val="00461A9A"/>
    <w:rsid w:val="004A51F3"/>
    <w:rsid w:val="004C15F3"/>
    <w:rsid w:val="004C2A62"/>
    <w:rsid w:val="005525A7"/>
    <w:rsid w:val="00556780"/>
    <w:rsid w:val="00572048"/>
    <w:rsid w:val="005A5184"/>
    <w:rsid w:val="005D62D4"/>
    <w:rsid w:val="00615596"/>
    <w:rsid w:val="00651556"/>
    <w:rsid w:val="00657CB1"/>
    <w:rsid w:val="00670765"/>
    <w:rsid w:val="0067148C"/>
    <w:rsid w:val="006A4A59"/>
    <w:rsid w:val="006E5CE2"/>
    <w:rsid w:val="006F0E58"/>
    <w:rsid w:val="00720CEC"/>
    <w:rsid w:val="00743136"/>
    <w:rsid w:val="00767A1D"/>
    <w:rsid w:val="0077558C"/>
    <w:rsid w:val="007B33B3"/>
    <w:rsid w:val="007F0C58"/>
    <w:rsid w:val="007F1C74"/>
    <w:rsid w:val="0081102F"/>
    <w:rsid w:val="00851EF4"/>
    <w:rsid w:val="0085391E"/>
    <w:rsid w:val="00863D92"/>
    <w:rsid w:val="008B39D3"/>
    <w:rsid w:val="008B493E"/>
    <w:rsid w:val="00910321"/>
    <w:rsid w:val="00957D04"/>
    <w:rsid w:val="009643BE"/>
    <w:rsid w:val="009736EB"/>
    <w:rsid w:val="009866D1"/>
    <w:rsid w:val="009E39AA"/>
    <w:rsid w:val="009F4E1A"/>
    <w:rsid w:val="00A30CE8"/>
    <w:rsid w:val="00A32398"/>
    <w:rsid w:val="00A36A5D"/>
    <w:rsid w:val="00A3762D"/>
    <w:rsid w:val="00A440D1"/>
    <w:rsid w:val="00A46765"/>
    <w:rsid w:val="00A63995"/>
    <w:rsid w:val="00AC2775"/>
    <w:rsid w:val="00B15060"/>
    <w:rsid w:val="00B17E4F"/>
    <w:rsid w:val="00B3186F"/>
    <w:rsid w:val="00B31FEB"/>
    <w:rsid w:val="00B45163"/>
    <w:rsid w:val="00B55F60"/>
    <w:rsid w:val="00B5781C"/>
    <w:rsid w:val="00B92D2F"/>
    <w:rsid w:val="00BA223B"/>
    <w:rsid w:val="00C079A4"/>
    <w:rsid w:val="00C56566"/>
    <w:rsid w:val="00CC4403"/>
    <w:rsid w:val="00CD245C"/>
    <w:rsid w:val="00D427D1"/>
    <w:rsid w:val="00D5577E"/>
    <w:rsid w:val="00D57DF9"/>
    <w:rsid w:val="00D725C7"/>
    <w:rsid w:val="00D83E40"/>
    <w:rsid w:val="00DC2713"/>
    <w:rsid w:val="00DD3896"/>
    <w:rsid w:val="00DD55B6"/>
    <w:rsid w:val="00DD5B21"/>
    <w:rsid w:val="00E2156A"/>
    <w:rsid w:val="00E61DF3"/>
    <w:rsid w:val="00F034EA"/>
    <w:rsid w:val="00F03DC0"/>
    <w:rsid w:val="00F04441"/>
    <w:rsid w:val="00F05694"/>
    <w:rsid w:val="00F33582"/>
    <w:rsid w:val="00F42923"/>
    <w:rsid w:val="00F55D22"/>
    <w:rsid w:val="00F706CA"/>
    <w:rsid w:val="00F72B83"/>
    <w:rsid w:val="00F73F7A"/>
    <w:rsid w:val="00FB3F5A"/>
    <w:rsid w:val="00FC2258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5A5184"/>
    <w:pPr>
      <w:spacing w:line="360" w:lineRule="auto"/>
      <w:ind w:firstLine="709"/>
      <w:jc w:val="both"/>
    </w:pPr>
    <w:rPr>
      <w:sz w:val="26"/>
      <w:szCs w:val="26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A5184"/>
    <w:pPr>
      <w:keepNext/>
      <w:keepLines/>
      <w:spacing w:before="480" w:after="36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5A5184"/>
    <w:pPr>
      <w:keepNext/>
      <w:keepLines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A5184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5A5184"/>
    <w:pPr>
      <w:keepNext/>
      <w:keepLines/>
      <w:spacing w:before="120" w:after="120" w:line="240" w:lineRule="auto"/>
      <w:outlineLvl w:val="3"/>
    </w:pPr>
    <w:rPr>
      <w:rFonts w:eastAsia="Times New Roman"/>
      <w:bCs/>
      <w:i/>
      <w:iCs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184"/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A518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A5184"/>
    <w:rPr>
      <w:rFonts w:eastAsia="Times New Roman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5A5184"/>
    <w:rPr>
      <w:rFonts w:eastAsia="Times New Roman" w:cs="Times New Roman"/>
      <w:bCs/>
      <w:i/>
      <w:iCs/>
      <w:sz w:val="24"/>
      <w:u w:val="single"/>
    </w:rPr>
  </w:style>
  <w:style w:type="paragraph" w:customStyle="1" w:styleId="11">
    <w:name w:val="Стиль1"/>
    <w:basedOn w:val="2"/>
    <w:link w:val="12"/>
    <w:uiPriority w:val="99"/>
    <w:rsid w:val="005A5184"/>
    <w:pPr>
      <w:ind w:firstLine="0"/>
      <w:jc w:val="center"/>
    </w:pPr>
    <w:rPr>
      <w:szCs w:val="26"/>
    </w:rPr>
  </w:style>
  <w:style w:type="character" w:customStyle="1" w:styleId="12">
    <w:name w:val="Стиль1 Знак"/>
    <w:basedOn w:val="20"/>
    <w:link w:val="11"/>
    <w:uiPriority w:val="99"/>
    <w:locked/>
    <w:rsid w:val="005A518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-">
    <w:name w:val="Табл-название"/>
    <w:basedOn w:val="a0"/>
    <w:next w:val="a0"/>
    <w:uiPriority w:val="99"/>
    <w:rsid w:val="005A5184"/>
    <w:pPr>
      <w:spacing w:line="240" w:lineRule="auto"/>
      <w:ind w:firstLine="0"/>
      <w:jc w:val="center"/>
    </w:pPr>
    <w:rPr>
      <w:b/>
      <w:sz w:val="24"/>
      <w:szCs w:val="22"/>
    </w:rPr>
  </w:style>
  <w:style w:type="paragraph" w:customStyle="1" w:styleId="-0">
    <w:name w:val="Табл-левый"/>
    <w:basedOn w:val="-"/>
    <w:uiPriority w:val="99"/>
    <w:rsid w:val="005A5184"/>
    <w:pPr>
      <w:jc w:val="left"/>
    </w:pPr>
    <w:rPr>
      <w:b w:val="0"/>
    </w:rPr>
  </w:style>
  <w:style w:type="paragraph" w:customStyle="1" w:styleId="-1">
    <w:name w:val="Табл-правый"/>
    <w:basedOn w:val="-0"/>
    <w:uiPriority w:val="99"/>
    <w:rsid w:val="005A5184"/>
    <w:pPr>
      <w:jc w:val="right"/>
    </w:pPr>
  </w:style>
  <w:style w:type="paragraph" w:customStyle="1" w:styleId="-2">
    <w:name w:val="Табл-центр"/>
    <w:basedOn w:val="-1"/>
    <w:uiPriority w:val="99"/>
    <w:rsid w:val="005A5184"/>
    <w:pPr>
      <w:jc w:val="center"/>
    </w:pPr>
  </w:style>
  <w:style w:type="paragraph" w:styleId="a4">
    <w:name w:val="footnote text"/>
    <w:aliases w:val="Footnote Text Char,Текст сноски Знак1 Знак,Текст сноски Знак Знак Знак,Текст сноски-FN"/>
    <w:basedOn w:val="a0"/>
    <w:link w:val="a5"/>
    <w:uiPriority w:val="99"/>
    <w:rsid w:val="005A5184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aliases w:val="Footnote Text Char Знак,Текст сноски Знак1 Знак Знак,Текст сноски Знак Знак Знак Знак,Текст сноски-FN Знак"/>
    <w:link w:val="a4"/>
    <w:uiPriority w:val="99"/>
    <w:locked/>
    <w:rsid w:val="005A5184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5A5184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">
    <w:name w:val="List Bullet"/>
    <w:basedOn w:val="a0"/>
    <w:uiPriority w:val="99"/>
    <w:rsid w:val="005A5184"/>
    <w:pPr>
      <w:numPr>
        <w:numId w:val="2"/>
      </w:numPr>
      <w:tabs>
        <w:tab w:val="clear" w:pos="360"/>
        <w:tab w:val="left" w:pos="993"/>
      </w:tabs>
      <w:spacing w:before="120" w:after="120" w:line="240" w:lineRule="auto"/>
      <w:ind w:left="1069"/>
    </w:pPr>
    <w:rPr>
      <w:bCs/>
      <w:sz w:val="24"/>
      <w:szCs w:val="22"/>
    </w:rPr>
  </w:style>
  <w:style w:type="paragraph" w:styleId="a7">
    <w:name w:val="List Number"/>
    <w:basedOn w:val="a0"/>
    <w:uiPriority w:val="99"/>
    <w:rsid w:val="005A5184"/>
    <w:pPr>
      <w:tabs>
        <w:tab w:val="num" w:pos="360"/>
      </w:tabs>
      <w:spacing w:before="120" w:after="120" w:line="240" w:lineRule="auto"/>
      <w:ind w:left="360" w:hanging="360"/>
    </w:pPr>
    <w:rPr>
      <w:bCs/>
      <w:sz w:val="24"/>
      <w:szCs w:val="22"/>
    </w:rPr>
  </w:style>
  <w:style w:type="paragraph" w:styleId="a8">
    <w:name w:val="Title"/>
    <w:basedOn w:val="a0"/>
    <w:link w:val="a9"/>
    <w:uiPriority w:val="99"/>
    <w:qFormat/>
    <w:rsid w:val="005A5184"/>
    <w:pPr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link w:val="a8"/>
    <w:uiPriority w:val="99"/>
    <w:locked/>
    <w:rsid w:val="005A5184"/>
    <w:rPr>
      <w:rFonts w:eastAsia="Times New Roman" w:cs="Times New Roman"/>
      <w:sz w:val="28"/>
      <w:szCs w:val="28"/>
      <w:lang w:eastAsia="ru-RU"/>
    </w:rPr>
  </w:style>
  <w:style w:type="character" w:styleId="aa">
    <w:name w:val="Emphasis"/>
    <w:uiPriority w:val="99"/>
    <w:qFormat/>
    <w:rsid w:val="005A5184"/>
    <w:rPr>
      <w:rFonts w:ascii="Times New Roman" w:hAnsi="Times New Roman" w:cs="Times New Roman"/>
      <w:b/>
      <w:iCs/>
      <w:sz w:val="24"/>
    </w:rPr>
  </w:style>
  <w:style w:type="paragraph" w:styleId="ab">
    <w:name w:val="List Paragraph"/>
    <w:basedOn w:val="a0"/>
    <w:uiPriority w:val="99"/>
    <w:qFormat/>
    <w:rsid w:val="005A5184"/>
    <w:pPr>
      <w:spacing w:after="200" w:line="276" w:lineRule="auto"/>
      <w:ind w:left="720"/>
      <w:contextualSpacing/>
      <w:jc w:val="left"/>
    </w:pPr>
    <w:rPr>
      <w:szCs w:val="22"/>
    </w:rPr>
  </w:style>
  <w:style w:type="character" w:styleId="ac">
    <w:name w:val="Subtle Emphasis"/>
    <w:uiPriority w:val="99"/>
    <w:qFormat/>
    <w:rsid w:val="005A5184"/>
    <w:rPr>
      <w:rFonts w:ascii="Times New Roman" w:hAnsi="Times New Roman" w:cs="Times New Roman"/>
      <w:i/>
      <w:iCs/>
      <w:color w:val="auto"/>
      <w:sz w:val="24"/>
      <w:vertAlign w:val="baseline"/>
    </w:rPr>
  </w:style>
  <w:style w:type="character" w:styleId="ad">
    <w:name w:val="Intense Emphasis"/>
    <w:uiPriority w:val="99"/>
    <w:qFormat/>
    <w:rsid w:val="005A5184"/>
    <w:rPr>
      <w:rFonts w:ascii="Times New Roman" w:hAnsi="Times New Roman" w:cs="Times New Roman"/>
      <w:b/>
      <w:bCs/>
      <w:i/>
      <w:iCs/>
      <w:color w:val="auto"/>
      <w:sz w:val="24"/>
    </w:rPr>
  </w:style>
  <w:style w:type="paragraph" w:styleId="ae">
    <w:name w:val="TOC Heading"/>
    <w:basedOn w:val="1"/>
    <w:next w:val="a0"/>
    <w:uiPriority w:val="99"/>
    <w:qFormat/>
    <w:rsid w:val="005A5184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  <w:sz w:val="28"/>
    </w:rPr>
  </w:style>
  <w:style w:type="paragraph" w:styleId="af">
    <w:name w:val="Balloon Text"/>
    <w:basedOn w:val="a0"/>
    <w:link w:val="af0"/>
    <w:uiPriority w:val="99"/>
    <w:semiHidden/>
    <w:rsid w:val="0061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15596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semiHidden/>
    <w:rsid w:val="00014E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2">
    <w:name w:val="Hyperlink"/>
    <w:uiPriority w:val="99"/>
    <w:rsid w:val="0077558C"/>
    <w:rPr>
      <w:rFonts w:cs="Times New Roman"/>
      <w:color w:val="0000FF"/>
      <w:u w:val="single"/>
    </w:rPr>
  </w:style>
  <w:style w:type="character" w:styleId="af3">
    <w:name w:val="footnote reference"/>
    <w:uiPriority w:val="99"/>
    <w:rsid w:val="0077558C"/>
    <w:rPr>
      <w:rFonts w:cs="Times New Roman"/>
      <w:vertAlign w:val="superscript"/>
    </w:rPr>
  </w:style>
  <w:style w:type="character" w:styleId="af4">
    <w:name w:val="FollowedHyperlink"/>
    <w:uiPriority w:val="99"/>
    <w:semiHidden/>
    <w:rsid w:val="0077558C"/>
    <w:rPr>
      <w:rFonts w:cs="Times New Roman"/>
      <w:color w:val="800080"/>
      <w:u w:val="single"/>
    </w:rPr>
  </w:style>
  <w:style w:type="paragraph" w:styleId="af5">
    <w:name w:val="header"/>
    <w:basedOn w:val="a0"/>
    <w:link w:val="af6"/>
    <w:uiPriority w:val="99"/>
    <w:unhideWhenUsed/>
    <w:rsid w:val="001D25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1D253C"/>
    <w:rPr>
      <w:sz w:val="26"/>
      <w:szCs w:val="26"/>
      <w:lang w:eastAsia="en-US"/>
    </w:rPr>
  </w:style>
  <w:style w:type="paragraph" w:styleId="af7">
    <w:name w:val="footer"/>
    <w:basedOn w:val="a0"/>
    <w:link w:val="af8"/>
    <w:uiPriority w:val="99"/>
    <w:unhideWhenUsed/>
    <w:rsid w:val="001D253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1D253C"/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org/cpi2014/result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-ilibrary.org/governance/anti-corruption-reforms-in-eastern-europe-and-central-asia_9789264204294-ru" TargetMode="External"/><Relationship Id="rId2" Type="http://schemas.openxmlformats.org/officeDocument/2006/relationships/hyperlink" Target="http://www.transparency.org/what-is-corruption/" TargetMode="External"/><Relationship Id="rId1" Type="http://schemas.openxmlformats.org/officeDocument/2006/relationships/hyperlink" Target="http://brics2015.ru/russia_and_brics/20150301/15383.html" TargetMode="External"/><Relationship Id="rId4" Type="http://schemas.openxmlformats.org/officeDocument/2006/relationships/hyperlink" Target="http://www.imperativ.net/iprog/th06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B64D-3D16-4F1D-B6D7-FF615BCF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Институциональная природа коррупции и ее влияние на конкурентоспособность экономики</vt:lpstr>
    </vt:vector>
  </TitlesOfParts>
  <Company>Hewlett-Packard Company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Институциональная природа коррупции и ее влияние на конкурентоспособность экономики</dc:title>
  <dc:subject/>
  <dc:creator>Смирнов Николай</dc:creator>
  <cp:keywords/>
  <dc:description/>
  <cp:lastModifiedBy>Владимир Герасимов</cp:lastModifiedBy>
  <cp:revision>4</cp:revision>
  <dcterms:created xsi:type="dcterms:W3CDTF">2015-12-01T15:56:00Z</dcterms:created>
  <dcterms:modified xsi:type="dcterms:W3CDTF">2016-01-14T08:37:00Z</dcterms:modified>
</cp:coreProperties>
</file>