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E7" w:rsidRPr="00F450C0" w:rsidRDefault="00E276E7" w:rsidP="00E276E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F450C0">
        <w:rPr>
          <w:rFonts w:ascii="Times New Roman" w:hAnsi="Times New Roman"/>
          <w:b/>
          <w:i/>
          <w:sz w:val="24"/>
          <w:szCs w:val="24"/>
        </w:rPr>
        <w:t>Викторова Е.В.</w:t>
      </w:r>
      <w:r w:rsidRPr="00F450C0">
        <w:rPr>
          <w:rFonts w:ascii="Times New Roman" w:hAnsi="Times New Roman"/>
          <w:i/>
          <w:sz w:val="24"/>
          <w:szCs w:val="24"/>
        </w:rPr>
        <w:t xml:space="preserve"> </w:t>
      </w:r>
    </w:p>
    <w:p w:rsidR="00E22FF8" w:rsidRPr="00F450C0" w:rsidRDefault="00E276E7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C0">
        <w:rPr>
          <w:rFonts w:ascii="Times New Roman" w:hAnsi="Times New Roman"/>
          <w:sz w:val="24"/>
          <w:szCs w:val="24"/>
        </w:rPr>
        <w:t>к.э.н., доцент, директор Международного информационно аналитическ</w:t>
      </w:r>
      <w:r w:rsidRPr="00F450C0">
        <w:rPr>
          <w:rFonts w:ascii="Times New Roman" w:hAnsi="Times New Roman"/>
          <w:sz w:val="24"/>
          <w:szCs w:val="24"/>
        </w:rPr>
        <w:t>о</w:t>
      </w:r>
      <w:r w:rsidRPr="00F450C0">
        <w:rPr>
          <w:rFonts w:ascii="Times New Roman" w:hAnsi="Times New Roman"/>
          <w:sz w:val="24"/>
          <w:szCs w:val="24"/>
        </w:rPr>
        <w:t>го центра Санкт Петербургского экономического университета</w:t>
      </w:r>
    </w:p>
    <w:p w:rsidR="00E276E7" w:rsidRPr="00F450C0" w:rsidRDefault="00E276E7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FF8" w:rsidRPr="00F450C0" w:rsidRDefault="00E276E7" w:rsidP="00E276E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C0">
        <w:rPr>
          <w:rFonts w:ascii="Times New Roman" w:hAnsi="Times New Roman"/>
          <w:b/>
          <w:bCs/>
          <w:sz w:val="24"/>
          <w:szCs w:val="24"/>
        </w:rPr>
        <w:t xml:space="preserve">СТРАНЫ БРИКС: РАЗВИТИЕ СОТРУДНИЧЕСТВА В ВЫСШЕМ ОБРАЗОВАНИИ. ОПЫТ САНКТ-ПЕТЕРБУРГСКОГО ГОСУДАРСТВЕННОГО </w:t>
      </w:r>
      <w:r w:rsidR="00C95D97">
        <w:rPr>
          <w:rFonts w:ascii="Times New Roman" w:hAnsi="Times New Roman"/>
          <w:b/>
          <w:bCs/>
          <w:sz w:val="24"/>
          <w:szCs w:val="24"/>
        </w:rPr>
        <w:t xml:space="preserve">ЭКОНОМИЧЕСКОГО </w:t>
      </w:r>
      <w:r w:rsidRPr="00F450C0">
        <w:rPr>
          <w:rFonts w:ascii="Times New Roman" w:hAnsi="Times New Roman"/>
          <w:b/>
          <w:bCs/>
          <w:sz w:val="24"/>
          <w:szCs w:val="24"/>
        </w:rPr>
        <w:t>УНИВЕРСИТЕТА</w:t>
      </w:r>
    </w:p>
    <w:p w:rsidR="00E276E7" w:rsidRPr="00F450C0" w:rsidRDefault="00E276E7" w:rsidP="00E276E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50C0">
        <w:rPr>
          <w:rFonts w:ascii="Times New Roman" w:hAnsi="Times New Roman"/>
          <w:b/>
          <w:bCs/>
          <w:sz w:val="24"/>
          <w:szCs w:val="24"/>
        </w:rPr>
        <w:t>Ключевые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слова: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мировые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рейтинги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университетов,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образование,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сетевой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университет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БРИКС,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экспорт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образовательных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услуг,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академическая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мобильность.</w:t>
      </w:r>
    </w:p>
    <w:p w:rsidR="00E276E7" w:rsidRPr="00F450C0" w:rsidRDefault="00E276E7" w:rsidP="00E276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Часто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без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основания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экспорт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услуг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называют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мягкой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силой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влияния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страны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экспортера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экономику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политику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зарубежных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стран.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Важность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данной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темы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трудно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переоценить,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т.к.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жизненные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ценности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приоритеты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закладываются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молодости,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период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обучения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университете.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Друзья,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преподаватели,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культура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окружение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формиру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молодого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человека,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будущего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ученого,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политика,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бизнесмена.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Ценностные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ориентиры,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заложенные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студенческой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скамье,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часто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сохраняются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всю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жизнь.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любом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случае,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годы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образования,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страна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обучения,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педагоги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сокурсник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оказывают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значительное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влияние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мировоззрение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молодых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людей.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Именно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этой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причине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Советском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Союзе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большие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финансовые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ресурсы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вкладывались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экспорт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услуг.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Ежегодно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рамках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международных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соглашений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в СССР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приезжал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учиться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молодежь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Восточной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Европы,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Африки,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Азии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Латинской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Америки,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будущие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политические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бизнес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лидеры.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Одной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причин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утраты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влияния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России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мировой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арене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является,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наряду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рядом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объективных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субъективных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причин,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значительное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снижение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доли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мирового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экспорта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услуг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фоне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растущего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роста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доли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США</w:t>
      </w:r>
      <w:r w:rsidRPr="00F450C0">
        <w:rPr>
          <w:rFonts w:ascii="Times New Roman" w:hAnsi="Times New Roman"/>
          <w:sz w:val="24"/>
          <w:szCs w:val="24"/>
        </w:rPr>
        <w:t>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Великобритании,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Австралии,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европейских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стран.</w:t>
      </w:r>
      <w:r w:rsidRPr="00F450C0">
        <w:rPr>
          <w:rStyle w:val="ac"/>
          <w:rFonts w:ascii="Times New Roman" w:hAnsi="Times New Roman"/>
          <w:sz w:val="24"/>
          <w:szCs w:val="24"/>
        </w:rPr>
        <w:footnoteReference w:id="1"/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данным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ЮНЕСКО,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настоящее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время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образовательные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услуги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иностранным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гражданам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предоставляют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129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государств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мира.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Россия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занимает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место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численности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иностранных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граждан,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в нашей стране обучается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около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90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тысяч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человек,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тогда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США,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занимающих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место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586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тысяч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человек.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настоящее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время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глобальной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конкуренции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привлечение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иностранных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студентов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университеты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все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большее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значение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приобретают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мировые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рейтинги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университетов,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которые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являются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инструментом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маркетинга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формирования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имиджа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университета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глазах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потенциальных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абитуриентов,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так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сред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бизнес</w:t>
      </w:r>
      <w:r w:rsidR="00E276E7" w:rsidRPr="00F450C0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450C0">
        <w:rPr>
          <w:rFonts w:ascii="Times New Roman" w:hAnsi="Times New Roman"/>
          <w:sz w:val="24"/>
          <w:szCs w:val="24"/>
          <w:shd w:val="clear" w:color="auto" w:fill="FFFFFF"/>
        </w:rPr>
        <w:t>сообщества.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0">
        <w:rPr>
          <w:rFonts w:ascii="Times New Roman" w:hAnsi="Times New Roman"/>
          <w:sz w:val="24"/>
          <w:szCs w:val="24"/>
          <w:lang w:eastAsia="ru-RU"/>
        </w:rPr>
        <w:t>Сегодня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существует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более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20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общепризнанных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международных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вузов,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причем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методология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критерии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оценки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каждом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из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свои.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Составителей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нередко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упрекают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поверхностном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анализе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вузов,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однако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ряд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уже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завоевал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признание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только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академического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сообщества,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крупнейших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работодателей.</w:t>
      </w:r>
    </w:p>
    <w:p w:rsidR="00E22FF8" w:rsidRPr="00F450C0" w:rsidRDefault="00E22FF8" w:rsidP="00E276E7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450C0">
        <w:rPr>
          <w:rFonts w:ascii="Times New Roman" w:hAnsi="Times New Roman"/>
          <w:sz w:val="24"/>
          <w:szCs w:val="24"/>
          <w:lang w:eastAsia="ru-RU"/>
        </w:rPr>
        <w:t>Самыми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престижными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авторитетными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сегодня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являются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kern w:val="24"/>
          <w:sz w:val="24"/>
          <w:szCs w:val="24"/>
          <w:lang w:eastAsia="ru-RU"/>
        </w:rPr>
        <w:t>Академические</w:t>
      </w:r>
      <w:r w:rsidR="00E276E7" w:rsidRPr="00F450C0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kern w:val="24"/>
          <w:sz w:val="24"/>
          <w:szCs w:val="24"/>
          <w:lang w:eastAsia="ru-RU"/>
        </w:rPr>
        <w:t>рейтинги</w:t>
      </w:r>
      <w:r w:rsidR="00E276E7" w:rsidRPr="00F450C0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kern w:val="24"/>
          <w:sz w:val="24"/>
          <w:szCs w:val="24"/>
          <w:lang w:eastAsia="ru-RU"/>
        </w:rPr>
        <w:t>-</w:t>
      </w:r>
      <w:r w:rsidR="00E276E7" w:rsidRPr="00F450C0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kern w:val="24"/>
          <w:sz w:val="24"/>
          <w:szCs w:val="24"/>
          <w:lang w:eastAsia="ru-RU"/>
        </w:rPr>
        <w:t>Шанхайский</w:t>
      </w:r>
      <w:r w:rsidR="00E276E7" w:rsidRPr="00F450C0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kern w:val="24"/>
          <w:sz w:val="24"/>
          <w:szCs w:val="24"/>
          <w:lang w:eastAsia="ru-RU"/>
        </w:rPr>
        <w:t>(</w:t>
      </w:r>
      <w:hyperlink r:id="rId9" w:history="1">
        <w:r w:rsidRPr="00F450C0">
          <w:rPr>
            <w:rFonts w:ascii="Times New Roman" w:hAnsi="Times New Roman"/>
            <w:kern w:val="24"/>
            <w:sz w:val="24"/>
            <w:szCs w:val="24"/>
            <w:lang w:val="en-US" w:eastAsia="ru-RU"/>
          </w:rPr>
          <w:t>ARWU</w:t>
        </w:r>
      </w:hyperlink>
      <w:r w:rsidRPr="00F450C0">
        <w:rPr>
          <w:rFonts w:ascii="Times New Roman" w:hAnsi="Times New Roman"/>
          <w:kern w:val="24"/>
          <w:sz w:val="24"/>
          <w:szCs w:val="24"/>
          <w:lang w:eastAsia="ru-RU"/>
        </w:rPr>
        <w:t>)</w:t>
      </w:r>
      <w:r w:rsidR="00E276E7" w:rsidRPr="00F450C0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kern w:val="24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kern w:val="24"/>
          <w:sz w:val="24"/>
          <w:szCs w:val="24"/>
          <w:lang w:eastAsia="ru-RU"/>
        </w:rPr>
        <w:t>британские</w:t>
      </w:r>
      <w:r w:rsidR="00E276E7" w:rsidRPr="00F450C0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kern w:val="24"/>
          <w:sz w:val="24"/>
          <w:szCs w:val="24"/>
          <w:lang w:eastAsia="ru-RU"/>
        </w:rPr>
        <w:t>(</w:t>
      </w:r>
      <w:r w:rsidRPr="00F450C0">
        <w:rPr>
          <w:rFonts w:ascii="Times New Roman" w:hAnsi="Times New Roman"/>
          <w:bCs/>
          <w:kern w:val="24"/>
          <w:sz w:val="24"/>
          <w:szCs w:val="24"/>
          <w:lang w:val="en-US" w:eastAsia="ru-RU"/>
        </w:rPr>
        <w:t>QS</w:t>
      </w:r>
      <w:r w:rsidRPr="00F450C0">
        <w:rPr>
          <w:rFonts w:ascii="Times New Roman" w:hAnsi="Times New Roman"/>
          <w:bCs/>
          <w:kern w:val="24"/>
          <w:sz w:val="24"/>
          <w:szCs w:val="24"/>
          <w:lang w:eastAsia="ru-RU"/>
        </w:rPr>
        <w:t>,</w:t>
      </w:r>
      <w:r w:rsidR="00E276E7" w:rsidRPr="00F450C0">
        <w:rPr>
          <w:rFonts w:ascii="Times New Roman" w:hAnsi="Times New Roman"/>
          <w:bCs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bCs/>
          <w:kern w:val="24"/>
          <w:sz w:val="24"/>
          <w:szCs w:val="24"/>
          <w:lang w:val="fi-FI" w:eastAsia="ru-RU"/>
        </w:rPr>
        <w:t>T</w:t>
      </w:r>
      <w:r w:rsidR="00E276E7" w:rsidRPr="00F450C0">
        <w:rPr>
          <w:rFonts w:ascii="Times New Roman" w:hAnsi="Times New Roman"/>
          <w:bCs/>
          <w:kern w:val="24"/>
          <w:sz w:val="24"/>
          <w:szCs w:val="24"/>
          <w:lang w:val="en-US" w:eastAsia="ru-RU"/>
        </w:rPr>
        <w:t>H</w:t>
      </w:r>
      <w:r w:rsidRPr="00F450C0">
        <w:rPr>
          <w:rFonts w:ascii="Times New Roman" w:hAnsi="Times New Roman"/>
          <w:bCs/>
          <w:kern w:val="24"/>
          <w:sz w:val="24"/>
          <w:szCs w:val="24"/>
          <w:lang w:val="fi-FI" w:eastAsia="ru-RU"/>
        </w:rPr>
        <w:t>E</w:t>
      </w:r>
      <w:r w:rsidR="004B44B1" w:rsidRPr="00F450C0">
        <w:rPr>
          <w:rFonts w:ascii="Times New Roman" w:hAnsi="Times New Roman"/>
          <w:bCs/>
          <w:kern w:val="24"/>
          <w:sz w:val="24"/>
          <w:szCs w:val="24"/>
          <w:lang w:eastAsia="ru-RU"/>
        </w:rPr>
        <w:t xml:space="preserve"> - </w:t>
      </w:r>
      <w:r w:rsidR="004B44B1" w:rsidRPr="00F450C0">
        <w:rPr>
          <w:rFonts w:ascii="Times New Roman" w:hAnsi="Times New Roman"/>
          <w:bCs/>
          <w:kern w:val="24"/>
          <w:sz w:val="24"/>
          <w:szCs w:val="24"/>
          <w:lang w:val="en-US" w:eastAsia="ru-RU"/>
        </w:rPr>
        <w:t>Times</w:t>
      </w:r>
      <w:r w:rsidR="00E276E7" w:rsidRPr="00F450C0">
        <w:rPr>
          <w:rFonts w:ascii="Times New Roman" w:hAnsi="Times New Roman"/>
          <w:bCs/>
          <w:kern w:val="24"/>
          <w:sz w:val="24"/>
          <w:szCs w:val="24"/>
          <w:lang w:val="fi-FI" w:eastAsia="ru-RU"/>
        </w:rPr>
        <w:t>)</w:t>
      </w:r>
      <w:r w:rsidR="00E276E7" w:rsidRPr="00F450C0">
        <w:rPr>
          <w:rFonts w:ascii="Times New Roman" w:hAnsi="Times New Roman"/>
          <w:bCs/>
          <w:kern w:val="24"/>
          <w:sz w:val="24"/>
          <w:szCs w:val="24"/>
          <w:lang w:eastAsia="ru-RU"/>
        </w:rPr>
        <w:t>.</w:t>
      </w:r>
      <w:r w:rsidR="00E276E7" w:rsidRPr="00F450C0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kern w:val="24"/>
          <w:sz w:val="24"/>
          <w:szCs w:val="24"/>
          <w:lang w:eastAsia="ru-RU"/>
        </w:rPr>
        <w:t>Все</w:t>
      </w:r>
      <w:r w:rsidR="00E276E7" w:rsidRPr="00F450C0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kern w:val="24"/>
          <w:sz w:val="24"/>
          <w:szCs w:val="24"/>
          <w:lang w:eastAsia="ru-RU"/>
        </w:rPr>
        <w:t>они</w:t>
      </w:r>
      <w:r w:rsidR="00E276E7" w:rsidRPr="00F450C0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kern w:val="24"/>
          <w:sz w:val="24"/>
          <w:szCs w:val="24"/>
          <w:lang w:eastAsia="ru-RU"/>
        </w:rPr>
        <w:t>направлены</w:t>
      </w:r>
      <w:r w:rsidR="00E276E7" w:rsidRPr="00F450C0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kern w:val="24"/>
          <w:sz w:val="24"/>
          <w:szCs w:val="24"/>
          <w:lang w:eastAsia="ru-RU"/>
        </w:rPr>
        <w:t>на</w:t>
      </w:r>
      <w:r w:rsidR="00E276E7" w:rsidRPr="00F450C0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>выделение</w:t>
      </w:r>
      <w:r w:rsidR="00E276E7"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>вузов-лидеров</w:t>
      </w:r>
      <w:r w:rsidR="00E276E7"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>мире</w:t>
      </w:r>
      <w:r w:rsidR="00E276E7"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>национальных</w:t>
      </w:r>
      <w:r w:rsidR="00E276E7"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>системах</w:t>
      </w:r>
      <w:r w:rsidR="00E276E7"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>высшего</w:t>
      </w:r>
      <w:r w:rsidR="00E276E7"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>образования,</w:t>
      </w:r>
      <w:r w:rsidR="00E276E7"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>т.е</w:t>
      </w:r>
      <w:r w:rsidRPr="00F450C0">
        <w:rPr>
          <w:rFonts w:ascii="Times New Roman" w:hAnsi="Times New Roman"/>
          <w:kern w:val="24"/>
          <w:sz w:val="24"/>
          <w:szCs w:val="24"/>
          <w:lang w:eastAsia="ru-RU"/>
        </w:rPr>
        <w:t>.</w:t>
      </w:r>
      <w:r w:rsidR="00E276E7" w:rsidRPr="00F450C0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kern w:val="24"/>
          <w:sz w:val="24"/>
          <w:szCs w:val="24"/>
          <w:lang w:eastAsia="ru-RU"/>
        </w:rPr>
        <w:t>на</w:t>
      </w:r>
      <w:r w:rsidR="00E276E7" w:rsidRPr="00F450C0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bCs/>
          <w:iCs/>
          <w:kern w:val="24"/>
          <w:sz w:val="24"/>
          <w:szCs w:val="24"/>
          <w:lang w:eastAsia="ru-RU"/>
        </w:rPr>
        <w:t>стимулирование</w:t>
      </w:r>
      <w:r w:rsidR="00E276E7" w:rsidRPr="00F450C0">
        <w:rPr>
          <w:rFonts w:ascii="Times New Roman" w:hAnsi="Times New Roman"/>
          <w:bCs/>
          <w:iCs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bCs/>
          <w:iCs/>
          <w:kern w:val="24"/>
          <w:sz w:val="24"/>
          <w:szCs w:val="24"/>
          <w:lang w:eastAsia="ru-RU"/>
        </w:rPr>
        <w:t>элитного</w:t>
      </w:r>
      <w:r w:rsidR="00E276E7" w:rsidRPr="00F450C0">
        <w:rPr>
          <w:rFonts w:ascii="Times New Roman" w:hAnsi="Times New Roman"/>
          <w:bCs/>
          <w:iCs/>
          <w:kern w:val="24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bCs/>
          <w:iCs/>
          <w:kern w:val="24"/>
          <w:sz w:val="24"/>
          <w:szCs w:val="24"/>
          <w:lang w:eastAsia="ru-RU"/>
        </w:rPr>
        <w:t>образования</w:t>
      </w:r>
      <w:r w:rsidR="00E276E7" w:rsidRPr="00F450C0">
        <w:rPr>
          <w:rFonts w:ascii="Times New Roman" w:hAnsi="Times New Roman"/>
          <w:bCs/>
          <w:iCs/>
          <w:kern w:val="24"/>
          <w:sz w:val="24"/>
          <w:szCs w:val="24"/>
          <w:lang w:eastAsia="ru-RU"/>
        </w:rPr>
        <w:t>.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0">
        <w:rPr>
          <w:rFonts w:ascii="Times New Roman" w:hAnsi="Times New Roman"/>
          <w:sz w:val="24"/>
          <w:szCs w:val="24"/>
          <w:lang w:eastAsia="ru-RU"/>
        </w:rPr>
        <w:t>Пятнадцать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российских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вузов,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участвующие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проекте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5-100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450C0">
        <w:rPr>
          <w:rFonts w:ascii="Times New Roman" w:hAnsi="Times New Roman"/>
          <w:sz w:val="24"/>
          <w:szCs w:val="24"/>
          <w:lang w:eastAsia="ru-RU"/>
        </w:rPr>
        <w:t>ориентируются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указанные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рейтинги.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целью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проекта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указу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Президента,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менее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пяти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российских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вузов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2020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году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должны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войти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первую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сотню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одного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из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трех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ведущих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мировых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рейтингов.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Данный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проект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весьма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амбициозным,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однако,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точки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зрения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автора,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реалистичным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многим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объективным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причинам,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представленным </w:t>
      </w:r>
      <w:r w:rsidRPr="00F450C0">
        <w:rPr>
          <w:rFonts w:ascii="Times New Roman" w:hAnsi="Times New Roman"/>
          <w:sz w:val="24"/>
          <w:szCs w:val="24"/>
          <w:lang w:eastAsia="ru-RU"/>
        </w:rPr>
        <w:t>ниже.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Тем не менее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он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имеет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положительное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значение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для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15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–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проекта,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т.к.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планируются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выделяются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значительные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средства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для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модернизации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лабораторной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технологической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составляющих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учебного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процесса.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Однако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этого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слишком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мало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для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того,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чтобы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занять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высокие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позиции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рейтингах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–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требуется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время,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изменение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мышления,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научный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академический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международный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авторитет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(рейтинг)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университетов,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который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формируется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годами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значительной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мере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был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утрачен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90-е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годы.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настоящее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время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прилагают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огромные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усилия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для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увеличения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 xml:space="preserve"> числа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международных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публикаций,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повышения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индекса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цитируемости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т.п</w:t>
      </w:r>
      <w:r w:rsidRPr="00F450C0">
        <w:rPr>
          <w:rFonts w:ascii="Times New Roman" w:hAnsi="Times New Roman"/>
          <w:sz w:val="24"/>
          <w:szCs w:val="24"/>
          <w:lang w:eastAsia="ru-RU"/>
        </w:rPr>
        <w:t>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Данные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показатели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значительно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влияют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размер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заработной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платы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преподавателей.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Процесс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написания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статей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публикации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становятся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самоцель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ю</w:t>
      </w:r>
      <w:r w:rsidRPr="00F450C0">
        <w:rPr>
          <w:rFonts w:ascii="Times New Roman" w:hAnsi="Times New Roman"/>
          <w:sz w:val="24"/>
          <w:szCs w:val="24"/>
          <w:lang w:eastAsia="ru-RU"/>
        </w:rPr>
        <w:t>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часто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ущерб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качеству.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Заметим,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что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написанию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статей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препятствует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отсутствие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научно-исследовательских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договоров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или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получение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новых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научных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результатов.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Важен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процесс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количество.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Ресурсы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электронных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библиотек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открытых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источников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сети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позволяют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компилировать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новые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новые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псевдонаучные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статьи,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которые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показывают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хорошие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показатели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новизны.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98C" w:rsidRPr="00F450C0">
        <w:rPr>
          <w:rFonts w:ascii="Times New Roman" w:hAnsi="Times New Roman"/>
          <w:sz w:val="24"/>
          <w:szCs w:val="24"/>
          <w:lang w:eastAsia="ru-RU"/>
        </w:rPr>
        <w:t>Однако найти по-настоящему новые идеи в создаваемом море публикаций не просто.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0">
        <w:rPr>
          <w:rFonts w:ascii="Times New Roman" w:hAnsi="Times New Roman"/>
          <w:sz w:val="24"/>
          <w:szCs w:val="24"/>
          <w:lang w:eastAsia="ru-RU"/>
        </w:rPr>
        <w:t>Бизнес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стоит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стороне.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Российским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преподавателям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постоянно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приходят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предложения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участвовать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международных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заочных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конференциях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публикациями,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которые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будут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занесены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РИНЦ.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Публикации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платные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(обычно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 xml:space="preserve">предлагается </w:t>
      </w:r>
      <w:r w:rsidRPr="00F450C0">
        <w:rPr>
          <w:rFonts w:ascii="Times New Roman" w:hAnsi="Times New Roman"/>
          <w:sz w:val="24"/>
          <w:szCs w:val="24"/>
          <w:lang w:eastAsia="ru-RU"/>
        </w:rPr>
        <w:lastRenderedPageBreak/>
        <w:t>фиксированная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цена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страницу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определенного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формата,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минимальный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размер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публикации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5-8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страниц).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Публикации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солидных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международных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изданиях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стоят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весьма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дорого.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Авторы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должны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оплачивать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эти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расходы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самостоятельно.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Возможно,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-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участники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проекта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5-100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оплачиваю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указанные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расходы.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0">
        <w:rPr>
          <w:rFonts w:ascii="Times New Roman" w:hAnsi="Times New Roman"/>
          <w:sz w:val="24"/>
          <w:szCs w:val="24"/>
          <w:lang w:eastAsia="ru-RU"/>
        </w:rPr>
        <w:t>Каждый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из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выстраивается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определенным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параметрам,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значительный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удельный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вес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среди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которых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имеют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репутация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учебного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заведения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(15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%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Times,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40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%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QS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30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%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–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QS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BRICS),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публикационная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активность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его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сотрудников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индекс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цитируемости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научных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работ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(по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20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%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рейтингах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Times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ARWU,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30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%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THE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BRICS).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Определенный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вес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имеет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соотношени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числа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преподавателей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студентов,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количество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иностранных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студентов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преподавателей</w:t>
      </w:r>
      <w:r w:rsidRPr="00F450C0">
        <w:rPr>
          <w:rStyle w:val="ac"/>
          <w:rFonts w:ascii="Times New Roman" w:hAnsi="Times New Roman"/>
          <w:sz w:val="24"/>
          <w:szCs w:val="24"/>
          <w:lang w:eastAsia="ru-RU"/>
        </w:rPr>
        <w:footnoteReference w:id="2"/>
      </w:r>
      <w:r w:rsidRPr="00F450C0">
        <w:rPr>
          <w:rFonts w:ascii="Times New Roman" w:hAnsi="Times New Roman"/>
          <w:sz w:val="24"/>
          <w:szCs w:val="24"/>
          <w:lang w:eastAsia="ru-RU"/>
        </w:rPr>
        <w:t>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Что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касается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количества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публикаций,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цитируемости,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репутации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университетов,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это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достаточно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новые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показатели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для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российских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университетов.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невысокие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объясняются,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том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числе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тем,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что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российские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ученые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основном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пишут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статьи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русском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языке,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отсюда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вытекает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невысокая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цитируемость.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Это относится и к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репутации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так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много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иностранных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ученых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работают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российских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университетах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знают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российские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университеты,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т.к.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существует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языковой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барьер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–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русский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язык.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0">
        <w:rPr>
          <w:rFonts w:ascii="Times New Roman" w:hAnsi="Times New Roman"/>
          <w:sz w:val="24"/>
          <w:szCs w:val="24"/>
          <w:lang w:eastAsia="ru-RU"/>
        </w:rPr>
        <w:t>К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сожалению,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настоящее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время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высокие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позиции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рейтингах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становятся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самоцель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ю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для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университетов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-</w:t>
      </w:r>
      <w:r w:rsidRPr="00F450C0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проекта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5-100,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финансируемого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Министерством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науки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России.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таблицах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1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2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представлены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данные,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характеризующие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место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стран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БРИКС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мировых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рейтингах.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Интересен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 xml:space="preserve"> тот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факт,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что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рейтингах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val="en-US" w:eastAsia="ru-RU"/>
        </w:rPr>
        <w:t>THE</w:t>
      </w:r>
      <w:r w:rsidRPr="00F450C0">
        <w:rPr>
          <w:rStyle w:val="ac"/>
          <w:rFonts w:ascii="Times New Roman" w:hAnsi="Times New Roman"/>
          <w:sz w:val="24"/>
          <w:szCs w:val="24"/>
          <w:lang w:val="en-US" w:eastAsia="ru-RU"/>
        </w:rPr>
        <w:footnoteReference w:id="3"/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val="en-US" w:eastAsia="ru-RU"/>
        </w:rPr>
        <w:t>QS</w:t>
      </w:r>
      <w:r w:rsidRPr="00F450C0">
        <w:rPr>
          <w:rStyle w:val="ac"/>
          <w:rFonts w:ascii="Times New Roman" w:hAnsi="Times New Roman"/>
          <w:sz w:val="24"/>
          <w:szCs w:val="24"/>
          <w:lang w:val="en-US" w:eastAsia="ru-RU"/>
        </w:rPr>
        <w:footnoteReference w:id="4"/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количество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китайских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ТОР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400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 xml:space="preserve">варьирует </w:t>
      </w:r>
      <w:r w:rsidRPr="00F450C0">
        <w:rPr>
          <w:rFonts w:ascii="Times New Roman" w:hAnsi="Times New Roman"/>
          <w:sz w:val="24"/>
          <w:szCs w:val="24"/>
          <w:lang w:eastAsia="ru-RU"/>
        </w:rPr>
        <w:t>от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10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15,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то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гда как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Шанхайском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рейтинге</w:t>
      </w:r>
      <w:r w:rsidRPr="00F450C0">
        <w:rPr>
          <w:rStyle w:val="ac"/>
          <w:rFonts w:ascii="Times New Roman" w:hAnsi="Times New Roman"/>
          <w:sz w:val="24"/>
          <w:szCs w:val="24"/>
          <w:lang w:eastAsia="ru-RU"/>
        </w:rPr>
        <w:footnoteReference w:id="5"/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представлено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34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37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 xml:space="preserve">китайских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2014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2015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годах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соответственно.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Указанная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разница,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объясняется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тем,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что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места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рейтингах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зависят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критериев,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заложенных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рейтингах.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Анализируя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данные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из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таблицы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1,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можно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отметить,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что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2015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году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доля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стран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БРИКС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val="en-US" w:eastAsia="ru-RU"/>
        </w:rPr>
        <w:t>Top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400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мировых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рейтингах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val="en-US" w:eastAsia="ru-RU"/>
        </w:rPr>
        <w:t>QS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шанхайском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увеличилась,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этом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val="en-US" w:eastAsia="ru-RU"/>
        </w:rPr>
        <w:t>THE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-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снизилась.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Количество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российских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увеличилось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рейтингам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val="en-US" w:eastAsia="ru-RU"/>
        </w:rPr>
        <w:t>QS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val="en-US" w:eastAsia="ru-RU"/>
        </w:rPr>
        <w:t>THE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остал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о</w:t>
      </w:r>
      <w:r w:rsidRPr="00F450C0">
        <w:rPr>
          <w:rFonts w:ascii="Times New Roman" w:hAnsi="Times New Roman"/>
          <w:sz w:val="24"/>
          <w:szCs w:val="24"/>
          <w:lang w:eastAsia="ru-RU"/>
        </w:rPr>
        <w:t>сь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том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же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уровне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шанхайскому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рейтингу</w:t>
      </w:r>
      <w:r w:rsidR="004B44B1" w:rsidRPr="00F450C0">
        <w:rPr>
          <w:rFonts w:ascii="Times New Roman" w:hAnsi="Times New Roman"/>
          <w:sz w:val="24"/>
          <w:szCs w:val="24"/>
          <w:lang w:eastAsia="ru-RU"/>
        </w:rPr>
        <w:t>.</w:t>
      </w:r>
    </w:p>
    <w:p w:rsidR="004B44B1" w:rsidRPr="00F450C0" w:rsidRDefault="004B44B1" w:rsidP="00E276E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44B1" w:rsidRPr="00F450C0" w:rsidRDefault="00E22FF8" w:rsidP="004B44B1">
      <w:pPr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F450C0">
        <w:rPr>
          <w:rFonts w:ascii="Times New Roman" w:hAnsi="Times New Roman"/>
          <w:bCs/>
          <w:sz w:val="24"/>
          <w:szCs w:val="24"/>
        </w:rPr>
        <w:t>Таблица</w:t>
      </w:r>
      <w:r w:rsidR="004B44B1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1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450C0">
        <w:rPr>
          <w:rFonts w:ascii="Times New Roman" w:hAnsi="Times New Roman"/>
          <w:b/>
          <w:bCs/>
          <w:sz w:val="24"/>
          <w:szCs w:val="24"/>
        </w:rPr>
        <w:lastRenderedPageBreak/>
        <w:t>Университеты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стран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БРИКС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в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мировых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рейтингах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(Тор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400)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1292"/>
        <w:gridCol w:w="1085"/>
        <w:gridCol w:w="1635"/>
        <w:gridCol w:w="1112"/>
        <w:gridCol w:w="1167"/>
        <w:gridCol w:w="1635"/>
      </w:tblGrid>
      <w:tr w:rsidR="00E22FF8" w:rsidRPr="00F450C0" w:rsidTr="00E05249">
        <w:tc>
          <w:tcPr>
            <w:tcW w:w="1384" w:type="dxa"/>
            <w:vMerge w:val="restart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8187" w:type="dxa"/>
            <w:gridSpan w:val="6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мест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общемировом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рейтинге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en-US" w:eastAsia="ru-RU"/>
              </w:rPr>
              <w:t>Top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400)</w:t>
            </w:r>
          </w:p>
        </w:tc>
      </w:tr>
      <w:tr w:rsidR="00E22FF8" w:rsidRPr="00F450C0" w:rsidTr="00E05249">
        <w:tc>
          <w:tcPr>
            <w:tcW w:w="1384" w:type="dxa"/>
            <w:vMerge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en-US" w:eastAsia="ru-RU"/>
              </w:rPr>
              <w:t>THE</w:t>
            </w:r>
          </w:p>
        </w:tc>
        <w:tc>
          <w:tcPr>
            <w:tcW w:w="115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en-US" w:eastAsia="ru-RU"/>
              </w:rPr>
              <w:t>QS</w:t>
            </w:r>
          </w:p>
        </w:tc>
        <w:tc>
          <w:tcPr>
            <w:tcW w:w="1635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Шанхайский</w:t>
            </w:r>
          </w:p>
        </w:tc>
        <w:tc>
          <w:tcPr>
            <w:tcW w:w="117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en-US" w:eastAsia="ru-RU"/>
              </w:rPr>
              <w:t>THE</w:t>
            </w:r>
          </w:p>
        </w:tc>
        <w:tc>
          <w:tcPr>
            <w:tcW w:w="119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en-US" w:eastAsia="ru-RU"/>
              </w:rPr>
              <w:t>QS</w:t>
            </w:r>
          </w:p>
        </w:tc>
        <w:tc>
          <w:tcPr>
            <w:tcW w:w="1635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Шанхайский</w:t>
            </w:r>
          </w:p>
        </w:tc>
      </w:tr>
      <w:tr w:rsidR="00E22FF8" w:rsidRPr="00F450C0" w:rsidTr="00E05249">
        <w:tc>
          <w:tcPr>
            <w:tcW w:w="1384" w:type="dxa"/>
            <w:vMerge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3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en-US" w:eastAsia="ru-RU"/>
              </w:rPr>
              <w:t>201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1" w:type="dxa"/>
            <w:gridSpan w:val="3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en-US" w:eastAsia="ru-RU"/>
              </w:rPr>
              <w:t>201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E22FF8" w:rsidRPr="00F450C0" w:rsidTr="00E05249">
        <w:tc>
          <w:tcPr>
            <w:tcW w:w="138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Бразилия</w:t>
            </w:r>
            <w:r w:rsidR="00E276E7"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8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9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E22FF8" w:rsidRPr="00F450C0" w:rsidTr="00E05249">
        <w:tc>
          <w:tcPr>
            <w:tcW w:w="138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Россия</w:t>
            </w:r>
            <w:r w:rsidR="00E276E7"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8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E22FF8" w:rsidRPr="00F450C0" w:rsidTr="00E05249">
        <w:tc>
          <w:tcPr>
            <w:tcW w:w="138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Индия</w:t>
            </w:r>
            <w:r w:rsidR="00E276E7"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8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E22FF8" w:rsidRPr="00F450C0" w:rsidTr="00E05249">
        <w:tc>
          <w:tcPr>
            <w:tcW w:w="138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Китай</w:t>
            </w:r>
            <w:r w:rsidR="00E276E7"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8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5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</w:tr>
      <w:tr w:rsidR="00E22FF8" w:rsidRPr="00F450C0" w:rsidTr="00E05249">
        <w:tc>
          <w:tcPr>
            <w:tcW w:w="138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ЮАР</w:t>
            </w:r>
            <w:r w:rsidR="00E276E7"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8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E22FF8" w:rsidRPr="00F450C0" w:rsidTr="00E05249">
        <w:tc>
          <w:tcPr>
            <w:tcW w:w="138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Итого/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%</w:t>
            </w:r>
            <w:r w:rsidR="00E276E7"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8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22/5%</w:t>
            </w:r>
          </w:p>
        </w:tc>
        <w:tc>
          <w:tcPr>
            <w:tcW w:w="115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22/5,5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5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44/11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20/5%</w:t>
            </w:r>
          </w:p>
        </w:tc>
        <w:tc>
          <w:tcPr>
            <w:tcW w:w="119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33/8,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en-US" w:eastAsia="ru-RU"/>
              </w:rPr>
              <w:t>3%</w:t>
            </w:r>
          </w:p>
        </w:tc>
        <w:tc>
          <w:tcPr>
            <w:tcW w:w="1635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46/11,5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en-US" w:eastAsia="ru-RU"/>
              </w:rPr>
              <w:t>%</w:t>
            </w:r>
          </w:p>
        </w:tc>
      </w:tr>
    </w:tbl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0">
        <w:rPr>
          <w:rFonts w:ascii="Times New Roman" w:hAnsi="Times New Roman"/>
          <w:sz w:val="24"/>
          <w:szCs w:val="24"/>
          <w:lang w:eastAsia="ru-RU"/>
        </w:rPr>
        <w:t>Успехи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российских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объясняются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финансовой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поддержкой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правительства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(поддержка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15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-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проект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«5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  <w:lang w:val="en-US"/>
        </w:rPr>
        <w:t>top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100»)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пристальным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вниманием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университетов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работе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увеличению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требуемых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показателей.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</w:p>
    <w:p w:rsidR="00F450C0" w:rsidRPr="00F450C0" w:rsidRDefault="00E22FF8" w:rsidP="00F450C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450C0">
        <w:rPr>
          <w:rFonts w:ascii="Times New Roman" w:hAnsi="Times New Roman"/>
          <w:sz w:val="24"/>
          <w:szCs w:val="24"/>
        </w:rPr>
        <w:t>Таблица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2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450C0">
        <w:rPr>
          <w:rFonts w:ascii="Times New Roman" w:hAnsi="Times New Roman"/>
          <w:b/>
          <w:bCs/>
          <w:sz w:val="24"/>
          <w:szCs w:val="24"/>
        </w:rPr>
        <w:t>Университеты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стран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БРИКС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в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мировых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рейтингах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(Тор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100)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110"/>
        <w:gridCol w:w="3402"/>
      </w:tblGrid>
      <w:tr w:rsidR="00E22FF8" w:rsidRPr="00F450C0" w:rsidTr="00E05249">
        <w:trPr>
          <w:jc w:val="center"/>
        </w:trPr>
        <w:tc>
          <w:tcPr>
            <w:tcW w:w="1668" w:type="dxa"/>
            <w:vMerge w:val="restart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4110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Количество</w:t>
            </w:r>
            <w:r w:rsidR="00E276E7"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мест</w:t>
            </w:r>
            <w:r w:rsidR="00E276E7"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стран</w:t>
            </w:r>
            <w:r w:rsidR="00E276E7"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val="en-US" w:eastAsia="ru-RU"/>
              </w:rPr>
              <w:t>BRICS</w:t>
            </w:r>
            <w:r w:rsidR="00E276E7"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и</w:t>
            </w:r>
            <w:r w:rsidR="00E276E7"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стран</w:t>
            </w:r>
            <w:r w:rsidR="00E276E7"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с</w:t>
            </w:r>
            <w:r w:rsidR="00E276E7"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быстро-</w:t>
            </w:r>
          </w:p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развивающимися</w:t>
            </w:r>
            <w:r w:rsidR="00E276E7"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экономиками</w:t>
            </w:r>
          </w:p>
        </w:tc>
        <w:tc>
          <w:tcPr>
            <w:tcW w:w="340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Количество</w:t>
            </w:r>
            <w:r w:rsidR="00E276E7"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мест</w:t>
            </w:r>
            <w:r w:rsidR="00E276E7"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в</w:t>
            </w:r>
            <w:r w:rsidR="00E276E7"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рейтинге</w:t>
            </w:r>
            <w:r w:rsidR="00E276E7"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стран</w:t>
            </w:r>
            <w:r w:rsidR="00E276E7"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val="en-US" w:eastAsia="ru-RU"/>
              </w:rPr>
              <w:t>BRICS</w:t>
            </w:r>
          </w:p>
        </w:tc>
      </w:tr>
      <w:tr w:rsidR="00E22FF8" w:rsidRPr="00F450C0" w:rsidTr="00E05249">
        <w:trPr>
          <w:jc w:val="center"/>
        </w:trPr>
        <w:tc>
          <w:tcPr>
            <w:tcW w:w="1668" w:type="dxa"/>
            <w:vMerge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en-US" w:eastAsia="ru-RU"/>
              </w:rPr>
              <w:t>Top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100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2015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г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по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рейтингу:</w:t>
            </w:r>
          </w:p>
        </w:tc>
      </w:tr>
      <w:tr w:rsidR="00E22FF8" w:rsidRPr="00F450C0" w:rsidTr="00E05249">
        <w:trPr>
          <w:jc w:val="center"/>
        </w:trPr>
        <w:tc>
          <w:tcPr>
            <w:tcW w:w="1668" w:type="dxa"/>
            <w:vMerge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THE</w:t>
            </w:r>
          </w:p>
        </w:tc>
        <w:tc>
          <w:tcPr>
            <w:tcW w:w="340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QS</w:t>
            </w:r>
          </w:p>
        </w:tc>
      </w:tr>
      <w:tr w:rsidR="00E22FF8" w:rsidRPr="00F450C0" w:rsidTr="00E05249">
        <w:trPr>
          <w:jc w:val="center"/>
        </w:trPr>
        <w:tc>
          <w:tcPr>
            <w:tcW w:w="1668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4110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val="en-US" w:eastAsia="ru-RU"/>
              </w:rPr>
              <w:t>18</w:t>
            </w:r>
          </w:p>
        </w:tc>
      </w:tr>
      <w:tr w:rsidR="00E22FF8" w:rsidRPr="00F450C0" w:rsidTr="00E05249">
        <w:trPr>
          <w:jc w:val="center"/>
        </w:trPr>
        <w:tc>
          <w:tcPr>
            <w:tcW w:w="1668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10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</w:tr>
      <w:tr w:rsidR="00E22FF8" w:rsidRPr="00F450C0" w:rsidTr="00E05249">
        <w:trPr>
          <w:jc w:val="center"/>
        </w:trPr>
        <w:tc>
          <w:tcPr>
            <w:tcW w:w="1668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4110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val="en-US" w:eastAsia="ru-RU"/>
              </w:rPr>
              <w:t>15</w:t>
            </w:r>
          </w:p>
        </w:tc>
      </w:tr>
      <w:tr w:rsidR="00E22FF8" w:rsidRPr="00F450C0" w:rsidTr="00E05249">
        <w:trPr>
          <w:jc w:val="center"/>
        </w:trPr>
        <w:tc>
          <w:tcPr>
            <w:tcW w:w="1668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4110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val="en-US" w:eastAsia="ru-RU"/>
              </w:rPr>
              <w:t>3</w:t>
            </w: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</w:tr>
      <w:tr w:rsidR="00E22FF8" w:rsidRPr="00F450C0" w:rsidTr="00E05249">
        <w:trPr>
          <w:jc w:val="center"/>
        </w:trPr>
        <w:tc>
          <w:tcPr>
            <w:tcW w:w="1668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4110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val="en-US" w:eastAsia="ru-RU"/>
              </w:rPr>
              <w:t>8</w:t>
            </w:r>
          </w:p>
        </w:tc>
      </w:tr>
      <w:tr w:rsidR="00E22FF8" w:rsidRPr="00F450C0" w:rsidTr="00E05249">
        <w:trPr>
          <w:jc w:val="center"/>
        </w:trPr>
        <w:tc>
          <w:tcPr>
            <w:tcW w:w="1668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Итого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/</w:t>
            </w:r>
            <w:r w:rsidR="00E276E7"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0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54/54%</w:t>
            </w:r>
          </w:p>
        </w:tc>
        <w:tc>
          <w:tcPr>
            <w:tcW w:w="340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kern w:val="24"/>
                <w:sz w:val="24"/>
                <w:szCs w:val="24"/>
                <w:lang w:val="en-US" w:eastAsia="ru-RU"/>
              </w:rPr>
              <w:t>100/100%</w:t>
            </w:r>
          </w:p>
        </w:tc>
      </w:tr>
    </w:tbl>
    <w:p w:rsidR="00F450C0" w:rsidRDefault="00F450C0" w:rsidP="00E276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E22FF8" w:rsidRPr="00F450C0" w:rsidRDefault="00E22FF8" w:rsidP="00E276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F450C0">
        <w:t>Образование</w:t>
      </w:r>
      <w:r w:rsidR="00E276E7" w:rsidRPr="00F450C0">
        <w:t xml:space="preserve"> </w:t>
      </w:r>
      <w:r w:rsidRPr="00F450C0">
        <w:t>является</w:t>
      </w:r>
      <w:r w:rsidR="00E276E7" w:rsidRPr="00F450C0">
        <w:t xml:space="preserve"> </w:t>
      </w:r>
      <w:r w:rsidRPr="00F450C0">
        <w:t>стратегическим</w:t>
      </w:r>
      <w:r w:rsidR="00E276E7" w:rsidRPr="00F450C0">
        <w:t xml:space="preserve"> </w:t>
      </w:r>
      <w:r w:rsidRPr="00F450C0">
        <w:t>ресурсом</w:t>
      </w:r>
      <w:r w:rsidR="00E276E7" w:rsidRPr="00F450C0">
        <w:t xml:space="preserve"> </w:t>
      </w:r>
      <w:r w:rsidRPr="00F450C0">
        <w:t>и</w:t>
      </w:r>
      <w:r w:rsidR="00E276E7" w:rsidRPr="00F450C0">
        <w:t xml:space="preserve"> </w:t>
      </w:r>
      <w:r w:rsidRPr="00F450C0">
        <w:t>ключевым</w:t>
      </w:r>
      <w:r w:rsidR="00E276E7" w:rsidRPr="00F450C0">
        <w:t xml:space="preserve"> </w:t>
      </w:r>
      <w:r w:rsidRPr="00F450C0">
        <w:t>фактором</w:t>
      </w:r>
      <w:r w:rsidR="00E276E7" w:rsidRPr="00F450C0">
        <w:t xml:space="preserve"> </w:t>
      </w:r>
      <w:r w:rsidRPr="00F450C0">
        <w:t>в</w:t>
      </w:r>
      <w:r w:rsidR="00E276E7" w:rsidRPr="00F450C0">
        <w:t xml:space="preserve"> </w:t>
      </w:r>
      <w:r w:rsidRPr="00F450C0">
        <w:t>обеспечении</w:t>
      </w:r>
      <w:r w:rsidR="00E276E7" w:rsidRPr="00F450C0">
        <w:t xml:space="preserve"> </w:t>
      </w:r>
      <w:r w:rsidRPr="00F450C0">
        <w:t>устойчивого</w:t>
      </w:r>
      <w:r w:rsidR="00E276E7" w:rsidRPr="00F450C0">
        <w:t xml:space="preserve"> </w:t>
      </w:r>
      <w:r w:rsidRPr="00F450C0">
        <w:t>развития</w:t>
      </w:r>
      <w:r w:rsidR="00E276E7" w:rsidRPr="00F450C0">
        <w:t xml:space="preserve"> </w:t>
      </w:r>
      <w:r w:rsidRPr="00F450C0">
        <w:t>и</w:t>
      </w:r>
      <w:r w:rsidR="00E276E7" w:rsidRPr="00F450C0">
        <w:t xml:space="preserve"> </w:t>
      </w:r>
      <w:r w:rsidRPr="00F450C0">
        <w:t>экономического</w:t>
      </w:r>
      <w:r w:rsidR="00E276E7" w:rsidRPr="00F450C0">
        <w:t xml:space="preserve"> </w:t>
      </w:r>
      <w:r w:rsidRPr="00F450C0">
        <w:t>роста</w:t>
      </w:r>
      <w:r w:rsidR="00E276E7" w:rsidRPr="00F450C0">
        <w:t xml:space="preserve"> </w:t>
      </w:r>
      <w:r w:rsidRPr="00F450C0">
        <w:t>любой</w:t>
      </w:r>
      <w:r w:rsidR="00E276E7" w:rsidRPr="00F450C0">
        <w:t xml:space="preserve"> </w:t>
      </w:r>
      <w:r w:rsidRPr="00F450C0">
        <w:t>страны.</w:t>
      </w:r>
      <w:r w:rsidR="00E276E7" w:rsidRPr="00F450C0">
        <w:t xml:space="preserve"> </w:t>
      </w:r>
      <w:r w:rsidRPr="00F450C0">
        <w:t>Именно</w:t>
      </w:r>
      <w:r w:rsidR="00E276E7" w:rsidRPr="00F450C0">
        <w:t xml:space="preserve"> </w:t>
      </w:r>
      <w:r w:rsidRPr="00F450C0">
        <w:t>поэтому</w:t>
      </w:r>
      <w:r w:rsidR="00E276E7" w:rsidRPr="00F450C0">
        <w:t xml:space="preserve"> </w:t>
      </w:r>
      <w:r w:rsidRPr="00F450C0">
        <w:t>сотрудничество</w:t>
      </w:r>
      <w:r w:rsidR="00E276E7" w:rsidRPr="00F450C0">
        <w:t xml:space="preserve"> </w:t>
      </w:r>
      <w:r w:rsidRPr="00F450C0">
        <w:t>в</w:t>
      </w:r>
      <w:r w:rsidR="00E276E7" w:rsidRPr="00F450C0">
        <w:t xml:space="preserve"> </w:t>
      </w:r>
      <w:r w:rsidRPr="00F450C0">
        <w:t>области</w:t>
      </w:r>
      <w:r w:rsidR="00E276E7" w:rsidRPr="00F450C0">
        <w:t xml:space="preserve"> </w:t>
      </w:r>
      <w:r w:rsidRPr="00F450C0">
        <w:t>образования</w:t>
      </w:r>
      <w:r w:rsidR="00E276E7" w:rsidRPr="00F450C0">
        <w:t xml:space="preserve"> </w:t>
      </w:r>
      <w:r w:rsidRPr="00F450C0">
        <w:t>является</w:t>
      </w:r>
      <w:r w:rsidR="00E276E7" w:rsidRPr="00F450C0">
        <w:t xml:space="preserve"> </w:t>
      </w:r>
      <w:r w:rsidRPr="00F450C0">
        <w:t>чрезвычайно</w:t>
      </w:r>
      <w:r w:rsidR="00E276E7" w:rsidRPr="00F450C0">
        <w:t xml:space="preserve"> </w:t>
      </w:r>
      <w:r w:rsidRPr="00F450C0">
        <w:t>важным</w:t>
      </w:r>
      <w:r w:rsidR="00E276E7" w:rsidRPr="00F450C0">
        <w:t xml:space="preserve"> </w:t>
      </w:r>
      <w:r w:rsidRPr="00F450C0">
        <w:t>для</w:t>
      </w:r>
      <w:r w:rsidR="00E276E7" w:rsidRPr="00F450C0">
        <w:t xml:space="preserve"> </w:t>
      </w:r>
      <w:r w:rsidRPr="00F450C0">
        <w:t>гуманитарного</w:t>
      </w:r>
      <w:r w:rsidR="00E276E7" w:rsidRPr="00F450C0">
        <w:t xml:space="preserve"> </w:t>
      </w:r>
      <w:r w:rsidRPr="00F450C0">
        <w:t>сотрудничества</w:t>
      </w:r>
      <w:r w:rsidR="00E276E7" w:rsidRPr="00F450C0">
        <w:rPr>
          <w:b/>
          <w:bCs/>
        </w:rPr>
        <w:t xml:space="preserve"> </w:t>
      </w:r>
      <w:r w:rsidRPr="00F450C0">
        <w:rPr>
          <w:bCs/>
        </w:rPr>
        <w:t>между</w:t>
      </w:r>
      <w:r w:rsidR="00E276E7" w:rsidRPr="00F450C0">
        <w:rPr>
          <w:bCs/>
        </w:rPr>
        <w:t xml:space="preserve"> </w:t>
      </w:r>
      <w:r w:rsidRPr="00F450C0">
        <w:rPr>
          <w:bCs/>
        </w:rPr>
        <w:t>странами</w:t>
      </w:r>
      <w:r w:rsidR="00E276E7" w:rsidRPr="00F450C0">
        <w:rPr>
          <w:bCs/>
        </w:rPr>
        <w:t xml:space="preserve"> </w:t>
      </w:r>
      <w:r w:rsidRPr="00F450C0">
        <w:rPr>
          <w:bCs/>
        </w:rPr>
        <w:t>БРИКС.</w:t>
      </w:r>
    </w:p>
    <w:p w:rsidR="00E22FF8" w:rsidRPr="00F450C0" w:rsidRDefault="00E22FF8" w:rsidP="00E276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F450C0">
        <w:rPr>
          <w:bCs/>
        </w:rPr>
        <w:t>Одним</w:t>
      </w:r>
      <w:r w:rsidR="00E276E7" w:rsidRPr="00F450C0">
        <w:rPr>
          <w:bCs/>
        </w:rPr>
        <w:t xml:space="preserve"> </w:t>
      </w:r>
      <w:r w:rsidRPr="00F450C0">
        <w:rPr>
          <w:bCs/>
        </w:rPr>
        <w:t>из</w:t>
      </w:r>
      <w:r w:rsidR="00E276E7" w:rsidRPr="00F450C0">
        <w:rPr>
          <w:bCs/>
        </w:rPr>
        <w:t xml:space="preserve"> </w:t>
      </w:r>
      <w:r w:rsidRPr="00F450C0">
        <w:rPr>
          <w:bCs/>
        </w:rPr>
        <w:t>инструментов</w:t>
      </w:r>
      <w:r w:rsidR="00E276E7" w:rsidRPr="00F450C0">
        <w:rPr>
          <w:bCs/>
        </w:rPr>
        <w:t xml:space="preserve"> </w:t>
      </w:r>
      <w:r w:rsidRPr="00F450C0">
        <w:rPr>
          <w:bCs/>
        </w:rPr>
        <w:t>сотрудничества</w:t>
      </w:r>
      <w:r w:rsidR="00E276E7" w:rsidRPr="00F450C0">
        <w:rPr>
          <w:bCs/>
        </w:rPr>
        <w:t xml:space="preserve"> </w:t>
      </w:r>
      <w:r w:rsidRPr="00F450C0">
        <w:rPr>
          <w:bCs/>
        </w:rPr>
        <w:t>в</w:t>
      </w:r>
      <w:r w:rsidR="00E276E7" w:rsidRPr="00F450C0">
        <w:rPr>
          <w:bCs/>
        </w:rPr>
        <w:t xml:space="preserve"> </w:t>
      </w:r>
      <w:r w:rsidRPr="00F450C0">
        <w:rPr>
          <w:bCs/>
        </w:rPr>
        <w:t>области</w:t>
      </w:r>
      <w:r w:rsidR="00E276E7" w:rsidRPr="00F450C0">
        <w:rPr>
          <w:bCs/>
        </w:rPr>
        <w:t xml:space="preserve"> </w:t>
      </w:r>
      <w:r w:rsidRPr="00F450C0">
        <w:rPr>
          <w:bCs/>
        </w:rPr>
        <w:t>образования</w:t>
      </w:r>
      <w:r w:rsidR="00E276E7" w:rsidRPr="00F450C0">
        <w:rPr>
          <w:bCs/>
        </w:rPr>
        <w:t xml:space="preserve"> </w:t>
      </w:r>
      <w:r w:rsidRPr="00F450C0">
        <w:rPr>
          <w:bCs/>
        </w:rPr>
        <w:t>является</w:t>
      </w:r>
      <w:r w:rsidR="00E276E7" w:rsidRPr="00F450C0">
        <w:rPr>
          <w:bCs/>
        </w:rPr>
        <w:t xml:space="preserve"> </w:t>
      </w:r>
      <w:r w:rsidRPr="00F450C0">
        <w:rPr>
          <w:bCs/>
        </w:rPr>
        <w:t>выделение</w:t>
      </w:r>
      <w:r w:rsidR="00E276E7" w:rsidRPr="00F450C0">
        <w:rPr>
          <w:bCs/>
        </w:rPr>
        <w:t xml:space="preserve"> </w:t>
      </w:r>
      <w:r w:rsidRPr="00F450C0">
        <w:rPr>
          <w:bCs/>
        </w:rPr>
        <w:t>государственных</w:t>
      </w:r>
      <w:r w:rsidR="00E276E7" w:rsidRPr="00F450C0">
        <w:rPr>
          <w:bCs/>
        </w:rPr>
        <w:t xml:space="preserve"> </w:t>
      </w:r>
      <w:r w:rsidRPr="00F450C0">
        <w:rPr>
          <w:bCs/>
        </w:rPr>
        <w:t>стипендий</w:t>
      </w:r>
      <w:r w:rsidR="00E276E7" w:rsidRPr="00F450C0">
        <w:rPr>
          <w:bCs/>
        </w:rPr>
        <w:t xml:space="preserve"> </w:t>
      </w:r>
      <w:r w:rsidRPr="00F450C0">
        <w:rPr>
          <w:bCs/>
        </w:rPr>
        <w:t>для</w:t>
      </w:r>
      <w:r w:rsidR="00E276E7" w:rsidRPr="00F450C0">
        <w:rPr>
          <w:bCs/>
        </w:rPr>
        <w:t xml:space="preserve"> </w:t>
      </w:r>
      <w:r w:rsidRPr="00F450C0">
        <w:rPr>
          <w:bCs/>
        </w:rPr>
        <w:t>обучения</w:t>
      </w:r>
      <w:r w:rsidR="00E276E7" w:rsidRPr="00F450C0">
        <w:rPr>
          <w:bCs/>
        </w:rPr>
        <w:t xml:space="preserve"> </w:t>
      </w:r>
      <w:r w:rsidRPr="00F450C0">
        <w:rPr>
          <w:bCs/>
        </w:rPr>
        <w:t>в</w:t>
      </w:r>
      <w:r w:rsidR="00E276E7" w:rsidRPr="00F450C0">
        <w:rPr>
          <w:bCs/>
        </w:rPr>
        <w:t xml:space="preserve"> </w:t>
      </w:r>
      <w:r w:rsidRPr="00F450C0">
        <w:rPr>
          <w:bCs/>
        </w:rPr>
        <w:t>иностранных</w:t>
      </w:r>
      <w:r w:rsidR="00E276E7" w:rsidRPr="00F450C0">
        <w:rPr>
          <w:bCs/>
        </w:rPr>
        <w:t xml:space="preserve"> </w:t>
      </w:r>
      <w:r w:rsidRPr="00F450C0">
        <w:rPr>
          <w:bCs/>
        </w:rPr>
        <w:t>граждан,</w:t>
      </w:r>
      <w:r w:rsidR="00E276E7" w:rsidRPr="00F450C0">
        <w:rPr>
          <w:bCs/>
        </w:rPr>
        <w:t xml:space="preserve"> </w:t>
      </w:r>
      <w:r w:rsidRPr="00F450C0">
        <w:rPr>
          <w:bCs/>
        </w:rPr>
        <w:t>динамика</w:t>
      </w:r>
      <w:r w:rsidR="00E276E7" w:rsidRPr="00F450C0">
        <w:rPr>
          <w:bCs/>
        </w:rPr>
        <w:t xml:space="preserve"> </w:t>
      </w:r>
      <w:r w:rsidRPr="00F450C0">
        <w:rPr>
          <w:bCs/>
        </w:rPr>
        <w:t>которых</w:t>
      </w:r>
      <w:r w:rsidR="00E276E7" w:rsidRPr="00F450C0">
        <w:rPr>
          <w:bCs/>
        </w:rPr>
        <w:t xml:space="preserve"> </w:t>
      </w:r>
      <w:r w:rsidRPr="00F450C0">
        <w:rPr>
          <w:bCs/>
        </w:rPr>
        <w:t>для</w:t>
      </w:r>
      <w:r w:rsidR="00E276E7" w:rsidRPr="00F450C0">
        <w:rPr>
          <w:bCs/>
        </w:rPr>
        <w:t xml:space="preserve"> </w:t>
      </w:r>
      <w:r w:rsidRPr="00F450C0">
        <w:rPr>
          <w:bCs/>
        </w:rPr>
        <w:t>стран</w:t>
      </w:r>
      <w:r w:rsidR="00E276E7" w:rsidRPr="00F450C0">
        <w:rPr>
          <w:bCs/>
        </w:rPr>
        <w:t xml:space="preserve"> </w:t>
      </w:r>
      <w:r w:rsidRPr="00F450C0">
        <w:rPr>
          <w:bCs/>
        </w:rPr>
        <w:t>БРИКС</w:t>
      </w:r>
      <w:r w:rsidR="00E276E7" w:rsidRPr="00F450C0">
        <w:rPr>
          <w:bCs/>
        </w:rPr>
        <w:t xml:space="preserve"> </w:t>
      </w:r>
      <w:r w:rsidRPr="00F450C0">
        <w:rPr>
          <w:bCs/>
        </w:rPr>
        <w:t>представлена</w:t>
      </w:r>
      <w:r w:rsidR="00E276E7" w:rsidRPr="00F450C0">
        <w:rPr>
          <w:bCs/>
        </w:rPr>
        <w:t xml:space="preserve"> </w:t>
      </w:r>
      <w:r w:rsidRPr="00F450C0">
        <w:rPr>
          <w:bCs/>
        </w:rPr>
        <w:t>в</w:t>
      </w:r>
      <w:r w:rsidR="00E276E7" w:rsidRPr="00F450C0">
        <w:rPr>
          <w:bCs/>
        </w:rPr>
        <w:t xml:space="preserve"> </w:t>
      </w:r>
      <w:r w:rsidRPr="00F450C0">
        <w:rPr>
          <w:bCs/>
        </w:rPr>
        <w:t>таблице</w:t>
      </w:r>
      <w:r w:rsidR="00E276E7" w:rsidRPr="00F450C0">
        <w:rPr>
          <w:bCs/>
        </w:rPr>
        <w:t xml:space="preserve"> </w:t>
      </w:r>
      <w:r w:rsidRPr="00F450C0">
        <w:rPr>
          <w:bCs/>
        </w:rPr>
        <w:t>3</w:t>
      </w:r>
      <w:r w:rsidRPr="00F450C0">
        <w:rPr>
          <w:rStyle w:val="ac"/>
          <w:bCs/>
        </w:rPr>
        <w:footnoteReference w:id="6"/>
      </w:r>
      <w:r w:rsidRPr="00F450C0">
        <w:rPr>
          <w:bCs/>
        </w:rPr>
        <w:t>.</w:t>
      </w:r>
    </w:p>
    <w:p w:rsidR="00F450C0" w:rsidRPr="00F450C0" w:rsidRDefault="00E22FF8" w:rsidP="00F450C0">
      <w:pPr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F450C0">
        <w:rPr>
          <w:rFonts w:ascii="Times New Roman" w:hAnsi="Times New Roman"/>
          <w:bCs/>
          <w:sz w:val="24"/>
          <w:szCs w:val="24"/>
        </w:rPr>
        <w:t>Таблица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3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C0">
        <w:rPr>
          <w:rFonts w:ascii="Times New Roman" w:hAnsi="Times New Roman"/>
          <w:b/>
          <w:bCs/>
          <w:sz w:val="24"/>
          <w:szCs w:val="24"/>
        </w:rPr>
        <w:t>Государственные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стипендии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(квоты)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для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обучения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иностранных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граждан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в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50C0">
        <w:rPr>
          <w:rFonts w:ascii="Times New Roman" w:hAnsi="Times New Roman"/>
          <w:b/>
          <w:bCs/>
          <w:sz w:val="24"/>
          <w:szCs w:val="24"/>
        </w:rPr>
        <w:t>вуз</w:t>
      </w:r>
      <w:r w:rsidRPr="00F450C0">
        <w:rPr>
          <w:rFonts w:ascii="Times New Roman" w:hAnsi="Times New Roman"/>
          <w:b/>
          <w:bCs/>
          <w:sz w:val="24"/>
          <w:szCs w:val="24"/>
        </w:rPr>
        <w:t>ах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Минобрнауки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/>
          <w:bCs/>
          <w:sz w:val="24"/>
          <w:szCs w:val="24"/>
        </w:rPr>
        <w:t>России</w:t>
      </w:r>
      <w:r w:rsidR="00E276E7" w:rsidRPr="00F450C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1827"/>
        <w:gridCol w:w="1843"/>
        <w:gridCol w:w="1843"/>
      </w:tblGrid>
      <w:tr w:rsidR="00E22FF8" w:rsidRPr="00F450C0" w:rsidTr="00E05249">
        <w:trPr>
          <w:jc w:val="center"/>
        </w:trPr>
        <w:tc>
          <w:tcPr>
            <w:tcW w:w="2284" w:type="dxa"/>
            <w:vMerge w:val="restart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Страна</w:t>
            </w:r>
          </w:p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БРИКС</w:t>
            </w:r>
          </w:p>
        </w:tc>
        <w:tc>
          <w:tcPr>
            <w:tcW w:w="1827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2011/2012</w:t>
            </w:r>
          </w:p>
        </w:tc>
        <w:tc>
          <w:tcPr>
            <w:tcW w:w="3686" w:type="dxa"/>
            <w:gridSpan w:val="2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2014/2015</w:t>
            </w:r>
          </w:p>
        </w:tc>
      </w:tr>
      <w:tr w:rsidR="00E22FF8" w:rsidRPr="00F450C0" w:rsidTr="00E05249">
        <w:trPr>
          <w:jc w:val="center"/>
        </w:trPr>
        <w:tc>
          <w:tcPr>
            <w:tcW w:w="2284" w:type="dxa"/>
            <w:vMerge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</w:tr>
      <w:tr w:rsidR="00E22FF8" w:rsidRPr="00F450C0" w:rsidTr="00E05249">
        <w:trPr>
          <w:jc w:val="center"/>
        </w:trPr>
        <w:tc>
          <w:tcPr>
            <w:tcW w:w="2284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Бразилия</w:t>
            </w:r>
          </w:p>
        </w:tc>
        <w:tc>
          <w:tcPr>
            <w:tcW w:w="1827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</w:tr>
      <w:tr w:rsidR="00E22FF8" w:rsidRPr="00F450C0" w:rsidTr="00E05249">
        <w:trPr>
          <w:jc w:val="center"/>
        </w:trPr>
        <w:tc>
          <w:tcPr>
            <w:tcW w:w="2284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827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</w:tr>
      <w:tr w:rsidR="00E22FF8" w:rsidRPr="00F450C0" w:rsidTr="00E05249">
        <w:trPr>
          <w:jc w:val="center"/>
        </w:trPr>
        <w:tc>
          <w:tcPr>
            <w:tcW w:w="2284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827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843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745</w:t>
            </w:r>
          </w:p>
        </w:tc>
      </w:tr>
      <w:tr w:rsidR="00E22FF8" w:rsidRPr="00F450C0" w:rsidTr="00E05249">
        <w:trPr>
          <w:jc w:val="center"/>
        </w:trPr>
        <w:tc>
          <w:tcPr>
            <w:tcW w:w="2284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1827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</w:tr>
      <w:tr w:rsidR="00E22FF8" w:rsidRPr="00F450C0" w:rsidTr="00E05249">
        <w:trPr>
          <w:jc w:val="center"/>
        </w:trPr>
        <w:tc>
          <w:tcPr>
            <w:tcW w:w="2284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7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843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843" w:type="dxa"/>
          </w:tcPr>
          <w:p w:rsidR="00E22FF8" w:rsidRPr="00F450C0" w:rsidRDefault="00E22FF8" w:rsidP="00F4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808</w:t>
            </w:r>
          </w:p>
        </w:tc>
      </w:tr>
    </w:tbl>
    <w:p w:rsidR="00F450C0" w:rsidRDefault="00F450C0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0">
        <w:rPr>
          <w:rFonts w:ascii="Times New Roman" w:hAnsi="Times New Roman"/>
          <w:sz w:val="24"/>
          <w:szCs w:val="24"/>
        </w:rPr>
        <w:t>Из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анализа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таблицы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следует,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что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происходит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значительное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увеличение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квот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для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студентов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стран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БРИКС.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Следует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отметить,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что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среди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китайских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абитуриентов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интерес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обучению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России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постоянно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растет.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Реальное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количество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студентов,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обучающихся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государственной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линии,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значительно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превышает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плановые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показатели.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то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же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время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2014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году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только</w:t>
      </w:r>
      <w:r w:rsid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25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(вместо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42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плану)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абитуриентов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из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Индии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поступили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российские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университеты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учатся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за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счет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государственной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стипендии.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этом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следует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отметить,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что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настоящее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время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вузах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обучаются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линии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65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индийских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граждан,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контрактной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основе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–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более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4,5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тысяч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студентов,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из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примерно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80%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–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студенты,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ординаторы,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аспиранты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медицинских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вузов.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C0">
        <w:rPr>
          <w:rFonts w:ascii="Times New Roman" w:hAnsi="Times New Roman"/>
          <w:sz w:val="24"/>
          <w:szCs w:val="24"/>
          <w:lang w:eastAsia="ru-RU"/>
        </w:rPr>
        <w:t>Интерес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представляет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динамика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изменения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общего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числа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студентов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из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стран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БРИКС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(по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линии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коммерческих),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представленная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таблице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4,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50C0">
        <w:rPr>
          <w:rFonts w:ascii="Times New Roman" w:hAnsi="Times New Roman"/>
          <w:sz w:val="24"/>
          <w:szCs w:val="24"/>
          <w:lang w:eastAsia="ru-RU"/>
        </w:rPr>
        <w:t xml:space="preserve">которая </w:t>
      </w:r>
      <w:r w:rsidRPr="00F450C0">
        <w:rPr>
          <w:rFonts w:ascii="Times New Roman" w:hAnsi="Times New Roman"/>
          <w:sz w:val="24"/>
          <w:szCs w:val="24"/>
          <w:lang w:eastAsia="ru-RU"/>
        </w:rPr>
        <w:t>составлена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материалам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статистического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сборника</w:t>
      </w:r>
      <w:r w:rsidRPr="00F450C0">
        <w:rPr>
          <w:rStyle w:val="ac"/>
          <w:rFonts w:ascii="Times New Roman" w:hAnsi="Times New Roman"/>
          <w:sz w:val="24"/>
          <w:szCs w:val="24"/>
          <w:lang w:eastAsia="ru-RU"/>
        </w:rPr>
        <w:footnoteReference w:id="7"/>
      </w:r>
      <w:r w:rsidRPr="00F450C0">
        <w:rPr>
          <w:rFonts w:ascii="Times New Roman" w:hAnsi="Times New Roman"/>
          <w:sz w:val="24"/>
          <w:szCs w:val="24"/>
          <w:lang w:eastAsia="ru-RU"/>
        </w:rPr>
        <w:t>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Анализируя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данные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таблицы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3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таблицы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4,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можно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сделать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вывод,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что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количество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студентов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из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Китая,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Индии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Бразилии,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линии,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составляют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лишь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незначительную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част</w:t>
      </w:r>
      <w:r w:rsidR="00F450C0">
        <w:rPr>
          <w:rFonts w:ascii="Times New Roman" w:hAnsi="Times New Roman"/>
          <w:sz w:val="24"/>
          <w:szCs w:val="24"/>
          <w:lang w:eastAsia="ru-RU"/>
        </w:rPr>
        <w:t>ь от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общего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количества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студентов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из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стран.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0C0" w:rsidRDefault="00E22FF8" w:rsidP="00F450C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450C0">
        <w:rPr>
          <w:rFonts w:ascii="Times New Roman" w:hAnsi="Times New Roman"/>
          <w:sz w:val="24"/>
          <w:szCs w:val="24"/>
        </w:rPr>
        <w:t>Таблица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4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C0">
        <w:rPr>
          <w:rFonts w:ascii="Times New Roman" w:hAnsi="Times New Roman"/>
          <w:sz w:val="24"/>
          <w:szCs w:val="24"/>
        </w:rPr>
        <w:t>Динамика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числа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студентов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из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стран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БРИКС,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обучающихся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="00F450C0">
        <w:rPr>
          <w:rFonts w:ascii="Times New Roman" w:hAnsi="Times New Roman"/>
          <w:sz w:val="24"/>
          <w:szCs w:val="24"/>
        </w:rPr>
        <w:t xml:space="preserve">в </w:t>
      </w:r>
      <w:r w:rsidRPr="00F450C0">
        <w:rPr>
          <w:rFonts w:ascii="Times New Roman" w:hAnsi="Times New Roman"/>
          <w:sz w:val="24"/>
          <w:szCs w:val="24"/>
        </w:rPr>
        <w:t>России</w:t>
      </w:r>
    </w:p>
    <w:tbl>
      <w:tblPr>
        <w:tblW w:w="85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2"/>
        <w:gridCol w:w="1134"/>
        <w:gridCol w:w="992"/>
        <w:gridCol w:w="993"/>
        <w:gridCol w:w="992"/>
        <w:gridCol w:w="1134"/>
        <w:gridCol w:w="993"/>
      </w:tblGrid>
      <w:tr w:rsidR="00E22FF8" w:rsidRPr="00F450C0" w:rsidTr="00E05249">
        <w:trPr>
          <w:trHeight w:val="556"/>
          <w:jc w:val="center"/>
        </w:trPr>
        <w:tc>
          <w:tcPr>
            <w:tcW w:w="1276" w:type="dxa"/>
            <w:vMerge w:val="restart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="00E276E7" w:rsidRPr="00F4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БРИКС</w:t>
            </w:r>
          </w:p>
        </w:tc>
        <w:tc>
          <w:tcPr>
            <w:tcW w:w="7230" w:type="dxa"/>
            <w:gridSpan w:val="7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r w:rsidR="00E276E7" w:rsidRPr="00F45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студентов</w:t>
            </w:r>
            <w:r w:rsidR="00F45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298C" w:rsidRPr="00F450C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чел.)</w:t>
            </w:r>
          </w:p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FF8" w:rsidRPr="00F450C0" w:rsidTr="00E05249">
        <w:trPr>
          <w:trHeight w:val="510"/>
          <w:jc w:val="center"/>
        </w:trPr>
        <w:tc>
          <w:tcPr>
            <w:tcW w:w="1276" w:type="dxa"/>
            <w:vMerge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113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99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2010-</w:t>
            </w:r>
          </w:p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2011-</w:t>
            </w:r>
            <w:r w:rsidR="00E276E7" w:rsidRPr="00F45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2012-</w:t>
            </w:r>
          </w:p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2013-</w:t>
            </w:r>
          </w:p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E22FF8" w:rsidRPr="00F450C0" w:rsidTr="00E05249">
        <w:trPr>
          <w:jc w:val="center"/>
        </w:trPr>
        <w:tc>
          <w:tcPr>
            <w:tcW w:w="1276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15</w:t>
            </w:r>
            <w:r w:rsidR="00E276E7" w:rsidRPr="00F4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13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17</w:t>
            </w:r>
            <w:r w:rsidR="00E276E7" w:rsidRPr="00F4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sz w:val="24"/>
                <w:szCs w:val="24"/>
              </w:rPr>
              <w:t>081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16</w:t>
            </w:r>
            <w:r w:rsidR="00E276E7" w:rsidRPr="00F4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9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16</w:t>
            </w:r>
            <w:r w:rsidR="00E276E7" w:rsidRPr="00F4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15</w:t>
            </w:r>
            <w:r w:rsidR="00E276E7" w:rsidRPr="00F4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16</w:t>
            </w:r>
            <w:r w:rsidR="00E276E7" w:rsidRPr="00F4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99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18</w:t>
            </w:r>
            <w:r w:rsidR="00E276E7" w:rsidRPr="00F4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E22FF8" w:rsidRPr="00F450C0" w:rsidTr="00E05249">
        <w:trPr>
          <w:jc w:val="center"/>
        </w:trPr>
        <w:tc>
          <w:tcPr>
            <w:tcW w:w="1276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55</w:t>
            </w:r>
            <w:r w:rsidR="00E276E7" w:rsidRPr="00F4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5</w:t>
            </w:r>
            <w:r w:rsidR="00E276E7" w:rsidRPr="00F4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4</w:t>
            </w:r>
            <w:r w:rsidR="00E276E7" w:rsidRPr="00F4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4</w:t>
            </w:r>
            <w:r w:rsidR="00E276E7" w:rsidRPr="00F4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4</w:t>
            </w:r>
            <w:r w:rsidR="00E276E7" w:rsidRPr="00F4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4</w:t>
            </w:r>
            <w:r w:rsidR="00E276E7" w:rsidRPr="00F4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4</w:t>
            </w:r>
            <w:r w:rsidR="00E276E7" w:rsidRPr="00F4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</w:tr>
      <w:tr w:rsidR="00E22FF8" w:rsidRPr="00F450C0" w:rsidTr="00E05249">
        <w:trPr>
          <w:jc w:val="center"/>
        </w:trPr>
        <w:tc>
          <w:tcPr>
            <w:tcW w:w="1276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13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99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E22FF8" w:rsidRPr="00F450C0" w:rsidTr="00E05249">
        <w:trPr>
          <w:jc w:val="center"/>
        </w:trPr>
        <w:tc>
          <w:tcPr>
            <w:tcW w:w="1276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ЮАР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22FF8" w:rsidRPr="00F450C0" w:rsidTr="00E05249">
        <w:trPr>
          <w:jc w:val="center"/>
        </w:trPr>
        <w:tc>
          <w:tcPr>
            <w:tcW w:w="1276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E276E7" w:rsidRPr="00F45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E276E7" w:rsidRPr="00F45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E276E7" w:rsidRPr="00F45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558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E276E7" w:rsidRPr="00F45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078</w:t>
            </w:r>
          </w:p>
        </w:tc>
        <w:tc>
          <w:tcPr>
            <w:tcW w:w="99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E276E7" w:rsidRPr="00F45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992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276E7" w:rsidRPr="00F45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E276E7" w:rsidRPr="00F45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493</w:t>
            </w:r>
          </w:p>
        </w:tc>
        <w:tc>
          <w:tcPr>
            <w:tcW w:w="993" w:type="dxa"/>
          </w:tcPr>
          <w:p w:rsidR="00E22FF8" w:rsidRPr="00F450C0" w:rsidRDefault="00E22FF8" w:rsidP="00F450C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E276E7" w:rsidRPr="00F45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50C0">
              <w:rPr>
                <w:rFonts w:ascii="Times New Roman" w:hAnsi="Times New Roman"/>
                <w:b/>
                <w:sz w:val="24"/>
                <w:szCs w:val="24"/>
              </w:rPr>
              <w:t>511</w:t>
            </w:r>
          </w:p>
        </w:tc>
      </w:tr>
    </w:tbl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0">
        <w:rPr>
          <w:rFonts w:ascii="Times New Roman" w:hAnsi="Times New Roman"/>
          <w:sz w:val="24"/>
          <w:szCs w:val="24"/>
          <w:lang w:eastAsia="ru-RU"/>
        </w:rPr>
        <w:t>Каждая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стран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БРИКС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имеет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свои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особенности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приоритеты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развитии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науки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высшего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образования.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Поэтому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наряду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развитием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многостороннего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сотрудничества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lastRenderedPageBreak/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области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образования,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F450C0">
        <w:rPr>
          <w:rFonts w:ascii="Times New Roman" w:hAnsi="Times New Roman"/>
          <w:sz w:val="24"/>
          <w:szCs w:val="24"/>
          <w:lang w:eastAsia="ru-RU"/>
        </w:rPr>
        <w:t>ключая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создани</w:t>
      </w:r>
      <w:r w:rsidR="00F450C0">
        <w:rPr>
          <w:rFonts w:ascii="Times New Roman" w:hAnsi="Times New Roman"/>
          <w:sz w:val="24"/>
          <w:szCs w:val="24"/>
          <w:lang w:eastAsia="ru-RU"/>
        </w:rPr>
        <w:t>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сетевого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стран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БРИКС,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Росси</w:t>
      </w:r>
      <w:r w:rsidR="00F450C0">
        <w:rPr>
          <w:rFonts w:ascii="Times New Roman" w:hAnsi="Times New Roman"/>
          <w:sz w:val="24"/>
          <w:szCs w:val="24"/>
          <w:lang w:eastAsia="ru-RU"/>
        </w:rPr>
        <w:t>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развивает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двухстороннее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сотрудничество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каждой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из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стран.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основании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подписанных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двухсторонних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соглашений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разрабатываются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реализуются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конкретные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планы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действий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развитию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сотрудничества.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качестве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примера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можно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привести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создание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российско-индийской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университетов.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Каждая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из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стран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определяет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приоритетные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направления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сотрудничества.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Диапазон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направлений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чрезвычайно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широк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-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это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инженерные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науки,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нано</w:t>
      </w:r>
      <w:r w:rsidR="00F450C0">
        <w:rPr>
          <w:rFonts w:ascii="Times New Roman" w:hAnsi="Times New Roman"/>
          <w:sz w:val="24"/>
          <w:szCs w:val="24"/>
          <w:lang w:eastAsia="ru-RU"/>
        </w:rPr>
        <w:t>-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биотехнологии,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прикладная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математика,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медицина,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основы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природопользования,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изучение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языков,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культура,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политические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экономические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науки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многие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другие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направления.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программами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сотрудничества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предусматривается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развитие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программ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академической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мобильности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студентов,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аспирантов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преподавателей,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проведение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летних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школ,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разработка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двойных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дипломов,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проведение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совместных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научных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исследований,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которые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должны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реализовываться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как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рамках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правительственных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соглашений,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так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рамках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межвузовских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договоров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или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ассоциаций.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0">
        <w:rPr>
          <w:rFonts w:ascii="Times New Roman" w:hAnsi="Times New Roman"/>
          <w:sz w:val="24"/>
          <w:szCs w:val="24"/>
          <w:lang w:eastAsia="ru-RU"/>
        </w:rPr>
        <w:t>Наибольшие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успехи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име</w:t>
      </w:r>
      <w:r w:rsidR="00F450C0">
        <w:rPr>
          <w:rFonts w:ascii="Times New Roman" w:hAnsi="Times New Roman"/>
          <w:sz w:val="24"/>
          <w:szCs w:val="24"/>
          <w:lang w:eastAsia="ru-RU"/>
        </w:rPr>
        <w:t>е</w:t>
      </w:r>
      <w:r w:rsidRPr="00F450C0">
        <w:rPr>
          <w:rFonts w:ascii="Times New Roman" w:hAnsi="Times New Roman"/>
          <w:sz w:val="24"/>
          <w:szCs w:val="24"/>
          <w:lang w:eastAsia="ru-RU"/>
        </w:rPr>
        <w:t>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двухстороннее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российско-китайское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сотрудничество</w:t>
      </w:r>
      <w:r w:rsidR="00F450C0">
        <w:rPr>
          <w:rFonts w:ascii="Times New Roman" w:hAnsi="Times New Roman"/>
          <w:sz w:val="24"/>
          <w:szCs w:val="24"/>
          <w:lang w:eastAsia="ru-RU"/>
        </w:rPr>
        <w:t>, что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50C0">
        <w:rPr>
          <w:rFonts w:ascii="Times New Roman" w:hAnsi="Times New Roman"/>
          <w:sz w:val="24"/>
          <w:szCs w:val="24"/>
          <w:lang w:eastAsia="ru-RU"/>
        </w:rPr>
        <w:t>было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отмечен</w:t>
      </w:r>
      <w:r w:rsidR="00F450C0">
        <w:rPr>
          <w:rFonts w:ascii="Times New Roman" w:hAnsi="Times New Roman"/>
          <w:sz w:val="24"/>
          <w:szCs w:val="24"/>
          <w:lang w:eastAsia="ru-RU"/>
        </w:rPr>
        <w:t>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двухсторонней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встрече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заместителей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50C0">
        <w:rPr>
          <w:rFonts w:ascii="Times New Roman" w:hAnsi="Times New Roman"/>
          <w:sz w:val="24"/>
          <w:szCs w:val="24"/>
          <w:lang w:eastAsia="ru-RU"/>
        </w:rPr>
        <w:t xml:space="preserve">министров </w:t>
      </w:r>
      <w:r w:rsidRPr="00F450C0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России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Китая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Москве.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частности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было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отмечено,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что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к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настоящему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времени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установлено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более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900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партнерских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связей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между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российскими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китайскими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вузами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организациями,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которых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российской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стороны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участвуют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120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вузов,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китайской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около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600.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рамках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этого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сотрудничества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реализуются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совместные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программы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подготовки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специалистов,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повышения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квалификации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научно-педагогических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кадров,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изучения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китайского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русского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языков,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организуются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форумы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ректоров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ведущих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вузов.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Заявлено,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что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к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2020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году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планируется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увеличить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объем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двухсторонней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академической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мобильности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до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100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тысяч</w:t>
      </w:r>
      <w:r w:rsidR="00E276E7" w:rsidRPr="00F450C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человек</w:t>
      </w:r>
      <w:r w:rsidRPr="00F450C0">
        <w:rPr>
          <w:rStyle w:val="ac"/>
          <w:rFonts w:ascii="Times New Roman" w:hAnsi="Times New Roman"/>
          <w:iCs/>
          <w:sz w:val="24"/>
          <w:szCs w:val="24"/>
          <w:lang w:eastAsia="ru-RU"/>
        </w:rPr>
        <w:footnoteReference w:id="8"/>
      </w:r>
      <w:r w:rsidRPr="00F450C0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0">
        <w:rPr>
          <w:rFonts w:ascii="Times New Roman" w:hAnsi="Times New Roman"/>
          <w:sz w:val="24"/>
          <w:szCs w:val="24"/>
          <w:lang w:eastAsia="ru-RU"/>
        </w:rPr>
        <w:t>Значительным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достижением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развитии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сотрудничества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области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создание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сетевого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университета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стран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БРИКС,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учредительный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документ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о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котором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подписан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18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ноября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5D97">
        <w:rPr>
          <w:rFonts w:ascii="Times New Roman" w:hAnsi="Times New Roman"/>
          <w:sz w:val="24"/>
          <w:szCs w:val="24"/>
          <w:lang w:eastAsia="ru-RU"/>
        </w:rPr>
        <w:t xml:space="preserve">2015 г. </w:t>
      </w:r>
      <w:r w:rsidRPr="00F450C0">
        <w:rPr>
          <w:rFonts w:ascii="Times New Roman" w:hAnsi="Times New Roman"/>
          <w:sz w:val="24"/>
          <w:szCs w:val="24"/>
          <w:lang w:eastAsia="ru-RU"/>
        </w:rPr>
        <w:t>в</w:t>
      </w:r>
      <w:r w:rsidR="00E276E7" w:rsidRPr="00F45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0">
        <w:rPr>
          <w:rFonts w:ascii="Times New Roman" w:hAnsi="Times New Roman"/>
          <w:sz w:val="24"/>
          <w:szCs w:val="24"/>
          <w:lang w:eastAsia="ru-RU"/>
        </w:rPr>
        <w:t>Москве.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C0">
        <w:rPr>
          <w:rFonts w:ascii="Times New Roman" w:hAnsi="Times New Roman"/>
          <w:sz w:val="24"/>
          <w:szCs w:val="24"/>
        </w:rPr>
        <w:t>На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первом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этапе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его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работе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примут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участие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не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более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12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вузов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от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каждой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страны.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Определены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приоритеты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-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это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энергетика,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компьютерные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науки,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информационная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безопасность,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исследования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БРИКС,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технологии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изменения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климата,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водные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ресурсы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экономика.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Университеты,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которые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будут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принимать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участие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работе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сетевого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университета,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должны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быть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иметь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авторитет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хотя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бы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одном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из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направлений.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дальнейшем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планируется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расширение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областей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сотрудничества</w:t>
      </w:r>
      <w:r w:rsidR="00C95D97">
        <w:rPr>
          <w:rFonts w:ascii="Times New Roman" w:hAnsi="Times New Roman"/>
          <w:sz w:val="24"/>
          <w:szCs w:val="24"/>
        </w:rPr>
        <w:t>.</w:t>
      </w:r>
    </w:p>
    <w:p w:rsidR="00E22FF8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C0">
        <w:rPr>
          <w:rFonts w:ascii="Times New Roman" w:hAnsi="Times New Roman"/>
          <w:sz w:val="24"/>
          <w:szCs w:val="24"/>
        </w:rPr>
        <w:lastRenderedPageBreak/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рамках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Сетевого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университета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планируется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организация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академической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мобильности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рамках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согласованных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магистерских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аспирантских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программ.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</w:p>
    <w:p w:rsidR="00C95D97" w:rsidRPr="00C95D97" w:rsidRDefault="00C95D97" w:rsidP="00E276E7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5D97">
        <w:rPr>
          <w:rFonts w:ascii="Times New Roman" w:hAnsi="Times New Roman"/>
          <w:b/>
          <w:sz w:val="24"/>
          <w:szCs w:val="24"/>
        </w:rPr>
        <w:t>О</w:t>
      </w:r>
      <w:r w:rsidR="00E22FF8" w:rsidRPr="00C95D97">
        <w:rPr>
          <w:rFonts w:ascii="Times New Roman" w:hAnsi="Times New Roman"/>
          <w:b/>
          <w:sz w:val="24"/>
          <w:szCs w:val="24"/>
        </w:rPr>
        <w:t>пыт</w:t>
      </w:r>
      <w:r w:rsidR="00E276E7" w:rsidRPr="00C95D97">
        <w:rPr>
          <w:rFonts w:ascii="Times New Roman" w:hAnsi="Times New Roman"/>
          <w:b/>
          <w:sz w:val="24"/>
          <w:szCs w:val="24"/>
        </w:rPr>
        <w:t xml:space="preserve"> </w:t>
      </w:r>
      <w:r w:rsidR="00E22FF8" w:rsidRPr="00C95D97">
        <w:rPr>
          <w:rFonts w:ascii="Times New Roman" w:hAnsi="Times New Roman"/>
          <w:b/>
          <w:sz w:val="24"/>
          <w:szCs w:val="24"/>
        </w:rPr>
        <w:t>сотрудничества</w:t>
      </w:r>
      <w:r w:rsidR="00E276E7" w:rsidRPr="00C95D97">
        <w:rPr>
          <w:rFonts w:ascii="Times New Roman" w:hAnsi="Times New Roman"/>
          <w:b/>
          <w:sz w:val="24"/>
          <w:szCs w:val="24"/>
        </w:rPr>
        <w:t xml:space="preserve"> </w:t>
      </w:r>
      <w:r w:rsidR="00E22FF8" w:rsidRPr="00C95D97">
        <w:rPr>
          <w:rFonts w:ascii="Times New Roman" w:hAnsi="Times New Roman"/>
          <w:b/>
          <w:sz w:val="24"/>
          <w:szCs w:val="24"/>
        </w:rPr>
        <w:t>Санкт</w:t>
      </w:r>
      <w:r>
        <w:rPr>
          <w:rFonts w:ascii="Times New Roman" w:hAnsi="Times New Roman"/>
          <w:b/>
          <w:sz w:val="24"/>
          <w:szCs w:val="24"/>
        </w:rPr>
        <w:t>-</w:t>
      </w:r>
      <w:r w:rsidR="00E22FF8" w:rsidRPr="00C95D97">
        <w:rPr>
          <w:rFonts w:ascii="Times New Roman" w:hAnsi="Times New Roman"/>
          <w:b/>
          <w:sz w:val="24"/>
          <w:szCs w:val="24"/>
        </w:rPr>
        <w:t>Петербургского</w:t>
      </w:r>
      <w:r w:rsidR="00E276E7" w:rsidRPr="00C95D97">
        <w:rPr>
          <w:rFonts w:ascii="Times New Roman" w:hAnsi="Times New Roman"/>
          <w:b/>
          <w:sz w:val="24"/>
          <w:szCs w:val="24"/>
        </w:rPr>
        <w:t xml:space="preserve"> </w:t>
      </w:r>
      <w:r w:rsidR="00E22FF8" w:rsidRPr="00C95D97">
        <w:rPr>
          <w:rFonts w:ascii="Times New Roman" w:hAnsi="Times New Roman"/>
          <w:b/>
          <w:sz w:val="24"/>
          <w:szCs w:val="24"/>
        </w:rPr>
        <w:t>государственного</w:t>
      </w:r>
      <w:r w:rsidR="00E276E7" w:rsidRPr="00C95D97">
        <w:rPr>
          <w:rFonts w:ascii="Times New Roman" w:hAnsi="Times New Roman"/>
          <w:b/>
          <w:sz w:val="24"/>
          <w:szCs w:val="24"/>
        </w:rPr>
        <w:t xml:space="preserve"> </w:t>
      </w:r>
      <w:r w:rsidR="00E22FF8" w:rsidRPr="00C95D97">
        <w:rPr>
          <w:rFonts w:ascii="Times New Roman" w:hAnsi="Times New Roman"/>
          <w:b/>
          <w:sz w:val="24"/>
          <w:szCs w:val="24"/>
        </w:rPr>
        <w:t>экономического</w:t>
      </w:r>
      <w:r w:rsidR="00E276E7" w:rsidRPr="00C95D97">
        <w:rPr>
          <w:rFonts w:ascii="Times New Roman" w:hAnsi="Times New Roman"/>
          <w:b/>
          <w:sz w:val="24"/>
          <w:szCs w:val="24"/>
        </w:rPr>
        <w:t xml:space="preserve"> </w:t>
      </w:r>
      <w:r w:rsidR="00E22FF8" w:rsidRPr="00C95D97">
        <w:rPr>
          <w:rFonts w:ascii="Times New Roman" w:hAnsi="Times New Roman"/>
          <w:b/>
          <w:sz w:val="24"/>
          <w:szCs w:val="24"/>
        </w:rPr>
        <w:t>университета</w:t>
      </w:r>
      <w:r w:rsidR="00E276E7" w:rsidRPr="00C95D97">
        <w:rPr>
          <w:rFonts w:ascii="Times New Roman" w:hAnsi="Times New Roman"/>
          <w:b/>
          <w:sz w:val="24"/>
          <w:szCs w:val="24"/>
        </w:rPr>
        <w:t xml:space="preserve"> </w:t>
      </w:r>
      <w:r w:rsidR="00E22FF8" w:rsidRPr="00C95D97">
        <w:rPr>
          <w:rFonts w:ascii="Times New Roman" w:hAnsi="Times New Roman"/>
          <w:b/>
          <w:sz w:val="24"/>
          <w:szCs w:val="24"/>
        </w:rPr>
        <w:t>(СПбГЭУ)</w:t>
      </w:r>
      <w:r w:rsidR="00E276E7" w:rsidRPr="00C95D97">
        <w:rPr>
          <w:rFonts w:ascii="Times New Roman" w:hAnsi="Times New Roman"/>
          <w:b/>
          <w:sz w:val="24"/>
          <w:szCs w:val="24"/>
        </w:rPr>
        <w:t xml:space="preserve"> </w:t>
      </w:r>
      <w:r w:rsidR="00E22FF8" w:rsidRPr="00C95D97">
        <w:rPr>
          <w:rFonts w:ascii="Times New Roman" w:hAnsi="Times New Roman"/>
          <w:b/>
          <w:sz w:val="24"/>
          <w:szCs w:val="24"/>
        </w:rPr>
        <w:t>с</w:t>
      </w:r>
      <w:r w:rsidR="00E276E7" w:rsidRPr="00C95D97">
        <w:rPr>
          <w:rFonts w:ascii="Times New Roman" w:hAnsi="Times New Roman"/>
          <w:b/>
          <w:sz w:val="24"/>
          <w:szCs w:val="24"/>
        </w:rPr>
        <w:t xml:space="preserve"> </w:t>
      </w:r>
      <w:r w:rsidR="00E22FF8" w:rsidRPr="00C95D97">
        <w:rPr>
          <w:rFonts w:ascii="Times New Roman" w:hAnsi="Times New Roman"/>
          <w:b/>
          <w:sz w:val="24"/>
          <w:szCs w:val="24"/>
        </w:rPr>
        <w:t>университетами</w:t>
      </w:r>
      <w:r w:rsidR="00E276E7" w:rsidRPr="00C95D97">
        <w:rPr>
          <w:rFonts w:ascii="Times New Roman" w:hAnsi="Times New Roman"/>
          <w:b/>
          <w:sz w:val="24"/>
          <w:szCs w:val="24"/>
        </w:rPr>
        <w:t xml:space="preserve"> </w:t>
      </w:r>
      <w:r w:rsidR="00E22FF8" w:rsidRPr="00C95D97">
        <w:rPr>
          <w:rFonts w:ascii="Times New Roman" w:hAnsi="Times New Roman"/>
          <w:b/>
          <w:sz w:val="24"/>
          <w:szCs w:val="24"/>
        </w:rPr>
        <w:t>стран</w:t>
      </w:r>
      <w:r w:rsidR="00E276E7" w:rsidRPr="00C95D97">
        <w:rPr>
          <w:rFonts w:ascii="Times New Roman" w:hAnsi="Times New Roman"/>
          <w:b/>
          <w:sz w:val="24"/>
          <w:szCs w:val="24"/>
        </w:rPr>
        <w:t xml:space="preserve"> </w:t>
      </w:r>
      <w:r w:rsidR="00E22FF8" w:rsidRPr="00C95D97">
        <w:rPr>
          <w:rFonts w:ascii="Times New Roman" w:hAnsi="Times New Roman"/>
          <w:b/>
          <w:sz w:val="24"/>
          <w:szCs w:val="24"/>
        </w:rPr>
        <w:t>БРИКС</w:t>
      </w:r>
    </w:p>
    <w:p w:rsidR="00E22FF8" w:rsidRPr="00F450C0" w:rsidRDefault="00E22FF8" w:rsidP="00E276E7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C0">
        <w:rPr>
          <w:rFonts w:ascii="Times New Roman" w:hAnsi="Times New Roman"/>
          <w:sz w:val="24"/>
          <w:szCs w:val="24"/>
        </w:rPr>
        <w:t>Университет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имеет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43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договора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китайскими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университетами,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2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договора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университетами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ЮАР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1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договор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бразильским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университетом.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Следует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отметить,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что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реально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реализуются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только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договор</w:t>
      </w:r>
      <w:r w:rsidR="00C95D97">
        <w:rPr>
          <w:rFonts w:ascii="Times New Roman" w:hAnsi="Times New Roman"/>
          <w:sz w:val="24"/>
          <w:szCs w:val="24"/>
        </w:rPr>
        <w:t>ы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китайскими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университетами.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="00C95D97">
        <w:rPr>
          <w:rFonts w:ascii="Times New Roman" w:hAnsi="Times New Roman"/>
          <w:sz w:val="24"/>
          <w:szCs w:val="24"/>
        </w:rPr>
        <w:t>О</w:t>
      </w:r>
      <w:r w:rsidRPr="00F450C0">
        <w:rPr>
          <w:rFonts w:ascii="Times New Roman" w:hAnsi="Times New Roman"/>
          <w:sz w:val="24"/>
          <w:szCs w:val="24"/>
        </w:rPr>
        <w:t>дной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="00C95D97">
        <w:rPr>
          <w:rFonts w:ascii="Times New Roman" w:hAnsi="Times New Roman"/>
          <w:sz w:val="24"/>
          <w:szCs w:val="24"/>
        </w:rPr>
        <w:t xml:space="preserve">из </w:t>
      </w:r>
      <w:r w:rsidRPr="00F450C0">
        <w:rPr>
          <w:rFonts w:ascii="Times New Roman" w:hAnsi="Times New Roman"/>
          <w:sz w:val="24"/>
          <w:szCs w:val="24"/>
        </w:rPr>
        <w:t>причин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="00C95D97">
        <w:rPr>
          <w:rFonts w:ascii="Times New Roman" w:hAnsi="Times New Roman"/>
          <w:sz w:val="24"/>
          <w:szCs w:val="24"/>
        </w:rPr>
        <w:t>работоспособности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договор</w:t>
      </w:r>
      <w:r w:rsidR="00C95D97">
        <w:rPr>
          <w:rFonts w:ascii="Times New Roman" w:hAnsi="Times New Roman"/>
          <w:sz w:val="24"/>
          <w:szCs w:val="24"/>
        </w:rPr>
        <w:t xml:space="preserve">ов </w:t>
      </w:r>
      <w:r w:rsidRPr="00F450C0">
        <w:rPr>
          <w:rFonts w:ascii="Times New Roman" w:hAnsi="Times New Roman"/>
          <w:sz w:val="24"/>
          <w:szCs w:val="24"/>
        </w:rPr>
        <w:t>с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университетами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Бразилии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ЮАР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="00C95D97">
        <w:rPr>
          <w:rFonts w:ascii="Times New Roman" w:hAnsi="Times New Roman"/>
          <w:sz w:val="24"/>
          <w:szCs w:val="24"/>
        </w:rPr>
        <w:t>является то, что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основными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приоритетами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для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этих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стран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является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технические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науки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медицина.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Второй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существенной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причиной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является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отсутствие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финансовой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поддержки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для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программ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академической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мобильности.</w:t>
      </w:r>
    </w:p>
    <w:p w:rsidR="00E22FF8" w:rsidRPr="00F450C0" w:rsidRDefault="00E22FF8" w:rsidP="00E276E7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C0">
        <w:rPr>
          <w:rFonts w:ascii="Times New Roman" w:hAnsi="Times New Roman"/>
          <w:sz w:val="24"/>
          <w:szCs w:val="24"/>
        </w:rPr>
        <w:t>Китай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является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одним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из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приоритетных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направлений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международного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сотрудничества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СПбГЭУ</w:t>
      </w:r>
      <w:r w:rsidR="00C95D97">
        <w:rPr>
          <w:rFonts w:ascii="Times New Roman" w:hAnsi="Times New Roman"/>
          <w:sz w:val="24"/>
          <w:szCs w:val="24"/>
        </w:rPr>
        <w:t>.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Для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успешного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сотрудничества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создана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инфраструктура,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состав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которой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входят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управление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международному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сотрудничеству,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центр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изучения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Китая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стран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АТР,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Китайская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библиотека,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научно</w:t>
      </w:r>
      <w:r w:rsidR="00C95D97">
        <w:rPr>
          <w:rFonts w:ascii="Times New Roman" w:hAnsi="Times New Roman"/>
          <w:sz w:val="24"/>
          <w:szCs w:val="24"/>
        </w:rPr>
        <w:t>-</w:t>
      </w:r>
      <w:r w:rsidRPr="00F450C0">
        <w:rPr>
          <w:rFonts w:ascii="Times New Roman" w:hAnsi="Times New Roman"/>
          <w:sz w:val="24"/>
          <w:szCs w:val="24"/>
        </w:rPr>
        <w:t>исследовательские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аналитические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центры,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студенческий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клуб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российско-китайской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дружбы,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центр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изучения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китайского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языка,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котором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настоящее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время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работают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7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преподавателей.</w:t>
      </w:r>
    </w:p>
    <w:p w:rsidR="00E22FF8" w:rsidRPr="00F450C0" w:rsidRDefault="00E22FF8" w:rsidP="00E276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50C0">
        <w:rPr>
          <w:rFonts w:ascii="Times New Roman" w:hAnsi="Times New Roman"/>
          <w:bCs/>
          <w:sz w:val="24"/>
          <w:szCs w:val="24"/>
        </w:rPr>
        <w:t>В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университете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на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основных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образовательных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программах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обучается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400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студентов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из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Китая,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ежегодно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университет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принимает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30-40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делегаций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из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университетов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Китая,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в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летних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школах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участвует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от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15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до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40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человек.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По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программам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академической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мобильности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ежегодно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10-20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студентов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выезжает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на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языковые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и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научные</w:t>
      </w:r>
      <w:r w:rsidR="00E276E7" w:rsidRPr="00F450C0">
        <w:rPr>
          <w:rFonts w:ascii="Times New Roman" w:hAnsi="Times New Roman"/>
          <w:bCs/>
          <w:sz w:val="24"/>
          <w:szCs w:val="24"/>
        </w:rPr>
        <w:t xml:space="preserve"> </w:t>
      </w:r>
      <w:r w:rsidRPr="00F450C0">
        <w:rPr>
          <w:rFonts w:ascii="Times New Roman" w:hAnsi="Times New Roman"/>
          <w:bCs/>
          <w:sz w:val="24"/>
          <w:szCs w:val="24"/>
        </w:rPr>
        <w:t>стажировки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Пекин,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Тяньцзинь,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Харбин,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Далянь,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Шанхай,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Нанкин,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Гуанчжоу,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проводятся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гостевые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лекции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ведущих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китайских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профессоров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СПбГЭУ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российских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профессоров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китайских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университетах,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5-10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студентов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из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Китая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принимают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участие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международном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семестре.</w:t>
      </w:r>
    </w:p>
    <w:p w:rsidR="00E22FF8" w:rsidRPr="00F450C0" w:rsidRDefault="00E22FF8" w:rsidP="00E276E7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рамках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научного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сотрудничества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один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раз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два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года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проводятся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Международные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форумы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ведущих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экономистов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России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Китая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поочередно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Пекине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(октябрь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2004,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2008,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2012,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2016)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Санкт-Петербурге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(Май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2006,</w:t>
      </w:r>
      <w:r w:rsidR="00C95D97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2010,</w:t>
      </w:r>
      <w:r w:rsidR="00C95D97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2014).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Организаторами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являются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Санкт-Петербургский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государственный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экономический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университет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Народный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университет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(Пекин).</w:t>
      </w:r>
    </w:p>
    <w:p w:rsidR="00E22FF8" w:rsidRPr="00F450C0" w:rsidRDefault="00E22FF8" w:rsidP="00E276E7">
      <w:pPr>
        <w:pStyle w:val="ae"/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2014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году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по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инициативе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университета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создана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Российско-Китайская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Ассоциация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экономических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университетов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(РКАЭУ).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состав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секретариата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входят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со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стороны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sz w:val="24"/>
          <w:szCs w:val="24"/>
        </w:rPr>
        <w:t>Китая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Университет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международного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бизнеса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и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экономики,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со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стороны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России</w:t>
      </w:r>
      <w:r w:rsidRPr="00F450C0">
        <w:rPr>
          <w:rFonts w:ascii="Times New Roman" w:hAnsi="Times New Roman"/>
          <w:sz w:val="24"/>
          <w:szCs w:val="24"/>
        </w:rPr>
        <w:t>:</w:t>
      </w:r>
      <w:r w:rsidR="00E276E7" w:rsidRPr="00F450C0">
        <w:rPr>
          <w:rFonts w:ascii="Times New Roman" w:hAnsi="Times New Roman"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Санкт-Петербургский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государственный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экономический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университет.</w:t>
      </w:r>
    </w:p>
    <w:p w:rsidR="00E22FF8" w:rsidRPr="00F450C0" w:rsidRDefault="00E22FF8" w:rsidP="00E276E7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C0">
        <w:rPr>
          <w:rFonts w:ascii="Times New Roman" w:hAnsi="Times New Roman"/>
          <w:iCs/>
          <w:sz w:val="24"/>
          <w:szCs w:val="24"/>
        </w:rPr>
        <w:lastRenderedPageBreak/>
        <w:t>В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заключение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следует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отметить,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что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успех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и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перспектива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сотрудничества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стран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БРИКС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в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экономической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сфере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в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долгосрочной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перспективе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в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значительной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сфере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зависит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от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плодотворного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сотрудничества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в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сфере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образования,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в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качестве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инструментов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которого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используется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академическая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мобильность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и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научное</w:t>
      </w:r>
      <w:r w:rsidR="00E276E7" w:rsidRPr="00F450C0">
        <w:rPr>
          <w:rFonts w:ascii="Times New Roman" w:hAnsi="Times New Roman"/>
          <w:iCs/>
          <w:sz w:val="24"/>
          <w:szCs w:val="24"/>
        </w:rPr>
        <w:t xml:space="preserve"> </w:t>
      </w:r>
      <w:r w:rsidRPr="00F450C0">
        <w:rPr>
          <w:rFonts w:ascii="Times New Roman" w:hAnsi="Times New Roman"/>
          <w:iCs/>
          <w:sz w:val="24"/>
          <w:szCs w:val="24"/>
        </w:rPr>
        <w:t>сотрудничество.</w:t>
      </w:r>
    </w:p>
    <w:sectPr w:rsidR="00E22FF8" w:rsidRPr="00F450C0" w:rsidSect="00E276E7">
      <w:footerReference w:type="default" r:id="rId10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E7" w:rsidRDefault="00E276E7" w:rsidP="008A4303">
      <w:pPr>
        <w:spacing w:after="0" w:line="240" w:lineRule="auto"/>
      </w:pPr>
      <w:r>
        <w:separator/>
      </w:r>
    </w:p>
  </w:endnote>
  <w:endnote w:type="continuationSeparator" w:id="0">
    <w:p w:rsidR="00E276E7" w:rsidRDefault="00E276E7" w:rsidP="008A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E7" w:rsidRPr="00E276E7" w:rsidRDefault="00E276E7" w:rsidP="00E276E7">
    <w:pPr>
      <w:pStyle w:val="af4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276E7">
      <w:rPr>
        <w:rFonts w:ascii="Times New Roman" w:hAnsi="Times New Roman"/>
        <w:sz w:val="24"/>
        <w:szCs w:val="24"/>
      </w:rPr>
      <w:fldChar w:fldCharType="begin"/>
    </w:r>
    <w:r w:rsidRPr="00E276E7">
      <w:rPr>
        <w:rFonts w:ascii="Times New Roman" w:hAnsi="Times New Roman"/>
        <w:sz w:val="24"/>
        <w:szCs w:val="24"/>
      </w:rPr>
      <w:instrText>PAGE   \* MERGEFORMAT</w:instrText>
    </w:r>
    <w:r w:rsidRPr="00E276E7">
      <w:rPr>
        <w:rFonts w:ascii="Times New Roman" w:hAnsi="Times New Roman"/>
        <w:sz w:val="24"/>
        <w:szCs w:val="24"/>
      </w:rPr>
      <w:fldChar w:fldCharType="separate"/>
    </w:r>
    <w:r w:rsidR="00C8298C">
      <w:rPr>
        <w:rFonts w:ascii="Times New Roman" w:hAnsi="Times New Roman"/>
        <w:noProof/>
        <w:sz w:val="24"/>
        <w:szCs w:val="24"/>
      </w:rPr>
      <w:t>1</w:t>
    </w:r>
    <w:r w:rsidRPr="00E276E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E7" w:rsidRDefault="00E276E7" w:rsidP="008A4303">
      <w:pPr>
        <w:spacing w:after="0" w:line="240" w:lineRule="auto"/>
      </w:pPr>
      <w:r>
        <w:separator/>
      </w:r>
    </w:p>
  </w:footnote>
  <w:footnote w:type="continuationSeparator" w:id="0">
    <w:p w:rsidR="00E276E7" w:rsidRDefault="00E276E7" w:rsidP="008A4303">
      <w:pPr>
        <w:spacing w:after="0" w:line="240" w:lineRule="auto"/>
      </w:pPr>
      <w:r>
        <w:continuationSeparator/>
      </w:r>
    </w:p>
  </w:footnote>
  <w:footnote w:id="1">
    <w:p w:rsidR="00E276E7" w:rsidRPr="00E276E7" w:rsidRDefault="00E276E7" w:rsidP="00E276E7">
      <w:pPr>
        <w:pStyle w:val="aa"/>
        <w:ind w:firstLine="709"/>
        <w:jc w:val="both"/>
        <w:rPr>
          <w:rFonts w:ascii="Times New Roman" w:hAnsi="Times New Roman"/>
        </w:rPr>
      </w:pPr>
      <w:r w:rsidRPr="00E276E7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E276E7">
        <w:rPr>
          <w:rFonts w:ascii="Times New Roman" w:hAnsi="Times New Roman"/>
          <w:color w:val="000000"/>
          <w:shd w:val="clear" w:color="auto" w:fill="FFFFFF"/>
        </w:rPr>
        <w:t>http://www.russia.edu.ru/information/analit/960/</w:t>
      </w:r>
    </w:p>
  </w:footnote>
  <w:footnote w:id="2">
    <w:p w:rsidR="00E276E7" w:rsidRPr="00E276E7" w:rsidRDefault="00E276E7" w:rsidP="00E276E7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E276E7">
        <w:rPr>
          <w:rStyle w:val="ac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E276E7">
        <w:rPr>
          <w:rFonts w:ascii="Times New Roman" w:hAnsi="Times New Roman"/>
          <w:kern w:val="36"/>
          <w:sz w:val="20"/>
          <w:szCs w:val="20"/>
          <w:lang w:eastAsia="ru-RU"/>
        </w:rPr>
        <w:t>Там</w:t>
      </w:r>
      <w:r>
        <w:rPr>
          <w:rFonts w:ascii="Times New Roman" w:hAnsi="Times New Roman"/>
          <w:kern w:val="36"/>
          <w:sz w:val="20"/>
          <w:szCs w:val="20"/>
          <w:lang w:eastAsia="ru-RU"/>
        </w:rPr>
        <w:t xml:space="preserve"> </w:t>
      </w:r>
      <w:r w:rsidRPr="00E276E7">
        <w:rPr>
          <w:rFonts w:ascii="Times New Roman" w:hAnsi="Times New Roman"/>
          <w:kern w:val="36"/>
          <w:sz w:val="20"/>
          <w:szCs w:val="20"/>
          <w:lang w:eastAsia="ru-RU"/>
        </w:rPr>
        <w:t>же</w:t>
      </w:r>
      <w:r w:rsidR="004B44B1">
        <w:rPr>
          <w:rFonts w:ascii="Times New Roman" w:hAnsi="Times New Roman"/>
          <w:kern w:val="36"/>
          <w:sz w:val="20"/>
          <w:szCs w:val="20"/>
          <w:lang w:eastAsia="ru-RU"/>
        </w:rPr>
        <w:t>.</w:t>
      </w:r>
    </w:p>
  </w:footnote>
  <w:footnote w:id="3">
    <w:p w:rsidR="00E276E7" w:rsidRPr="00E276E7" w:rsidRDefault="00E276E7" w:rsidP="00E276E7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E276E7">
        <w:rPr>
          <w:rStyle w:val="ac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Pr="00E276E7">
          <w:rPr>
            <w:rStyle w:val="af"/>
            <w:rFonts w:ascii="Times New Roman" w:hAnsi="Times New Roman"/>
            <w:color w:val="auto"/>
            <w:sz w:val="20"/>
            <w:szCs w:val="20"/>
            <w:u w:val="none"/>
          </w:rPr>
          <w:t>http://www.universityrankings.ch/methodology/times</w:t>
        </w:r>
      </w:hyperlink>
    </w:p>
  </w:footnote>
  <w:footnote w:id="4">
    <w:p w:rsidR="00E276E7" w:rsidRPr="00E276E7" w:rsidRDefault="00E276E7" w:rsidP="00E276E7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E276E7">
        <w:rPr>
          <w:rStyle w:val="ac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hyperlink r:id="rId2" w:history="1">
        <w:r w:rsidRPr="00E276E7">
          <w:rPr>
            <w:rStyle w:val="af"/>
            <w:rFonts w:ascii="Times New Roman" w:hAnsi="Times New Roman"/>
            <w:color w:val="auto"/>
            <w:sz w:val="20"/>
            <w:szCs w:val="20"/>
            <w:u w:val="none"/>
          </w:rPr>
          <w:t>http://www.topuniversities.com/qs-world-university-rankings</w:t>
        </w:r>
      </w:hyperlink>
    </w:p>
  </w:footnote>
  <w:footnote w:id="5">
    <w:p w:rsidR="00E276E7" w:rsidRPr="00E276E7" w:rsidRDefault="00E276E7" w:rsidP="00E276E7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E276E7">
        <w:rPr>
          <w:rStyle w:val="ac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hyperlink r:id="rId3" w:tgtFrame="_blank" w:history="1">
        <w:r w:rsidRPr="00E276E7">
          <w:rPr>
            <w:rStyle w:val="af"/>
            <w:rFonts w:ascii="Times New Roman" w:hAnsi="Times New Roman"/>
            <w:color w:val="auto"/>
            <w:sz w:val="20"/>
            <w:szCs w:val="20"/>
            <w:u w:val="none"/>
          </w:rPr>
          <w:t>shanghairanking.com</w:t>
        </w:r>
      </w:hyperlink>
      <w:r w:rsidRPr="00E276E7">
        <w:rPr>
          <w:rStyle w:val="serp-urlmark"/>
          <w:rFonts w:ascii="Times New Roman" w:hAnsi="Times New Roman"/>
          <w:sz w:val="20"/>
          <w:szCs w:val="20"/>
        </w:rPr>
        <w:t>›</w:t>
      </w:r>
      <w:hyperlink r:id="rId4" w:tgtFrame="_blank" w:history="1">
        <w:r w:rsidRPr="00E276E7">
          <w:rPr>
            <w:rStyle w:val="af"/>
            <w:rFonts w:ascii="Times New Roman" w:hAnsi="Times New Roman"/>
            <w:color w:val="auto"/>
            <w:sz w:val="20"/>
            <w:szCs w:val="20"/>
            <w:u w:val="none"/>
          </w:rPr>
          <w:t>ru/</w:t>
        </w:r>
      </w:hyperlink>
    </w:p>
  </w:footnote>
  <w:footnote w:id="6">
    <w:p w:rsidR="00E276E7" w:rsidRPr="00F450C0" w:rsidRDefault="00E276E7" w:rsidP="00E276E7">
      <w:pPr>
        <w:pStyle w:val="ae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276E7">
        <w:rPr>
          <w:rStyle w:val="ac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E276E7">
          <w:rPr>
            <w:rStyle w:val="af"/>
            <w:rFonts w:ascii="Times New Roman" w:hAnsi="Times New Roman"/>
            <w:iCs/>
            <w:color w:val="auto"/>
            <w:sz w:val="20"/>
            <w:szCs w:val="20"/>
            <w:u w:val="none"/>
          </w:rPr>
          <w:t>Арефьев</w:t>
        </w:r>
        <w:r>
          <w:rPr>
            <w:rStyle w:val="af"/>
            <w:rFonts w:ascii="Times New Roman" w:hAnsi="Times New Roman"/>
            <w:iCs/>
            <w:color w:val="auto"/>
            <w:sz w:val="20"/>
            <w:szCs w:val="20"/>
            <w:u w:val="none"/>
          </w:rPr>
          <w:t xml:space="preserve"> </w:t>
        </w:r>
        <w:r w:rsidRPr="00E276E7">
          <w:rPr>
            <w:rStyle w:val="af"/>
            <w:rFonts w:ascii="Times New Roman" w:hAnsi="Times New Roman"/>
            <w:iCs/>
            <w:color w:val="auto"/>
            <w:sz w:val="20"/>
            <w:szCs w:val="20"/>
            <w:u w:val="none"/>
          </w:rPr>
          <w:t>А.Л.</w:t>
        </w:r>
      </w:hyperlink>
      <w:r w:rsidRPr="00E276E7">
        <w:rPr>
          <w:rStyle w:val="af0"/>
          <w:rFonts w:ascii="Times New Roman" w:hAnsi="Times New Roman"/>
          <w:sz w:val="20"/>
          <w:szCs w:val="20"/>
        </w:rPr>
        <w:t>,</w:t>
      </w:r>
      <w:r>
        <w:rPr>
          <w:rStyle w:val="af0"/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E276E7">
          <w:rPr>
            <w:rStyle w:val="af"/>
            <w:rFonts w:ascii="Times New Roman" w:hAnsi="Times New Roman"/>
            <w:iCs/>
            <w:color w:val="auto"/>
            <w:sz w:val="20"/>
            <w:szCs w:val="20"/>
            <w:u w:val="none"/>
          </w:rPr>
          <w:t>Шереги</w:t>
        </w:r>
        <w:r>
          <w:rPr>
            <w:rStyle w:val="af"/>
            <w:rFonts w:ascii="Times New Roman" w:hAnsi="Times New Roman"/>
            <w:iCs/>
            <w:color w:val="auto"/>
            <w:sz w:val="20"/>
            <w:szCs w:val="20"/>
            <w:u w:val="none"/>
          </w:rPr>
          <w:t xml:space="preserve"> </w:t>
        </w:r>
        <w:r w:rsidRPr="00E276E7">
          <w:rPr>
            <w:rStyle w:val="af"/>
            <w:rFonts w:ascii="Times New Roman" w:hAnsi="Times New Roman"/>
            <w:iCs/>
            <w:color w:val="auto"/>
            <w:sz w:val="20"/>
            <w:szCs w:val="20"/>
            <w:u w:val="none"/>
          </w:rPr>
          <w:t>Ф.Э.</w:t>
        </w:r>
      </w:hyperlink>
      <w:r>
        <w:rPr>
          <w:rStyle w:val="af0"/>
          <w:rFonts w:ascii="Times New Roman" w:hAnsi="Times New Roman"/>
          <w:i w:val="0"/>
          <w:sz w:val="20"/>
          <w:szCs w:val="20"/>
        </w:rPr>
        <w:t xml:space="preserve"> </w:t>
      </w:r>
      <w:r w:rsidRPr="00F450C0">
        <w:rPr>
          <w:rStyle w:val="af1"/>
          <w:rFonts w:ascii="Times New Roman" w:hAnsi="Times New Roman"/>
          <w:b w:val="0"/>
          <w:sz w:val="20"/>
          <w:szCs w:val="20"/>
        </w:rPr>
        <w:t>Экспорт российских образовательных услуг: Статистический сборник. Вып</w:t>
      </w:r>
      <w:r w:rsidR="00F450C0">
        <w:rPr>
          <w:rStyle w:val="af1"/>
          <w:rFonts w:ascii="Times New Roman" w:hAnsi="Times New Roman"/>
          <w:b w:val="0"/>
          <w:sz w:val="20"/>
          <w:szCs w:val="20"/>
        </w:rPr>
        <w:t>.</w:t>
      </w:r>
      <w:r w:rsidRPr="00F450C0">
        <w:rPr>
          <w:rStyle w:val="af1"/>
          <w:rFonts w:ascii="Times New Roman" w:hAnsi="Times New Roman"/>
          <w:b w:val="0"/>
          <w:sz w:val="20"/>
          <w:szCs w:val="20"/>
        </w:rPr>
        <w:t xml:space="preserve"> 4 / Министерство образования и науки Российской Федерации. – М.: Центр социологических исследований, 2014. – 360 с.</w:t>
      </w:r>
    </w:p>
  </w:footnote>
  <w:footnote w:id="7">
    <w:p w:rsidR="00E276E7" w:rsidRPr="00E276E7" w:rsidRDefault="00E276E7" w:rsidP="00E276E7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E276E7">
        <w:rPr>
          <w:rStyle w:val="ac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E276E7">
        <w:rPr>
          <w:rFonts w:ascii="Times New Roman" w:hAnsi="Times New Roman"/>
          <w:sz w:val="20"/>
          <w:szCs w:val="20"/>
        </w:rPr>
        <w:t>Там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76E7">
        <w:rPr>
          <w:rFonts w:ascii="Times New Roman" w:hAnsi="Times New Roman"/>
          <w:sz w:val="20"/>
          <w:szCs w:val="20"/>
        </w:rPr>
        <w:t>же</w:t>
      </w:r>
      <w:r w:rsidR="00F450C0">
        <w:rPr>
          <w:rFonts w:ascii="Times New Roman" w:hAnsi="Times New Roman"/>
          <w:sz w:val="20"/>
          <w:szCs w:val="20"/>
        </w:rPr>
        <w:t>.</w:t>
      </w:r>
    </w:p>
  </w:footnote>
  <w:footnote w:id="8">
    <w:p w:rsidR="00E276E7" w:rsidRPr="00E276E7" w:rsidRDefault="00E276E7" w:rsidP="00E276E7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E276E7">
        <w:rPr>
          <w:rStyle w:val="ac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E276E7">
        <w:rPr>
          <w:rFonts w:ascii="Times New Roman" w:hAnsi="Times New Roman"/>
          <w:sz w:val="20"/>
          <w:szCs w:val="20"/>
        </w:rPr>
        <w:t>http://минобрнауки.рф/Новости/6842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BFE"/>
    <w:multiLevelType w:val="hybridMultilevel"/>
    <w:tmpl w:val="E60AA7C2"/>
    <w:lvl w:ilvl="0" w:tplc="2BB4F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2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CB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E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63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A9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AE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68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C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5A3D3C"/>
    <w:multiLevelType w:val="hybridMultilevel"/>
    <w:tmpl w:val="C0E8F564"/>
    <w:lvl w:ilvl="0" w:tplc="7F267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1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CE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C9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0C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20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2B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AC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81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381AB3"/>
    <w:multiLevelType w:val="hybridMultilevel"/>
    <w:tmpl w:val="D278EDB0"/>
    <w:lvl w:ilvl="0" w:tplc="0A5E1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08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04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EE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1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5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85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43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CD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553424"/>
    <w:multiLevelType w:val="multilevel"/>
    <w:tmpl w:val="F27A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429C4"/>
    <w:multiLevelType w:val="hybridMultilevel"/>
    <w:tmpl w:val="DD50F9AC"/>
    <w:lvl w:ilvl="0" w:tplc="06682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01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E8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AE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0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08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EA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4F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CB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534BAF"/>
    <w:multiLevelType w:val="hybridMultilevel"/>
    <w:tmpl w:val="5E0ED95C"/>
    <w:lvl w:ilvl="0" w:tplc="5AF2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EC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03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61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8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6A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E1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84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C4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17795A"/>
    <w:multiLevelType w:val="hybridMultilevel"/>
    <w:tmpl w:val="A96E589A"/>
    <w:lvl w:ilvl="0" w:tplc="A3EAC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42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B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C2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85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4B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06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66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62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1A104E6"/>
    <w:multiLevelType w:val="hybridMultilevel"/>
    <w:tmpl w:val="4AC4943C"/>
    <w:lvl w:ilvl="0" w:tplc="38B84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604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88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A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A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B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2B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2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64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307DDE"/>
    <w:multiLevelType w:val="hybridMultilevel"/>
    <w:tmpl w:val="E97A8CB8"/>
    <w:lvl w:ilvl="0" w:tplc="17E65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E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6B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8D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ED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88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A1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8B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4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0D1071"/>
    <w:multiLevelType w:val="hybridMultilevel"/>
    <w:tmpl w:val="CC1035DA"/>
    <w:lvl w:ilvl="0" w:tplc="5928B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26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04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4B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EC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67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83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6E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20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054664"/>
    <w:multiLevelType w:val="hybridMultilevel"/>
    <w:tmpl w:val="583A255C"/>
    <w:lvl w:ilvl="0" w:tplc="9BD01D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064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67C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442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2E5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E1F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CDB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68A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01E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00B0F"/>
    <w:multiLevelType w:val="hybridMultilevel"/>
    <w:tmpl w:val="E3E0CD84"/>
    <w:lvl w:ilvl="0" w:tplc="D29AE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84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82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03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24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0A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88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81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E6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82786E"/>
    <w:multiLevelType w:val="hybridMultilevel"/>
    <w:tmpl w:val="A4BC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2A21AC"/>
    <w:multiLevelType w:val="hybridMultilevel"/>
    <w:tmpl w:val="1B2CB752"/>
    <w:lvl w:ilvl="0" w:tplc="370AF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8F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04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4E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E5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A6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8B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A5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6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1E1D08"/>
    <w:multiLevelType w:val="hybridMultilevel"/>
    <w:tmpl w:val="FC98E8B2"/>
    <w:lvl w:ilvl="0" w:tplc="A502A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ED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AC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6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4F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2A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68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22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2C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F810567"/>
    <w:multiLevelType w:val="hybridMultilevel"/>
    <w:tmpl w:val="EF366C16"/>
    <w:lvl w:ilvl="0" w:tplc="FD3C8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24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89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28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03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6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0D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A7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C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BF547E"/>
    <w:multiLevelType w:val="hybridMultilevel"/>
    <w:tmpl w:val="3E549B18"/>
    <w:lvl w:ilvl="0" w:tplc="7818B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C6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4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A4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A7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E3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8B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03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8E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3C34AED"/>
    <w:multiLevelType w:val="hybridMultilevel"/>
    <w:tmpl w:val="72DA76E4"/>
    <w:lvl w:ilvl="0" w:tplc="75FA9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E2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A2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C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43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69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0B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2E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EA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1F2441"/>
    <w:multiLevelType w:val="hybridMultilevel"/>
    <w:tmpl w:val="33ACBB9C"/>
    <w:lvl w:ilvl="0" w:tplc="FE082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C7D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21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00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C1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C9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C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8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EA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CCA6E69"/>
    <w:multiLevelType w:val="hybridMultilevel"/>
    <w:tmpl w:val="1778B082"/>
    <w:lvl w:ilvl="0" w:tplc="F76EF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6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A5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A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4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80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02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E1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C85268"/>
    <w:multiLevelType w:val="hybridMultilevel"/>
    <w:tmpl w:val="5D944D6A"/>
    <w:lvl w:ilvl="0" w:tplc="31981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40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AB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E0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4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6B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2B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A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22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E7E1F9C"/>
    <w:multiLevelType w:val="hybridMultilevel"/>
    <w:tmpl w:val="C2D86618"/>
    <w:lvl w:ilvl="0" w:tplc="33522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AF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43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06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2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C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E2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40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E5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EEE66E1"/>
    <w:multiLevelType w:val="hybridMultilevel"/>
    <w:tmpl w:val="BD9A6092"/>
    <w:lvl w:ilvl="0" w:tplc="2FC8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C3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6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24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68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EC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84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08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01045E"/>
    <w:multiLevelType w:val="hybridMultilevel"/>
    <w:tmpl w:val="8BCC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8"/>
  </w:num>
  <w:num w:numId="4">
    <w:abstractNumId w:val="5"/>
  </w:num>
  <w:num w:numId="5">
    <w:abstractNumId w:val="20"/>
  </w:num>
  <w:num w:numId="6">
    <w:abstractNumId w:val="13"/>
  </w:num>
  <w:num w:numId="7">
    <w:abstractNumId w:val="16"/>
  </w:num>
  <w:num w:numId="8">
    <w:abstractNumId w:val="11"/>
  </w:num>
  <w:num w:numId="9">
    <w:abstractNumId w:val="9"/>
  </w:num>
  <w:num w:numId="10">
    <w:abstractNumId w:val="21"/>
  </w:num>
  <w:num w:numId="11">
    <w:abstractNumId w:val="17"/>
  </w:num>
  <w:num w:numId="12">
    <w:abstractNumId w:val="4"/>
  </w:num>
  <w:num w:numId="13">
    <w:abstractNumId w:val="15"/>
  </w:num>
  <w:num w:numId="14">
    <w:abstractNumId w:val="19"/>
  </w:num>
  <w:num w:numId="15">
    <w:abstractNumId w:val="6"/>
  </w:num>
  <w:num w:numId="16">
    <w:abstractNumId w:val="7"/>
  </w:num>
  <w:num w:numId="17">
    <w:abstractNumId w:val="14"/>
  </w:num>
  <w:num w:numId="18">
    <w:abstractNumId w:val="8"/>
  </w:num>
  <w:num w:numId="19">
    <w:abstractNumId w:val="2"/>
  </w:num>
  <w:num w:numId="20">
    <w:abstractNumId w:val="0"/>
  </w:num>
  <w:num w:numId="21">
    <w:abstractNumId w:val="10"/>
  </w:num>
  <w:num w:numId="22">
    <w:abstractNumId w:val="3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9D2"/>
    <w:rsid w:val="00010CCF"/>
    <w:rsid w:val="00071957"/>
    <w:rsid w:val="000B6571"/>
    <w:rsid w:val="00100713"/>
    <w:rsid w:val="0013080C"/>
    <w:rsid w:val="00136ED7"/>
    <w:rsid w:val="00151C99"/>
    <w:rsid w:val="00163605"/>
    <w:rsid w:val="00233C0E"/>
    <w:rsid w:val="0029749C"/>
    <w:rsid w:val="002B69DF"/>
    <w:rsid w:val="002E133D"/>
    <w:rsid w:val="002E4AD6"/>
    <w:rsid w:val="002E63EC"/>
    <w:rsid w:val="00333BC9"/>
    <w:rsid w:val="00386D2A"/>
    <w:rsid w:val="00393CF3"/>
    <w:rsid w:val="003B0077"/>
    <w:rsid w:val="004222B6"/>
    <w:rsid w:val="0042775C"/>
    <w:rsid w:val="00462904"/>
    <w:rsid w:val="0047210A"/>
    <w:rsid w:val="004B44B1"/>
    <w:rsid w:val="004C4C11"/>
    <w:rsid w:val="004D693D"/>
    <w:rsid w:val="00511377"/>
    <w:rsid w:val="00531902"/>
    <w:rsid w:val="005519AB"/>
    <w:rsid w:val="00574115"/>
    <w:rsid w:val="005F514D"/>
    <w:rsid w:val="00617F05"/>
    <w:rsid w:val="006378D2"/>
    <w:rsid w:val="00644E2F"/>
    <w:rsid w:val="006837EA"/>
    <w:rsid w:val="006A6B40"/>
    <w:rsid w:val="00723393"/>
    <w:rsid w:val="00725979"/>
    <w:rsid w:val="007C4C9E"/>
    <w:rsid w:val="007C6A63"/>
    <w:rsid w:val="007F0EDE"/>
    <w:rsid w:val="00803B3A"/>
    <w:rsid w:val="0084706A"/>
    <w:rsid w:val="008817FE"/>
    <w:rsid w:val="008A4303"/>
    <w:rsid w:val="008D3432"/>
    <w:rsid w:val="008E2D66"/>
    <w:rsid w:val="009119D6"/>
    <w:rsid w:val="009225C8"/>
    <w:rsid w:val="009457D8"/>
    <w:rsid w:val="009C1DAA"/>
    <w:rsid w:val="009C2C85"/>
    <w:rsid w:val="009D4613"/>
    <w:rsid w:val="00A03E60"/>
    <w:rsid w:val="00A447C7"/>
    <w:rsid w:val="00A52F5F"/>
    <w:rsid w:val="00A56AD8"/>
    <w:rsid w:val="00AA0F59"/>
    <w:rsid w:val="00AB10F8"/>
    <w:rsid w:val="00AB2BA9"/>
    <w:rsid w:val="00AF48CF"/>
    <w:rsid w:val="00B36463"/>
    <w:rsid w:val="00B95C40"/>
    <w:rsid w:val="00B97657"/>
    <w:rsid w:val="00BA4D2D"/>
    <w:rsid w:val="00C8298C"/>
    <w:rsid w:val="00C95D97"/>
    <w:rsid w:val="00CA0B01"/>
    <w:rsid w:val="00CA5221"/>
    <w:rsid w:val="00CA7F47"/>
    <w:rsid w:val="00CC4206"/>
    <w:rsid w:val="00CD77F4"/>
    <w:rsid w:val="00CF21E7"/>
    <w:rsid w:val="00D129D2"/>
    <w:rsid w:val="00D156A5"/>
    <w:rsid w:val="00D35DD4"/>
    <w:rsid w:val="00D978A3"/>
    <w:rsid w:val="00DF0524"/>
    <w:rsid w:val="00E05249"/>
    <w:rsid w:val="00E22FF8"/>
    <w:rsid w:val="00E276E7"/>
    <w:rsid w:val="00E364AD"/>
    <w:rsid w:val="00E56809"/>
    <w:rsid w:val="00E9509C"/>
    <w:rsid w:val="00ED57F8"/>
    <w:rsid w:val="00F13491"/>
    <w:rsid w:val="00F32B40"/>
    <w:rsid w:val="00F450C0"/>
    <w:rsid w:val="00F52CC8"/>
    <w:rsid w:val="00F52E44"/>
    <w:rsid w:val="00F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4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44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47C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12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2B6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C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C4C11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rsid w:val="008A430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locked/>
    <w:rsid w:val="008A4303"/>
    <w:rPr>
      <w:rFonts w:cs="Times New Roman"/>
      <w:sz w:val="20"/>
      <w:szCs w:val="20"/>
    </w:rPr>
  </w:style>
  <w:style w:type="character" w:styleId="a9">
    <w:name w:val="endnote reference"/>
    <w:uiPriority w:val="99"/>
    <w:semiHidden/>
    <w:rsid w:val="008A4303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8A430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8A4303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8A4303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D35DD4"/>
    <w:pPr>
      <w:ind w:left="720"/>
      <w:contextualSpacing/>
    </w:pPr>
  </w:style>
  <w:style w:type="paragraph" w:styleId="ae">
    <w:name w:val="No Spacing"/>
    <w:uiPriority w:val="99"/>
    <w:qFormat/>
    <w:rsid w:val="00531902"/>
    <w:rPr>
      <w:sz w:val="22"/>
      <w:szCs w:val="22"/>
      <w:lang w:eastAsia="en-US"/>
    </w:rPr>
  </w:style>
  <w:style w:type="character" w:styleId="af">
    <w:name w:val="Hyperlink"/>
    <w:uiPriority w:val="99"/>
    <w:rsid w:val="00E364AD"/>
    <w:rPr>
      <w:rFonts w:cs="Times New Roman"/>
      <w:color w:val="0000FF"/>
      <w:u w:val="single"/>
    </w:rPr>
  </w:style>
  <w:style w:type="character" w:styleId="af0">
    <w:name w:val="Emphasis"/>
    <w:uiPriority w:val="99"/>
    <w:qFormat/>
    <w:rsid w:val="00CC4206"/>
    <w:rPr>
      <w:rFonts w:cs="Times New Roman"/>
      <w:i/>
      <w:iCs/>
    </w:rPr>
  </w:style>
  <w:style w:type="character" w:styleId="af1">
    <w:name w:val="Strong"/>
    <w:uiPriority w:val="99"/>
    <w:qFormat/>
    <w:rsid w:val="00CC4206"/>
    <w:rPr>
      <w:rFonts w:cs="Times New Roman"/>
      <w:b/>
      <w:bCs/>
    </w:rPr>
  </w:style>
  <w:style w:type="character" w:customStyle="1" w:styleId="serp-urlitem">
    <w:name w:val="serp-url__item"/>
    <w:uiPriority w:val="99"/>
    <w:rsid w:val="00CC4206"/>
    <w:rPr>
      <w:rFonts w:cs="Times New Roman"/>
    </w:rPr>
  </w:style>
  <w:style w:type="character" w:customStyle="1" w:styleId="serp-urlmark">
    <w:name w:val="serp-url__mark"/>
    <w:uiPriority w:val="99"/>
    <w:rsid w:val="00CC4206"/>
    <w:rPr>
      <w:rFonts w:cs="Times New Roman"/>
    </w:rPr>
  </w:style>
  <w:style w:type="paragraph" w:styleId="af2">
    <w:name w:val="header"/>
    <w:basedOn w:val="a"/>
    <w:link w:val="af3"/>
    <w:uiPriority w:val="99"/>
    <w:unhideWhenUsed/>
    <w:rsid w:val="00E276E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276E7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E276E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276E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9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9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8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9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9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8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8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8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8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8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0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9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cation-medelle.com/articles/schankhajskij-rejting-luchschikh-vuzov-mira-arwu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nghairanking.com/" TargetMode="External"/><Relationship Id="rId2" Type="http://schemas.openxmlformats.org/officeDocument/2006/relationships/hyperlink" Target="http://www.topuniversities.com/qs-world-university-rankings" TargetMode="External"/><Relationship Id="rId1" Type="http://schemas.openxmlformats.org/officeDocument/2006/relationships/hyperlink" Target="http://www.universityrankings.ch/methodology/times" TargetMode="External"/><Relationship Id="rId6" Type="http://schemas.openxmlformats.org/officeDocument/2006/relationships/hyperlink" Target="http://www.socioprognoz.ru/index.php?page_id=80&amp;id=1" TargetMode="External"/><Relationship Id="rId5" Type="http://schemas.openxmlformats.org/officeDocument/2006/relationships/hyperlink" Target="http://www.socioprognoz.ru/index.php?page_id=80&amp;id=2" TargetMode="External"/><Relationship Id="rId4" Type="http://schemas.openxmlformats.org/officeDocument/2006/relationships/hyperlink" Target="http://www.shanghairanking.com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F86F-DFF3-451B-9249-C86C2E7C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Страны БРИКС: развитие сотрудничества в высшем образовании</vt:lpstr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Страны БРИКС: развитие сотрудничества в высшем образовании</dc:title>
  <dc:subject/>
  <dc:creator>viktorova</dc:creator>
  <cp:keywords/>
  <dc:description/>
  <cp:lastModifiedBy>Владимир Герасимов</cp:lastModifiedBy>
  <cp:revision>3</cp:revision>
  <dcterms:created xsi:type="dcterms:W3CDTF">2015-12-22T16:56:00Z</dcterms:created>
  <dcterms:modified xsi:type="dcterms:W3CDTF">2015-12-28T12:23:00Z</dcterms:modified>
</cp:coreProperties>
</file>