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A1" w:rsidRPr="00DC05A1" w:rsidRDefault="00DC05A1" w:rsidP="00DC05A1">
      <w:pPr>
        <w:spacing w:line="360" w:lineRule="auto"/>
        <w:ind w:firstLine="709"/>
        <w:jc w:val="both"/>
        <w:rPr>
          <w:b/>
          <w:i/>
        </w:rPr>
      </w:pPr>
      <w:r w:rsidRPr="00DC05A1">
        <w:rPr>
          <w:b/>
          <w:i/>
        </w:rPr>
        <w:t>Сендеров С.М., Рабчук В.И.</w:t>
      </w:r>
      <w:r w:rsidRPr="00DC05A1">
        <w:rPr>
          <w:rStyle w:val="a6"/>
          <w:b/>
          <w:i/>
        </w:rPr>
        <w:footnoteReference w:id="2"/>
      </w:r>
    </w:p>
    <w:p w:rsidR="00DC05A1" w:rsidRDefault="00DC05A1" w:rsidP="00DC05A1">
      <w:pPr>
        <w:spacing w:line="360" w:lineRule="auto"/>
        <w:ind w:firstLine="709"/>
        <w:jc w:val="both"/>
        <w:rPr>
          <w:b/>
        </w:rPr>
      </w:pPr>
    </w:p>
    <w:p w:rsidR="006F4B15" w:rsidRPr="00DC05A1" w:rsidRDefault="006F4B15" w:rsidP="00DC05A1">
      <w:pPr>
        <w:spacing w:line="360" w:lineRule="auto"/>
        <w:ind w:firstLine="709"/>
        <w:jc w:val="center"/>
        <w:rPr>
          <w:b/>
        </w:rPr>
      </w:pPr>
      <w:r w:rsidRPr="00DC05A1">
        <w:rPr>
          <w:b/>
        </w:rPr>
        <w:t>ПЕРСПЕКТИВНАЯ</w:t>
      </w:r>
      <w:r w:rsidR="00DC05A1">
        <w:rPr>
          <w:b/>
        </w:rPr>
        <w:t xml:space="preserve"> </w:t>
      </w:r>
      <w:r w:rsidRPr="00DC05A1">
        <w:rPr>
          <w:b/>
        </w:rPr>
        <w:t>НАДЕЖНОСТЬ</w:t>
      </w:r>
      <w:r w:rsidR="00DC05A1">
        <w:rPr>
          <w:b/>
        </w:rPr>
        <w:t xml:space="preserve"> </w:t>
      </w:r>
      <w:r w:rsidRPr="00DC05A1">
        <w:rPr>
          <w:b/>
        </w:rPr>
        <w:t>ОБЕСПЕЧЕНИЯ</w:t>
      </w:r>
      <w:r w:rsidR="00DC05A1">
        <w:rPr>
          <w:b/>
        </w:rPr>
        <w:t xml:space="preserve"> </w:t>
      </w:r>
      <w:r w:rsidRPr="00DC05A1">
        <w:rPr>
          <w:b/>
        </w:rPr>
        <w:t>ВНУТРЕННИХ</w:t>
      </w:r>
      <w:r w:rsidR="00DC05A1">
        <w:rPr>
          <w:b/>
        </w:rPr>
        <w:t xml:space="preserve"> </w:t>
      </w:r>
      <w:r w:rsidRPr="00DC05A1">
        <w:rPr>
          <w:b/>
        </w:rPr>
        <w:t>ПОТРЕБНОСТЕЙ</w:t>
      </w:r>
      <w:r w:rsidR="00DC05A1">
        <w:rPr>
          <w:b/>
        </w:rPr>
        <w:t xml:space="preserve"> </w:t>
      </w:r>
      <w:r w:rsidRPr="00DC05A1">
        <w:rPr>
          <w:b/>
        </w:rPr>
        <w:t>РОССИИ</w:t>
      </w:r>
      <w:r w:rsidR="00DC05A1">
        <w:rPr>
          <w:b/>
        </w:rPr>
        <w:t xml:space="preserve"> </w:t>
      </w:r>
      <w:r w:rsidRPr="00DC05A1">
        <w:rPr>
          <w:b/>
        </w:rPr>
        <w:t>В</w:t>
      </w:r>
      <w:r w:rsidR="00DC05A1">
        <w:rPr>
          <w:b/>
        </w:rPr>
        <w:t xml:space="preserve"> </w:t>
      </w:r>
      <w:r w:rsidRPr="00DC05A1">
        <w:rPr>
          <w:b/>
        </w:rPr>
        <w:t>ГАЗЕ</w:t>
      </w:r>
      <w:r w:rsidR="00DC05A1">
        <w:rPr>
          <w:b/>
        </w:rPr>
        <w:t xml:space="preserve"> </w:t>
      </w:r>
      <w:r w:rsidRPr="00DC05A1">
        <w:rPr>
          <w:b/>
        </w:rPr>
        <w:t>И</w:t>
      </w:r>
      <w:r w:rsidR="00DC05A1">
        <w:rPr>
          <w:b/>
        </w:rPr>
        <w:t xml:space="preserve"> </w:t>
      </w:r>
      <w:r w:rsidRPr="00DC05A1">
        <w:rPr>
          <w:b/>
        </w:rPr>
        <w:t>ЭКСПОРТНЫХ</w:t>
      </w:r>
      <w:r w:rsidR="00DC05A1">
        <w:rPr>
          <w:b/>
        </w:rPr>
        <w:t xml:space="preserve"> </w:t>
      </w:r>
      <w:r w:rsidRPr="00DC05A1">
        <w:rPr>
          <w:b/>
        </w:rPr>
        <w:t>ПОСТАВОК</w:t>
      </w:r>
      <w:r w:rsidR="00DC05A1">
        <w:rPr>
          <w:b/>
        </w:rPr>
        <w:t xml:space="preserve"> </w:t>
      </w:r>
      <w:r w:rsidRPr="00DC05A1">
        <w:rPr>
          <w:b/>
        </w:rPr>
        <w:t>РОССИ</w:t>
      </w:r>
      <w:r w:rsidRPr="00DC05A1">
        <w:rPr>
          <w:b/>
        </w:rPr>
        <w:t>Й</w:t>
      </w:r>
      <w:r w:rsidRPr="00DC05A1">
        <w:rPr>
          <w:b/>
        </w:rPr>
        <w:t>СКОГО</w:t>
      </w:r>
      <w:r w:rsidR="00DC05A1">
        <w:rPr>
          <w:b/>
        </w:rPr>
        <w:t xml:space="preserve"> </w:t>
      </w:r>
      <w:r w:rsidRPr="00DC05A1">
        <w:rPr>
          <w:b/>
        </w:rPr>
        <w:t>ГАЗА</w:t>
      </w:r>
    </w:p>
    <w:p w:rsidR="006F4B15" w:rsidRPr="00DC05A1" w:rsidRDefault="006F4B15" w:rsidP="00DC05A1">
      <w:pPr>
        <w:spacing w:line="360" w:lineRule="auto"/>
        <w:ind w:firstLine="709"/>
        <w:jc w:val="both"/>
        <w:rPr>
          <w:b/>
        </w:rPr>
      </w:pPr>
    </w:p>
    <w:p w:rsidR="006F4B15" w:rsidRDefault="00DC05A1" w:rsidP="00DC05A1">
      <w:pPr>
        <w:spacing w:line="360" w:lineRule="auto"/>
        <w:ind w:firstLine="709"/>
        <w:jc w:val="both"/>
      </w:pPr>
      <w:r>
        <w:rPr>
          <w:b/>
        </w:rPr>
        <w:t xml:space="preserve">Ключевые слова: </w:t>
      </w:r>
      <w:r w:rsidRPr="00DC05A1">
        <w:t>газовая отрасль России</w:t>
      </w:r>
      <w:r>
        <w:t>, внутренние потребности России в газе, экспорт российского газа.</w:t>
      </w:r>
    </w:p>
    <w:p w:rsidR="00DC05A1" w:rsidRPr="00DC05A1" w:rsidRDefault="00DC05A1" w:rsidP="00DC05A1">
      <w:pPr>
        <w:spacing w:line="360" w:lineRule="auto"/>
        <w:ind w:firstLine="709"/>
        <w:jc w:val="both"/>
        <w:rPr>
          <w:b/>
        </w:rPr>
      </w:pPr>
    </w:p>
    <w:p w:rsidR="006F4B15" w:rsidRPr="00DC05A1" w:rsidRDefault="006F4B15" w:rsidP="00DC05A1">
      <w:pPr>
        <w:spacing w:line="360" w:lineRule="auto"/>
        <w:ind w:firstLine="709"/>
        <w:jc w:val="both"/>
      </w:pPr>
      <w:r w:rsidRPr="00DC05A1">
        <w:t>Последний</w:t>
      </w:r>
      <w:r w:rsidR="00DC05A1">
        <w:t xml:space="preserve"> </w:t>
      </w:r>
      <w:r w:rsidRPr="00DC05A1">
        <w:t>вариант</w:t>
      </w:r>
      <w:r w:rsidR="00DC05A1">
        <w:t xml:space="preserve"> </w:t>
      </w:r>
      <w:r w:rsidRPr="00DC05A1">
        <w:t>проекта</w:t>
      </w:r>
      <w:r w:rsidR="00DC05A1">
        <w:t xml:space="preserve"> </w:t>
      </w:r>
      <w:r w:rsidRPr="00DC05A1">
        <w:t>Энергетической</w:t>
      </w:r>
      <w:r w:rsidR="00DC05A1">
        <w:t xml:space="preserve"> </w:t>
      </w:r>
      <w:r w:rsidRPr="00DC05A1">
        <w:t>стратегии</w:t>
      </w:r>
      <w:r w:rsidR="00DC05A1">
        <w:t xml:space="preserve"> </w:t>
      </w:r>
      <w:r w:rsidRPr="00DC05A1">
        <w:t>России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2035</w:t>
      </w:r>
      <w:r w:rsidR="00DC05A1">
        <w:t xml:space="preserve"> </w:t>
      </w:r>
      <w:r w:rsidRPr="00DC05A1">
        <w:t>года</w:t>
      </w:r>
      <w:r w:rsidR="00DC05A1">
        <w:t xml:space="preserve"> </w:t>
      </w:r>
      <w:r w:rsidRPr="00DC05A1">
        <w:t>(ЭС-2035)</w:t>
      </w:r>
      <w:r w:rsidR="00DC05A1">
        <w:t xml:space="preserve"> </w:t>
      </w:r>
      <w:r w:rsidRPr="00DC05A1">
        <w:t>предполагает</w:t>
      </w:r>
      <w:r w:rsidR="00DC05A1">
        <w:t xml:space="preserve"> </w:t>
      </w:r>
      <w:r w:rsidRPr="00DC05A1">
        <w:t>увеличение</w:t>
      </w:r>
      <w:r w:rsidR="00DC05A1">
        <w:t xml:space="preserve"> </w:t>
      </w:r>
      <w:r w:rsidRPr="00DC05A1">
        <w:t>объемов</w:t>
      </w:r>
      <w:r w:rsidR="00DC05A1">
        <w:t xml:space="preserve"> </w:t>
      </w:r>
      <w:r w:rsidRPr="00DC05A1">
        <w:t>добычи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стране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рассматриваемой</w:t>
      </w:r>
      <w:r w:rsidR="00DC05A1">
        <w:t xml:space="preserve"> </w:t>
      </w:r>
      <w:r w:rsidRPr="00DC05A1">
        <w:t>перспективы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885</w:t>
      </w:r>
      <w:r w:rsidR="00DC05A1">
        <w:t xml:space="preserve"> </w:t>
      </w:r>
      <w:r w:rsidRPr="00DC05A1">
        <w:t>млрд.</w:t>
      </w:r>
      <w:r w:rsidR="00DC05A1">
        <w:t xml:space="preserve">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/год</w:t>
      </w:r>
      <w:r w:rsidR="00DC05A1">
        <w:t xml:space="preserve"> </w:t>
      </w:r>
      <w:r w:rsidRPr="00DC05A1">
        <w:t>(с</w:t>
      </w:r>
      <w:r w:rsidR="00DC05A1">
        <w:t xml:space="preserve"> </w:t>
      </w:r>
      <w:r w:rsidRPr="00DC05A1">
        <w:t>уровня</w:t>
      </w:r>
      <w:r w:rsidR="00DC05A1">
        <w:t xml:space="preserve"> </w:t>
      </w:r>
      <w:r w:rsidRPr="00DC05A1">
        <w:t>578</w:t>
      </w:r>
      <w:r w:rsidR="00DC05A1">
        <w:t xml:space="preserve"> </w:t>
      </w:r>
      <w:r w:rsidRPr="00DC05A1">
        <w:t>млрд.</w:t>
      </w:r>
      <w:r w:rsidR="00DC05A1">
        <w:t xml:space="preserve"> </w:t>
      </w:r>
      <w:r w:rsidRPr="00DC05A1">
        <w:t>м</w:t>
      </w:r>
      <w:r w:rsidRPr="00DC05A1">
        <w:rPr>
          <w:vertAlign w:val="superscript"/>
        </w:rPr>
        <w:t>3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2014</w:t>
      </w:r>
      <w:r w:rsidR="00DC05A1">
        <w:t xml:space="preserve"> </w:t>
      </w:r>
      <w:r w:rsidRPr="00DC05A1">
        <w:t>году)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рост</w:t>
      </w:r>
      <w:r w:rsidR="00DC05A1">
        <w:t xml:space="preserve"> </w:t>
      </w:r>
      <w:r w:rsidRPr="00DC05A1">
        <w:t>объемов</w:t>
      </w:r>
      <w:r w:rsidR="00DC05A1">
        <w:t xml:space="preserve"> </w:t>
      </w:r>
      <w:r w:rsidRPr="00DC05A1">
        <w:t>экспорта</w:t>
      </w:r>
      <w:r w:rsidR="00DC05A1">
        <w:t xml:space="preserve"> </w:t>
      </w:r>
      <w:r w:rsidRPr="00DC05A1">
        <w:t>российского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этот</w:t>
      </w:r>
      <w:r w:rsidR="00DC05A1">
        <w:t xml:space="preserve"> </w:t>
      </w:r>
      <w:r w:rsidRPr="00DC05A1">
        <w:t>же</w:t>
      </w:r>
      <w:r w:rsidR="00DC05A1">
        <w:t xml:space="preserve"> </w:t>
      </w:r>
      <w:r w:rsidRPr="00DC05A1">
        <w:t>период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317</w:t>
      </w:r>
      <w:r w:rsidR="00DC05A1">
        <w:t xml:space="preserve"> </w:t>
      </w:r>
      <w:r w:rsidRPr="00DC05A1">
        <w:t>млрд.</w:t>
      </w:r>
      <w:r w:rsidR="00DC05A1">
        <w:t xml:space="preserve">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/год</w:t>
      </w:r>
      <w:r w:rsidR="00DC05A1">
        <w:t xml:space="preserve"> </w:t>
      </w:r>
      <w:r w:rsidRPr="00DC05A1">
        <w:t>[1].</w:t>
      </w:r>
      <w:r w:rsidR="00DC05A1">
        <w:t xml:space="preserve"> </w:t>
      </w:r>
      <w:r w:rsidRPr="00DC05A1">
        <w:t>При</w:t>
      </w:r>
      <w:r w:rsidR="00DC05A1">
        <w:t xml:space="preserve"> </w:t>
      </w:r>
      <w:r w:rsidRPr="00DC05A1">
        <w:t>этом</w:t>
      </w:r>
      <w:r w:rsidR="00DC05A1">
        <w:t xml:space="preserve"> </w:t>
      </w:r>
      <w:r w:rsidRPr="00DC05A1">
        <w:t>объем</w:t>
      </w:r>
      <w:r w:rsidR="00DC05A1">
        <w:t xml:space="preserve"> </w:t>
      </w:r>
      <w:r w:rsidRPr="00DC05A1">
        <w:t>добычи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стране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2014</w:t>
      </w:r>
      <w:r w:rsidR="00DC05A1">
        <w:t xml:space="preserve"> </w:t>
      </w:r>
      <w:r w:rsidRPr="00DC05A1">
        <w:t>году</w:t>
      </w:r>
      <w:r w:rsidR="00DC05A1">
        <w:t xml:space="preserve"> </w:t>
      </w:r>
      <w:r w:rsidRPr="00DC05A1">
        <w:t>сократился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сравнению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2013</w:t>
      </w:r>
      <w:r w:rsidR="00DC05A1">
        <w:t xml:space="preserve"> </w:t>
      </w:r>
      <w:r w:rsidRPr="00DC05A1">
        <w:t>годом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13,5</w:t>
      </w:r>
      <w:r w:rsidR="00DC05A1">
        <w:t xml:space="preserve"> </w:t>
      </w:r>
      <w:r w:rsidRPr="00DC05A1">
        <w:t>%,</w:t>
      </w:r>
      <w:r w:rsidR="00DC05A1">
        <w:t xml:space="preserve"> </w:t>
      </w:r>
      <w:r w:rsidRPr="00DC05A1">
        <w:t>а</w:t>
      </w:r>
      <w:r w:rsidR="00DC05A1">
        <w:t xml:space="preserve"> </w:t>
      </w:r>
      <w:r w:rsidRPr="00DC05A1">
        <w:t>объем</w:t>
      </w:r>
      <w:r w:rsidR="00DC05A1">
        <w:t xml:space="preserve"> </w:t>
      </w:r>
      <w:r w:rsidRPr="00DC05A1">
        <w:t>экспорта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сократился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7,3%.</w:t>
      </w:r>
    </w:p>
    <w:p w:rsidR="006F4B15" w:rsidRPr="00DC05A1" w:rsidRDefault="006F4B15" w:rsidP="00DC05A1">
      <w:pPr>
        <w:spacing w:line="360" w:lineRule="auto"/>
        <w:ind w:firstLine="709"/>
        <w:jc w:val="both"/>
      </w:pPr>
      <w:r w:rsidRPr="00DC05A1">
        <w:t>С</w:t>
      </w:r>
      <w:r w:rsidR="00DC05A1">
        <w:t xml:space="preserve"> </w:t>
      </w:r>
      <w:r w:rsidRPr="00DC05A1">
        <w:t>учетом</w:t>
      </w:r>
      <w:r w:rsidR="00DC05A1">
        <w:t xml:space="preserve"> </w:t>
      </w:r>
      <w:r w:rsidRPr="00DC05A1">
        <w:t>сегодняшних</w:t>
      </w:r>
      <w:r w:rsidR="00DC05A1">
        <w:t xml:space="preserve"> </w:t>
      </w:r>
      <w:r w:rsidRPr="00DC05A1">
        <w:t>проблем</w:t>
      </w:r>
      <w:r w:rsidR="00DC05A1">
        <w:t xml:space="preserve"> </w:t>
      </w:r>
      <w:r w:rsidRPr="00DC05A1">
        <w:t>развития</w:t>
      </w:r>
      <w:r w:rsidR="00DC05A1">
        <w:t xml:space="preserve"> </w:t>
      </w:r>
      <w:r w:rsidRPr="00DC05A1">
        <w:t>газовой</w:t>
      </w:r>
      <w:r w:rsidR="00DC05A1">
        <w:t xml:space="preserve"> </w:t>
      </w:r>
      <w:r w:rsidRPr="00DC05A1">
        <w:t>отрасли</w:t>
      </w:r>
      <w:r w:rsidR="00DC05A1">
        <w:t xml:space="preserve"> </w:t>
      </w:r>
      <w:r w:rsidRPr="00DC05A1">
        <w:t>России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ожидаемых</w:t>
      </w:r>
      <w:r w:rsidR="00DC05A1">
        <w:t xml:space="preserve"> </w:t>
      </w:r>
      <w:r w:rsidRPr="00DC05A1">
        <w:t>трудностей</w:t>
      </w:r>
      <w:r w:rsidR="00DC05A1">
        <w:t xml:space="preserve"> </w:t>
      </w:r>
      <w:r w:rsidRPr="00DC05A1">
        <w:t>ее</w:t>
      </w:r>
      <w:r w:rsidR="00DC05A1">
        <w:t xml:space="preserve"> </w:t>
      </w:r>
      <w:r w:rsidRPr="00DC05A1">
        <w:t>развития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перспективе</w:t>
      </w:r>
      <w:r w:rsidR="00DC05A1">
        <w:t xml:space="preserve"> </w:t>
      </w:r>
      <w:r w:rsidRPr="00DC05A1">
        <w:t>у</w:t>
      </w:r>
      <w:r w:rsidR="00DC05A1">
        <w:t xml:space="preserve"> </w:t>
      </w:r>
      <w:r w:rsidRPr="00DC05A1">
        <w:t>авторов</w:t>
      </w:r>
      <w:r w:rsidR="00DC05A1">
        <w:t xml:space="preserve"> </w:t>
      </w:r>
      <w:r w:rsidRPr="00DC05A1">
        <w:t>представляемого</w:t>
      </w:r>
      <w:r w:rsidR="00DC05A1">
        <w:t xml:space="preserve"> </w:t>
      </w:r>
      <w:r w:rsidRPr="00DC05A1">
        <w:t>материала</w:t>
      </w:r>
      <w:r w:rsidR="00DC05A1">
        <w:t xml:space="preserve"> </w:t>
      </w:r>
      <w:r w:rsidRPr="00DC05A1">
        <w:t>во</w:t>
      </w:r>
      <w:r w:rsidRPr="00DC05A1">
        <w:t>з</w:t>
      </w:r>
      <w:r w:rsidRPr="00DC05A1">
        <w:t>никли</w:t>
      </w:r>
      <w:r w:rsidR="00DC05A1">
        <w:t xml:space="preserve"> </w:t>
      </w:r>
      <w:r w:rsidRPr="00DC05A1">
        <w:t>сомнения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отношении</w:t>
      </w:r>
      <w:r w:rsidR="00DC05A1">
        <w:t xml:space="preserve"> </w:t>
      </w:r>
      <w:r w:rsidRPr="00DC05A1">
        <w:t>реализуемости</w:t>
      </w:r>
      <w:r w:rsidR="00DC05A1">
        <w:t xml:space="preserve"> </w:t>
      </w:r>
      <w:r w:rsidRPr="00DC05A1">
        <w:t>ук</w:t>
      </w:r>
      <w:r w:rsidRPr="00DC05A1">
        <w:t>а</w:t>
      </w:r>
      <w:r w:rsidRPr="00DC05A1">
        <w:t>занных</w:t>
      </w:r>
      <w:r w:rsidR="00DC05A1">
        <w:t xml:space="preserve"> </w:t>
      </w:r>
      <w:r w:rsidRPr="00DC05A1">
        <w:t>выше</w:t>
      </w:r>
      <w:r w:rsidR="00DC05A1">
        <w:t xml:space="preserve"> </w:t>
      </w:r>
      <w:r w:rsidRPr="00DC05A1">
        <w:t>положений</w:t>
      </w:r>
      <w:r w:rsidR="00DC05A1">
        <w:t xml:space="preserve"> </w:t>
      </w:r>
      <w:r w:rsidRPr="00DC05A1">
        <w:t>ЭС-2035.</w:t>
      </w:r>
    </w:p>
    <w:p w:rsidR="006F4B15" w:rsidRPr="00DC05A1" w:rsidRDefault="006F4B15" w:rsidP="00DC05A1">
      <w:pPr>
        <w:spacing w:line="360" w:lineRule="auto"/>
        <w:ind w:firstLine="709"/>
        <w:jc w:val="both"/>
      </w:pPr>
      <w:r w:rsidRPr="00DC05A1">
        <w:t>Данный</w:t>
      </w:r>
      <w:r w:rsidR="00DC05A1">
        <w:t xml:space="preserve"> </w:t>
      </w:r>
      <w:r w:rsidRPr="00DC05A1">
        <w:t>материал</w:t>
      </w:r>
      <w:r w:rsidR="00DC05A1">
        <w:t xml:space="preserve"> </w:t>
      </w:r>
      <w:r w:rsidRPr="00DC05A1">
        <w:t>касается</w:t>
      </w:r>
      <w:r w:rsidR="00DC05A1">
        <w:t xml:space="preserve"> </w:t>
      </w:r>
      <w:r w:rsidRPr="00DC05A1">
        <w:t>сути</w:t>
      </w:r>
      <w:r w:rsidR="00DC05A1">
        <w:t xml:space="preserve"> </w:t>
      </w:r>
      <w:r w:rsidRPr="00DC05A1">
        <w:t>таких</w:t>
      </w:r>
      <w:r w:rsidR="00DC05A1">
        <w:t xml:space="preserve"> </w:t>
      </w:r>
      <w:r w:rsidRPr="00DC05A1">
        <w:t>сомнений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соответствующего</w:t>
      </w:r>
      <w:r w:rsidR="00DC05A1">
        <w:t xml:space="preserve"> </w:t>
      </w:r>
      <w:r w:rsidRPr="00DC05A1">
        <w:t>их</w:t>
      </w:r>
      <w:r w:rsidR="00DC05A1">
        <w:t xml:space="preserve"> </w:t>
      </w:r>
      <w:r w:rsidRPr="00DC05A1">
        <w:t>обосн</w:t>
      </w:r>
      <w:r w:rsidRPr="00DC05A1">
        <w:t>о</w:t>
      </w:r>
      <w:r w:rsidRPr="00DC05A1">
        <w:t>вания.</w:t>
      </w:r>
    </w:p>
    <w:p w:rsidR="006F4B15" w:rsidRPr="00DC05A1" w:rsidRDefault="006F4B15" w:rsidP="00DC05A1">
      <w:pPr>
        <w:spacing w:line="360" w:lineRule="auto"/>
        <w:ind w:firstLine="709"/>
        <w:jc w:val="both"/>
        <w:rPr>
          <w:b/>
        </w:rPr>
      </w:pPr>
      <w:r w:rsidRPr="00DC05A1">
        <w:rPr>
          <w:b/>
        </w:rPr>
        <w:t>1.</w:t>
      </w:r>
      <w:r w:rsidR="00DC05A1">
        <w:rPr>
          <w:b/>
        </w:rPr>
        <w:t xml:space="preserve"> </w:t>
      </w:r>
      <w:r w:rsidRPr="00DC05A1">
        <w:rPr>
          <w:b/>
        </w:rPr>
        <w:t>Внутренние</w:t>
      </w:r>
      <w:r w:rsidR="00DC05A1">
        <w:rPr>
          <w:b/>
        </w:rPr>
        <w:t xml:space="preserve"> </w:t>
      </w:r>
      <w:r w:rsidRPr="00DC05A1">
        <w:rPr>
          <w:b/>
        </w:rPr>
        <w:t>потребности</w:t>
      </w:r>
      <w:r w:rsidR="00DC05A1">
        <w:rPr>
          <w:b/>
        </w:rPr>
        <w:t xml:space="preserve"> </w:t>
      </w:r>
      <w:r w:rsidRPr="00DC05A1">
        <w:rPr>
          <w:b/>
        </w:rPr>
        <w:t>России</w:t>
      </w:r>
      <w:r w:rsidR="00DC05A1">
        <w:rPr>
          <w:b/>
        </w:rPr>
        <w:t xml:space="preserve"> </w:t>
      </w:r>
      <w:r w:rsidRPr="00DC05A1">
        <w:rPr>
          <w:b/>
        </w:rPr>
        <w:t>в</w:t>
      </w:r>
      <w:r w:rsidR="00DC05A1">
        <w:rPr>
          <w:b/>
        </w:rPr>
        <w:t xml:space="preserve"> </w:t>
      </w:r>
      <w:r w:rsidRPr="00DC05A1">
        <w:rPr>
          <w:b/>
        </w:rPr>
        <w:t>первичных</w:t>
      </w:r>
      <w:r w:rsidR="00DC05A1">
        <w:rPr>
          <w:b/>
        </w:rPr>
        <w:t xml:space="preserve"> </w:t>
      </w:r>
      <w:r w:rsidRPr="00DC05A1">
        <w:rPr>
          <w:b/>
        </w:rPr>
        <w:t>топливно-энергетических</w:t>
      </w:r>
      <w:r w:rsidR="00DC05A1">
        <w:rPr>
          <w:b/>
        </w:rPr>
        <w:t xml:space="preserve"> </w:t>
      </w:r>
      <w:r w:rsidRPr="00DC05A1">
        <w:rPr>
          <w:b/>
        </w:rPr>
        <w:t>ресу</w:t>
      </w:r>
      <w:r w:rsidRPr="00DC05A1">
        <w:rPr>
          <w:b/>
        </w:rPr>
        <w:t>р</w:t>
      </w:r>
      <w:r w:rsidRPr="00DC05A1">
        <w:rPr>
          <w:b/>
        </w:rPr>
        <w:t>сах</w:t>
      </w:r>
      <w:r w:rsidR="00DC05A1">
        <w:rPr>
          <w:b/>
        </w:rPr>
        <w:t xml:space="preserve"> </w:t>
      </w:r>
      <w:r w:rsidRPr="00DC05A1">
        <w:rPr>
          <w:b/>
        </w:rPr>
        <w:t>(ТЭР)</w:t>
      </w:r>
      <w:r w:rsidR="00DC05A1">
        <w:rPr>
          <w:b/>
        </w:rPr>
        <w:t xml:space="preserve"> </w:t>
      </w:r>
      <w:r w:rsidRPr="00DC05A1">
        <w:rPr>
          <w:b/>
        </w:rPr>
        <w:t>и</w:t>
      </w:r>
      <w:r w:rsidR="00DC05A1">
        <w:rPr>
          <w:b/>
        </w:rPr>
        <w:t xml:space="preserve"> </w:t>
      </w:r>
      <w:r w:rsidRPr="00DC05A1">
        <w:rPr>
          <w:b/>
        </w:rPr>
        <w:t>требуемые</w:t>
      </w:r>
      <w:r w:rsidR="00DC05A1">
        <w:rPr>
          <w:b/>
        </w:rPr>
        <w:t xml:space="preserve"> </w:t>
      </w:r>
      <w:r w:rsidRPr="00DC05A1">
        <w:rPr>
          <w:b/>
        </w:rPr>
        <w:t>объемы</w:t>
      </w:r>
      <w:r w:rsidR="00DC05A1">
        <w:rPr>
          <w:b/>
        </w:rPr>
        <w:t xml:space="preserve"> </w:t>
      </w:r>
      <w:r w:rsidRPr="00DC05A1">
        <w:rPr>
          <w:b/>
        </w:rPr>
        <w:t>газа</w:t>
      </w:r>
      <w:r w:rsidR="00DC05A1">
        <w:rPr>
          <w:b/>
        </w:rPr>
        <w:t xml:space="preserve"> </w:t>
      </w:r>
      <w:r w:rsidRPr="00DC05A1">
        <w:rPr>
          <w:b/>
        </w:rPr>
        <w:t>по</w:t>
      </w:r>
      <w:r w:rsidR="00DC05A1">
        <w:rPr>
          <w:b/>
        </w:rPr>
        <w:t xml:space="preserve"> </w:t>
      </w:r>
      <w:r w:rsidRPr="00DC05A1">
        <w:rPr>
          <w:b/>
        </w:rPr>
        <w:t>их</w:t>
      </w:r>
      <w:r w:rsidR="00DC05A1">
        <w:rPr>
          <w:b/>
        </w:rPr>
        <w:t xml:space="preserve"> </w:t>
      </w:r>
      <w:r w:rsidRPr="00DC05A1">
        <w:rPr>
          <w:b/>
        </w:rPr>
        <w:t>удовлетворению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t>Требуемые</w:t>
      </w:r>
      <w:r w:rsidR="00DC05A1">
        <w:t xml:space="preserve"> </w:t>
      </w:r>
      <w:r w:rsidRPr="00DC05A1">
        <w:t>объемы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покрытия</w:t>
      </w:r>
      <w:r w:rsidR="00DC05A1">
        <w:t xml:space="preserve"> </w:t>
      </w:r>
      <w:r w:rsidRPr="00DC05A1">
        <w:t>внутренних</w:t>
      </w:r>
      <w:r w:rsidR="00DC05A1">
        <w:t xml:space="preserve"> </w:t>
      </w:r>
      <w:r w:rsidRPr="00DC05A1">
        <w:t>потребностей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рассматр</w:t>
      </w:r>
      <w:r w:rsidRPr="00DC05A1">
        <w:t>и</w:t>
      </w:r>
      <w:r w:rsidRPr="00DC05A1">
        <w:t>ваемой</w:t>
      </w:r>
      <w:r w:rsidR="00DC05A1">
        <w:t xml:space="preserve"> </w:t>
      </w:r>
      <w:r w:rsidRPr="00DC05A1">
        <w:t>перспективы</w:t>
      </w:r>
      <w:r w:rsidR="00DC05A1">
        <w:t xml:space="preserve"> </w:t>
      </w:r>
      <w:r w:rsidRPr="00DC05A1">
        <w:t>определяются</w:t>
      </w:r>
      <w:r w:rsidR="00DC05A1">
        <w:t xml:space="preserve"> </w:t>
      </w:r>
      <w:r w:rsidRPr="00DC05A1">
        <w:t>разницей</w:t>
      </w:r>
      <w:r w:rsidR="00DC05A1">
        <w:t xml:space="preserve"> </w:t>
      </w:r>
      <w:r w:rsidRPr="00DC05A1">
        <w:t>между</w:t>
      </w:r>
      <w:r w:rsidR="00DC05A1">
        <w:t xml:space="preserve"> </w:t>
      </w:r>
      <w:r w:rsidRPr="00DC05A1">
        <w:t>внутренним</w:t>
      </w:r>
      <w:r w:rsidR="00DC05A1">
        <w:t xml:space="preserve"> </w:t>
      </w:r>
      <w:r w:rsidRPr="00DC05A1">
        <w:t>спросом</w:t>
      </w:r>
      <w:r w:rsidR="00DC05A1">
        <w:t xml:space="preserve"> </w:t>
      </w:r>
      <w:r w:rsidRPr="00DC05A1">
        <w:t>страны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первичных</w:t>
      </w:r>
      <w:r w:rsidR="00DC05A1">
        <w:t xml:space="preserve"> </w:t>
      </w:r>
      <w:r w:rsidRPr="00DC05A1">
        <w:t>то</w:t>
      </w:r>
      <w:r w:rsidRPr="00DC05A1">
        <w:t>п</w:t>
      </w:r>
      <w:r w:rsidRPr="00DC05A1">
        <w:t>ливно-энергетических</w:t>
      </w:r>
      <w:r w:rsidR="00DC05A1">
        <w:t xml:space="preserve"> </w:t>
      </w:r>
      <w:r w:rsidRPr="00DC05A1">
        <w:t>ресурсах</w:t>
      </w:r>
      <w:r w:rsidR="00DC05A1">
        <w:t xml:space="preserve"> </w:t>
      </w:r>
      <w:r w:rsidRPr="00DC05A1">
        <w:t>(ТЭР)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суммарными</w:t>
      </w:r>
      <w:r w:rsidR="00DC05A1">
        <w:t xml:space="preserve"> </w:t>
      </w:r>
      <w:r w:rsidRPr="00DC05A1">
        <w:t>возможностями</w:t>
      </w:r>
      <w:r w:rsidR="00DC05A1">
        <w:t xml:space="preserve"> </w:t>
      </w:r>
      <w:r w:rsidRPr="00DC05A1">
        <w:t>всех</w:t>
      </w:r>
      <w:r w:rsidR="00DC05A1">
        <w:t xml:space="preserve"> </w:t>
      </w:r>
      <w:r w:rsidRPr="00DC05A1">
        <w:t>отраслей</w:t>
      </w:r>
      <w:r w:rsidR="00DC05A1">
        <w:t xml:space="preserve"> </w:t>
      </w:r>
      <w:r w:rsidRPr="00DC05A1">
        <w:t>ТЭК</w:t>
      </w:r>
      <w:r w:rsidR="00DC05A1">
        <w:t xml:space="preserve"> </w:t>
      </w:r>
      <w:r w:rsidRPr="00DC05A1">
        <w:t>(кроме</w:t>
      </w:r>
      <w:r w:rsidR="00DC05A1">
        <w:t xml:space="preserve"> </w:t>
      </w:r>
      <w:r w:rsidRPr="00DC05A1">
        <w:t>газовой</w:t>
      </w:r>
      <w:r w:rsidR="00DC05A1">
        <w:t xml:space="preserve"> </w:t>
      </w:r>
      <w:r w:rsidRPr="00DC05A1">
        <w:t>отрасли)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покрытии</w:t>
      </w:r>
      <w:r w:rsidR="00DC05A1">
        <w:t xml:space="preserve"> </w:t>
      </w:r>
      <w:r w:rsidRPr="00DC05A1">
        <w:t>этого</w:t>
      </w:r>
      <w:r w:rsidR="00DC05A1">
        <w:t xml:space="preserve"> </w:t>
      </w:r>
      <w:r w:rsidRPr="00DC05A1">
        <w:t>спроса.</w:t>
      </w:r>
    </w:p>
    <w:p w:rsidR="006F4B15" w:rsidRPr="00DC05A1" w:rsidRDefault="006F4B15" w:rsidP="00DC05A1">
      <w:pPr>
        <w:spacing w:line="360" w:lineRule="auto"/>
        <w:ind w:firstLine="709"/>
        <w:jc w:val="both"/>
      </w:pPr>
      <w:r w:rsidRPr="00DC05A1">
        <w:t>Сказанное</w:t>
      </w:r>
      <w:r w:rsidR="00DC05A1">
        <w:t xml:space="preserve"> </w:t>
      </w:r>
      <w:r w:rsidRPr="00DC05A1">
        <w:t>касается</w:t>
      </w:r>
      <w:r w:rsidR="00DC05A1">
        <w:t xml:space="preserve"> </w:t>
      </w:r>
      <w:r w:rsidRPr="00DC05A1">
        <w:t>всех</w:t>
      </w:r>
      <w:r w:rsidR="00DC05A1">
        <w:t xml:space="preserve"> </w:t>
      </w:r>
      <w:r w:rsidRPr="00DC05A1">
        <w:t>временных</w:t>
      </w:r>
      <w:r w:rsidR="00DC05A1">
        <w:t xml:space="preserve"> </w:t>
      </w:r>
      <w:r w:rsidRPr="00DC05A1">
        <w:t>периодов</w:t>
      </w:r>
      <w:r w:rsidR="00DC05A1">
        <w:t xml:space="preserve"> </w:t>
      </w:r>
      <w:r w:rsidRPr="00DC05A1">
        <w:t>рассматриваемой</w:t>
      </w:r>
      <w:r w:rsidR="00DC05A1">
        <w:t xml:space="preserve"> </w:t>
      </w:r>
      <w:r w:rsidRPr="00DC05A1">
        <w:t>перспективы.</w:t>
      </w:r>
      <w:r w:rsidR="00DC05A1">
        <w:t xml:space="preserve"> </w:t>
      </w:r>
      <w:r w:rsidRPr="00DC05A1">
        <w:t>Причем,</w:t>
      </w:r>
      <w:r w:rsidR="00DC05A1">
        <w:t xml:space="preserve"> </w:t>
      </w:r>
      <w:r w:rsidRPr="00DC05A1">
        <w:t>конкретные</w:t>
      </w:r>
      <w:r w:rsidR="00DC05A1">
        <w:t xml:space="preserve"> </w:t>
      </w:r>
      <w:r w:rsidRPr="00DC05A1">
        <w:t>ожидаемые</w:t>
      </w:r>
      <w:r w:rsidR="00DC05A1">
        <w:t xml:space="preserve"> </w:t>
      </w:r>
      <w:r w:rsidRPr="00DC05A1">
        <w:t>показатели</w:t>
      </w:r>
      <w:r w:rsidR="00DC05A1">
        <w:t xml:space="preserve"> </w:t>
      </w:r>
      <w:r w:rsidRPr="00DC05A1">
        <w:t>развития</w:t>
      </w:r>
      <w:r w:rsidR="00DC05A1">
        <w:t xml:space="preserve"> </w:t>
      </w:r>
      <w:r w:rsidRPr="00DC05A1">
        <w:t>газовой</w:t>
      </w:r>
      <w:r w:rsidR="00DC05A1">
        <w:t xml:space="preserve"> </w:t>
      </w:r>
      <w:r w:rsidRPr="00DC05A1">
        <w:t>отрасли</w:t>
      </w:r>
      <w:r w:rsidR="00DC05A1">
        <w:t xml:space="preserve"> </w:t>
      </w:r>
      <w:r w:rsidRPr="00DC05A1">
        <w:t>представлены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двум</w:t>
      </w:r>
      <w:r w:rsidR="00DC05A1">
        <w:t xml:space="preserve"> </w:t>
      </w:r>
      <w:r w:rsidRPr="00DC05A1">
        <w:t>опорным</w:t>
      </w:r>
      <w:r w:rsidR="00DC05A1">
        <w:t xml:space="preserve"> </w:t>
      </w:r>
      <w:r w:rsidRPr="00DC05A1">
        <w:t>годам</w:t>
      </w:r>
      <w:r w:rsidR="00DC05A1">
        <w:t xml:space="preserve"> </w:t>
      </w:r>
      <w:r w:rsidRPr="00DC05A1">
        <w:t>(2022-2023</w:t>
      </w:r>
      <w:r w:rsidR="00DC05A1">
        <w:t xml:space="preserve"> </w:t>
      </w:r>
      <w:r w:rsidRPr="00DC05A1">
        <w:t>гг.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г.),</w:t>
      </w:r>
      <w:r w:rsidR="00DC05A1">
        <w:t xml:space="preserve"> </w:t>
      </w:r>
      <w:r w:rsidRPr="00DC05A1">
        <w:t>т.е.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года,</w:t>
      </w:r>
      <w:r w:rsidR="00DC05A1">
        <w:t xml:space="preserve"> </w:t>
      </w:r>
      <w:r w:rsidRPr="00DC05A1">
        <w:t>а</w:t>
      </w:r>
      <w:r w:rsidR="00DC05A1">
        <w:t xml:space="preserve"> </w:t>
      </w:r>
      <w:r w:rsidRPr="00DC05A1">
        <w:t>период</w:t>
      </w:r>
      <w:r w:rsidR="00DC05A1">
        <w:t xml:space="preserve"> </w:t>
      </w:r>
      <w:r w:rsidRPr="00DC05A1">
        <w:t>развития</w:t>
      </w:r>
      <w:r w:rsidR="00DC05A1">
        <w:t xml:space="preserve"> </w:t>
      </w:r>
      <w:r w:rsidRPr="00DC05A1">
        <w:t>о</w:t>
      </w:r>
      <w:r w:rsidRPr="00DC05A1">
        <w:t>т</w:t>
      </w:r>
      <w:r w:rsidRPr="00DC05A1">
        <w:t>расли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года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2035</w:t>
      </w:r>
      <w:r w:rsidR="00DC05A1">
        <w:t xml:space="preserve"> </w:t>
      </w:r>
      <w:r w:rsidRPr="00DC05A1">
        <w:t>год</w:t>
      </w:r>
      <w:r w:rsidR="00DC05A1">
        <w:t xml:space="preserve"> </w:t>
      </w:r>
      <w:r w:rsidRPr="00DC05A1">
        <w:t>рассматривается</w:t>
      </w:r>
      <w:r w:rsidR="00DC05A1">
        <w:t xml:space="preserve"> </w:t>
      </w:r>
      <w:r w:rsidRPr="00DC05A1">
        <w:t>чисто</w:t>
      </w:r>
      <w:r w:rsidR="00DC05A1">
        <w:t xml:space="preserve"> </w:t>
      </w:r>
      <w:r w:rsidRPr="00DC05A1">
        <w:t>качественно.</w:t>
      </w:r>
      <w:r w:rsidR="00DC05A1">
        <w:t xml:space="preserve"> </w:t>
      </w:r>
      <w:r w:rsidRPr="00DC05A1">
        <w:t>Причины</w:t>
      </w:r>
      <w:r w:rsidR="00DC05A1">
        <w:t xml:space="preserve"> </w:t>
      </w:r>
      <w:r w:rsidRPr="00DC05A1">
        <w:t>тому:</w:t>
      </w:r>
    </w:p>
    <w:p w:rsidR="006F4B15" w:rsidRPr="00DC05A1" w:rsidRDefault="006F4B15" w:rsidP="00DC05A1">
      <w:pPr>
        <w:numPr>
          <w:ilvl w:val="0"/>
          <w:numId w:val="27"/>
        </w:numPr>
        <w:spacing w:line="360" w:lineRule="auto"/>
        <w:ind w:left="0" w:firstLine="709"/>
        <w:jc w:val="both"/>
      </w:pPr>
      <w:r w:rsidRPr="00DC05A1">
        <w:lastRenderedPageBreak/>
        <w:t>стремление</w:t>
      </w:r>
      <w:r w:rsidR="00DC05A1">
        <w:t xml:space="preserve"> </w:t>
      </w:r>
      <w:r w:rsidRPr="00DC05A1">
        <w:t>повысить</w:t>
      </w:r>
      <w:r w:rsidR="00DC05A1">
        <w:t xml:space="preserve"> </w:t>
      </w:r>
      <w:r w:rsidRPr="00DC05A1">
        <w:t>точность</w:t>
      </w:r>
      <w:r w:rsidR="00DC05A1">
        <w:t xml:space="preserve"> </w:t>
      </w:r>
      <w:r w:rsidRPr="00DC05A1">
        <w:t>представляемых</w:t>
      </w:r>
      <w:r w:rsidR="00DC05A1">
        <w:t xml:space="preserve"> </w:t>
      </w:r>
      <w:r w:rsidRPr="00DC05A1">
        <w:t>прогнозируемых</w:t>
      </w:r>
      <w:r w:rsidR="00DC05A1">
        <w:t xml:space="preserve"> </w:t>
      </w:r>
      <w:r w:rsidRPr="00DC05A1">
        <w:t>показ</w:t>
      </w:r>
      <w:r w:rsidRPr="00DC05A1">
        <w:t>а</w:t>
      </w:r>
      <w:r w:rsidRPr="00DC05A1">
        <w:t>телей</w:t>
      </w:r>
      <w:r w:rsidR="00DC05A1">
        <w:t xml:space="preserve"> </w:t>
      </w:r>
      <w:r w:rsidRPr="00DC05A1">
        <w:t>развития</w:t>
      </w:r>
      <w:r w:rsidR="00DC05A1">
        <w:t xml:space="preserve"> </w:t>
      </w:r>
      <w:r w:rsidRPr="00DC05A1">
        <w:t>газовой</w:t>
      </w:r>
      <w:r w:rsidR="00DC05A1">
        <w:t xml:space="preserve"> </w:t>
      </w:r>
      <w:r w:rsidRPr="00DC05A1">
        <w:t>отрасли;</w:t>
      </w:r>
    </w:p>
    <w:p w:rsidR="006F4B15" w:rsidRPr="00DC05A1" w:rsidRDefault="006F4B15" w:rsidP="00DC05A1">
      <w:pPr>
        <w:numPr>
          <w:ilvl w:val="0"/>
          <w:numId w:val="27"/>
        </w:numPr>
        <w:spacing w:line="360" w:lineRule="auto"/>
        <w:ind w:left="0" w:firstLine="709"/>
        <w:jc w:val="both"/>
      </w:pPr>
      <w:r w:rsidRPr="00DC05A1">
        <w:t>учет</w:t>
      </w:r>
      <w:r w:rsidR="00DC05A1">
        <w:t xml:space="preserve"> </w:t>
      </w:r>
      <w:r w:rsidRPr="00DC05A1">
        <w:t>уже</w:t>
      </w:r>
      <w:r w:rsidR="00DC05A1">
        <w:t xml:space="preserve"> </w:t>
      </w:r>
      <w:r w:rsidRPr="00DC05A1">
        <w:t>намеченных</w:t>
      </w:r>
      <w:r w:rsidR="00DC05A1">
        <w:t xml:space="preserve"> </w:t>
      </w:r>
      <w:r w:rsidRPr="00DC05A1">
        <w:t>к</w:t>
      </w:r>
      <w:r w:rsidR="00DC05A1">
        <w:t xml:space="preserve"> </w:t>
      </w:r>
      <w:r w:rsidRPr="00DC05A1">
        <w:t>реализации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уже</w:t>
      </w:r>
      <w:r w:rsidR="00DC05A1">
        <w:t xml:space="preserve"> </w:t>
      </w:r>
      <w:r w:rsidRPr="00DC05A1">
        <w:t>реализуемых</w:t>
      </w:r>
      <w:r w:rsidR="00DC05A1">
        <w:t xml:space="preserve"> </w:t>
      </w:r>
      <w:r w:rsidRPr="00DC05A1">
        <w:t>конкретных</w:t>
      </w:r>
      <w:r w:rsidR="00DC05A1">
        <w:t xml:space="preserve"> </w:t>
      </w:r>
      <w:r w:rsidRPr="00DC05A1">
        <w:t>пр</w:t>
      </w:r>
      <w:r w:rsidRPr="00DC05A1">
        <w:t>о</w:t>
      </w:r>
      <w:r w:rsidRPr="00DC05A1">
        <w:t>ектов,</w:t>
      </w:r>
      <w:r w:rsidR="00DC05A1">
        <w:t xml:space="preserve"> </w:t>
      </w:r>
      <w:r w:rsidRPr="00DC05A1">
        <w:t>связанных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сооружением</w:t>
      </w:r>
      <w:r w:rsidR="00DC05A1">
        <w:t xml:space="preserve"> </w:t>
      </w:r>
      <w:r w:rsidRPr="00DC05A1">
        <w:t>новых</w:t>
      </w:r>
      <w:r w:rsidR="00DC05A1">
        <w:t xml:space="preserve"> </w:t>
      </w:r>
      <w:r w:rsidRPr="00DC05A1">
        <w:t>важнейших</w:t>
      </w:r>
      <w:r w:rsidR="00DC05A1">
        <w:t xml:space="preserve"> </w:t>
      </w:r>
      <w:r w:rsidRPr="00DC05A1">
        <w:t>объектов</w:t>
      </w:r>
      <w:r w:rsidR="00DC05A1">
        <w:t xml:space="preserve"> </w:t>
      </w:r>
      <w:r w:rsidRPr="00DC05A1">
        <w:t>отрасли</w:t>
      </w:r>
      <w:r w:rsidR="00DC05A1">
        <w:t xml:space="preserve"> </w:t>
      </w:r>
      <w:r w:rsidRPr="00DC05A1">
        <w:t>(а</w:t>
      </w:r>
      <w:r w:rsidR="00DC05A1">
        <w:t xml:space="preserve"> </w:t>
      </w:r>
      <w:r w:rsidRPr="00DC05A1">
        <w:t>они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эти</w:t>
      </w:r>
      <w:r w:rsidR="00DC05A1">
        <w:t xml:space="preserve"> </w:t>
      </w:r>
      <w:r w:rsidRPr="00DC05A1">
        <w:t>пр</w:t>
      </w:r>
      <w:r w:rsidRPr="00DC05A1">
        <w:t>о</w:t>
      </w:r>
      <w:r w:rsidRPr="00DC05A1">
        <w:t>екты</w:t>
      </w:r>
      <w:r w:rsidR="00DC05A1">
        <w:t xml:space="preserve"> </w:t>
      </w:r>
      <w:r w:rsidRPr="00DC05A1">
        <w:t>должны</w:t>
      </w:r>
      <w:r w:rsidR="00DC05A1">
        <w:t xml:space="preserve"> </w:t>
      </w:r>
      <w:r w:rsidRPr="00DC05A1">
        <w:t>быть</w:t>
      </w:r>
      <w:r w:rsidR="00DC05A1">
        <w:t xml:space="preserve"> </w:t>
      </w:r>
      <w:r w:rsidRPr="00DC05A1">
        <w:t>реализованы</w:t>
      </w:r>
      <w:r w:rsidR="00DC05A1">
        <w:t xml:space="preserve"> </w:t>
      </w:r>
      <w:r w:rsidRPr="00DC05A1">
        <w:t>к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году).</w:t>
      </w:r>
    </w:p>
    <w:p w:rsidR="006F4B15" w:rsidRPr="00DC05A1" w:rsidRDefault="006F4B15" w:rsidP="00DC05A1">
      <w:pPr>
        <w:spacing w:line="360" w:lineRule="auto"/>
        <w:ind w:firstLine="709"/>
        <w:jc w:val="both"/>
        <w:rPr>
          <w:i/>
        </w:rPr>
      </w:pPr>
      <w:r w:rsidRPr="00DC05A1">
        <w:rPr>
          <w:i/>
        </w:rPr>
        <w:t>1.1.</w:t>
      </w:r>
      <w:r w:rsidR="00DC05A1">
        <w:rPr>
          <w:i/>
        </w:rPr>
        <w:t xml:space="preserve"> </w:t>
      </w:r>
      <w:r w:rsidRPr="00DC05A1">
        <w:rPr>
          <w:i/>
        </w:rPr>
        <w:t>Внутренний</w:t>
      </w:r>
      <w:r w:rsidR="00DC05A1">
        <w:rPr>
          <w:i/>
        </w:rPr>
        <w:t xml:space="preserve"> </w:t>
      </w:r>
      <w:r w:rsidRPr="00DC05A1">
        <w:rPr>
          <w:i/>
        </w:rPr>
        <w:t>спрос</w:t>
      </w:r>
      <w:r w:rsidR="00DC05A1">
        <w:rPr>
          <w:i/>
        </w:rPr>
        <w:t xml:space="preserve"> </w:t>
      </w:r>
      <w:r w:rsidRPr="00DC05A1">
        <w:rPr>
          <w:i/>
        </w:rPr>
        <w:t>на</w:t>
      </w:r>
      <w:r w:rsidR="00DC05A1">
        <w:rPr>
          <w:i/>
        </w:rPr>
        <w:t xml:space="preserve"> </w:t>
      </w:r>
      <w:r w:rsidRPr="00DC05A1">
        <w:rPr>
          <w:i/>
        </w:rPr>
        <w:t>первичные</w:t>
      </w:r>
      <w:r w:rsidR="00DC05A1">
        <w:rPr>
          <w:i/>
        </w:rPr>
        <w:t xml:space="preserve"> </w:t>
      </w:r>
      <w:r w:rsidRPr="00DC05A1">
        <w:rPr>
          <w:i/>
        </w:rPr>
        <w:t>ТЭР</w:t>
      </w:r>
    </w:p>
    <w:p w:rsidR="006F4B15" w:rsidRPr="00DC05A1" w:rsidRDefault="006F4B15" w:rsidP="00DC05A1">
      <w:pPr>
        <w:spacing w:line="360" w:lineRule="auto"/>
        <w:ind w:firstLine="709"/>
        <w:jc w:val="both"/>
      </w:pPr>
      <w:r w:rsidRPr="00DC05A1">
        <w:t>Внутренний</w:t>
      </w:r>
      <w:r w:rsidR="00DC05A1">
        <w:t xml:space="preserve"> </w:t>
      </w:r>
      <w:r w:rsidRPr="00DC05A1">
        <w:t>спрос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первичные</w:t>
      </w:r>
      <w:r w:rsidR="00DC05A1">
        <w:t xml:space="preserve"> </w:t>
      </w:r>
      <w:r w:rsidRPr="00DC05A1">
        <w:t>ТЭР</w:t>
      </w:r>
      <w:r w:rsidR="00DC05A1">
        <w:t xml:space="preserve"> </w:t>
      </w:r>
      <w:r w:rsidRPr="00DC05A1">
        <w:t>оценивался,</w:t>
      </w:r>
      <w:r w:rsidR="00DC05A1">
        <w:t xml:space="preserve"> </w:t>
      </w:r>
      <w:r w:rsidRPr="00DC05A1">
        <w:t>исходя</w:t>
      </w:r>
      <w:r w:rsidR="00DC05A1">
        <w:t xml:space="preserve"> </w:t>
      </w:r>
      <w:r w:rsidRPr="00DC05A1">
        <w:t>из</w:t>
      </w:r>
      <w:r w:rsidR="00DC05A1">
        <w:t xml:space="preserve"> </w:t>
      </w:r>
      <w:r w:rsidRPr="00DC05A1">
        <w:t>фактических</w:t>
      </w:r>
      <w:r w:rsidR="00DC05A1">
        <w:t xml:space="preserve"> </w:t>
      </w:r>
      <w:r w:rsidRPr="00DC05A1">
        <w:t>объ</w:t>
      </w:r>
      <w:r w:rsidRPr="00DC05A1">
        <w:t>е</w:t>
      </w:r>
      <w:r w:rsidRPr="00DC05A1">
        <w:t>мов</w:t>
      </w:r>
      <w:r w:rsidR="00DC05A1">
        <w:t xml:space="preserve"> </w:t>
      </w:r>
      <w:r w:rsidRPr="00DC05A1">
        <w:t>годового</w:t>
      </w:r>
      <w:r w:rsidR="00DC05A1">
        <w:t xml:space="preserve"> </w:t>
      </w:r>
      <w:r w:rsidRPr="00DC05A1">
        <w:t>потребления</w:t>
      </w:r>
      <w:r w:rsidR="00DC05A1">
        <w:t xml:space="preserve"> </w:t>
      </w:r>
      <w:r w:rsidRPr="00DC05A1">
        <w:t>этих</w:t>
      </w:r>
      <w:r w:rsidR="00DC05A1">
        <w:t xml:space="preserve"> </w:t>
      </w:r>
      <w:r w:rsidRPr="00DC05A1">
        <w:t>ТЭР</w:t>
      </w:r>
      <w:r w:rsidR="00DC05A1">
        <w:t xml:space="preserve"> </w:t>
      </w:r>
      <w:r w:rsidRPr="00DC05A1">
        <w:t>за</w:t>
      </w:r>
      <w:r w:rsidR="00DC05A1">
        <w:t xml:space="preserve"> </w:t>
      </w:r>
      <w:r w:rsidRPr="00DC05A1">
        <w:t>последние</w:t>
      </w:r>
      <w:r w:rsidR="00DC05A1">
        <w:t xml:space="preserve"> </w:t>
      </w:r>
      <w:r w:rsidRPr="00DC05A1">
        <w:t>пять</w:t>
      </w:r>
      <w:r w:rsidR="00DC05A1">
        <w:t xml:space="preserve"> </w:t>
      </w:r>
      <w:r w:rsidRPr="00DC05A1">
        <w:t>лет</w:t>
      </w:r>
      <w:r w:rsidR="00DC05A1">
        <w:t xml:space="preserve"> </w:t>
      </w:r>
      <w:r w:rsidRPr="00DC05A1">
        <w:t>(2010</w:t>
      </w:r>
      <w:r w:rsidR="00DC05A1">
        <w:t xml:space="preserve"> </w:t>
      </w:r>
      <w:r w:rsidRPr="00DC05A1">
        <w:t>г.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1049,</w:t>
      </w:r>
      <w:r w:rsidR="00DC05A1">
        <w:t xml:space="preserve"> </w:t>
      </w:r>
      <w:r w:rsidRPr="00DC05A1">
        <w:t>2011</w:t>
      </w:r>
      <w:r w:rsidR="00DC05A1">
        <w:t xml:space="preserve"> </w:t>
      </w:r>
      <w:r w:rsidRPr="00DC05A1">
        <w:t>г.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1020,</w:t>
      </w:r>
      <w:r w:rsidR="00DC05A1">
        <w:t xml:space="preserve"> </w:t>
      </w:r>
      <w:r w:rsidRPr="00DC05A1">
        <w:t>2012</w:t>
      </w:r>
      <w:r w:rsidR="00DC05A1">
        <w:t xml:space="preserve"> </w:t>
      </w:r>
      <w:r w:rsidRPr="00DC05A1">
        <w:t>г.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1041,</w:t>
      </w:r>
      <w:r w:rsidR="00DC05A1">
        <w:t xml:space="preserve"> </w:t>
      </w:r>
      <w:r w:rsidRPr="00DC05A1">
        <w:t>2013</w:t>
      </w:r>
      <w:r w:rsidR="00DC05A1">
        <w:t xml:space="preserve"> </w:t>
      </w:r>
      <w:r w:rsidRPr="00DC05A1">
        <w:t>г.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1060,</w:t>
      </w:r>
      <w:r w:rsidR="00DC05A1">
        <w:t xml:space="preserve"> </w:t>
      </w:r>
      <w:r w:rsidRPr="00DC05A1">
        <w:t>2014</w:t>
      </w:r>
      <w:r w:rsidR="00DC05A1">
        <w:t xml:space="preserve"> </w:t>
      </w:r>
      <w:r w:rsidRPr="00DC05A1">
        <w:t>г.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1048</w:t>
      </w:r>
      <w:r w:rsidR="00DC05A1">
        <w:t xml:space="preserve"> </w:t>
      </w:r>
      <w:r w:rsidRPr="00DC05A1">
        <w:t>млн</w:t>
      </w:r>
      <w:r w:rsidR="00DC05A1">
        <w:t xml:space="preserve">. </w:t>
      </w:r>
      <w:r w:rsidRPr="00DC05A1">
        <w:t>т</w:t>
      </w:r>
      <w:r w:rsidR="00DC05A1">
        <w:t xml:space="preserve"> </w:t>
      </w:r>
      <w:r w:rsidRPr="00DC05A1">
        <w:t>у.т.)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учетом</w:t>
      </w:r>
      <w:r w:rsidR="00DC05A1">
        <w:t xml:space="preserve"> </w:t>
      </w:r>
      <w:r w:rsidRPr="00DC05A1">
        <w:t>средних</w:t>
      </w:r>
      <w:r w:rsidR="00DC05A1">
        <w:t xml:space="preserve"> </w:t>
      </w:r>
      <w:r w:rsidRPr="00DC05A1">
        <w:t>ожида</w:t>
      </w:r>
      <w:r w:rsidRPr="00DC05A1">
        <w:t>е</w:t>
      </w:r>
      <w:r w:rsidRPr="00DC05A1">
        <w:t>мых</w:t>
      </w:r>
      <w:r w:rsidR="00DC05A1">
        <w:t xml:space="preserve"> </w:t>
      </w:r>
      <w:r w:rsidRPr="00DC05A1">
        <w:t>годовых</w:t>
      </w:r>
      <w:r w:rsidR="00DC05A1">
        <w:t xml:space="preserve"> </w:t>
      </w:r>
      <w:r w:rsidRPr="00DC05A1">
        <w:t>темпов</w:t>
      </w:r>
      <w:r w:rsidR="00DC05A1">
        <w:t xml:space="preserve"> </w:t>
      </w:r>
      <w:r w:rsidRPr="00DC05A1">
        <w:t>прироста</w:t>
      </w:r>
      <w:r w:rsidR="00DC05A1">
        <w:t xml:space="preserve"> </w:t>
      </w:r>
      <w:r w:rsidRPr="00DC05A1">
        <w:t>ВВП</w:t>
      </w:r>
      <w:r w:rsidR="00DC05A1">
        <w:t xml:space="preserve"> </w:t>
      </w:r>
      <w:r w:rsidRPr="00DC05A1">
        <w:t>(К</w:t>
      </w:r>
      <w:r w:rsidRPr="00DC05A1">
        <w:rPr>
          <w:vertAlign w:val="subscript"/>
        </w:rPr>
        <w:t>ВВП</w:t>
      </w:r>
      <w:r w:rsidRPr="00DC05A1">
        <w:t>)</w:t>
      </w:r>
      <w:r w:rsidR="00DC05A1">
        <w:t xml:space="preserve"> </w:t>
      </w:r>
      <w:r w:rsidRPr="00DC05A1">
        <w:t>России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средних</w:t>
      </w:r>
      <w:r w:rsidR="00DC05A1">
        <w:t xml:space="preserve"> </w:t>
      </w:r>
      <w:r w:rsidRPr="00DC05A1">
        <w:t>годовых</w:t>
      </w:r>
      <w:r w:rsidR="00DC05A1">
        <w:t xml:space="preserve"> </w:t>
      </w:r>
      <w:r w:rsidRPr="00DC05A1">
        <w:t>темпов</w:t>
      </w:r>
      <w:r w:rsidR="00DC05A1">
        <w:t xml:space="preserve"> </w:t>
      </w:r>
      <w:r w:rsidRPr="00DC05A1">
        <w:t>снижения</w:t>
      </w:r>
      <w:r w:rsidR="00DC05A1">
        <w:t xml:space="preserve"> </w:t>
      </w:r>
      <w:r w:rsidRPr="00DC05A1">
        <w:t>удельной</w:t>
      </w:r>
      <w:r w:rsidR="00DC05A1">
        <w:t xml:space="preserve"> </w:t>
      </w:r>
      <w:r w:rsidRPr="00DC05A1">
        <w:t>эне</w:t>
      </w:r>
      <w:r w:rsidRPr="00DC05A1">
        <w:t>р</w:t>
      </w:r>
      <w:r w:rsidRPr="00DC05A1">
        <w:t>гоемкости</w:t>
      </w:r>
      <w:r w:rsidR="00DC05A1">
        <w:t xml:space="preserve"> </w:t>
      </w:r>
      <w:r w:rsidRPr="00DC05A1">
        <w:t>ВВП</w:t>
      </w:r>
      <w:r w:rsidR="00DC05A1">
        <w:t xml:space="preserve"> </w:t>
      </w:r>
      <w:r w:rsidRPr="00DC05A1">
        <w:t>(К</w:t>
      </w:r>
      <w:r w:rsidRPr="00DC05A1">
        <w:rPr>
          <w:vertAlign w:val="subscript"/>
        </w:rPr>
        <w:t>уэ</w:t>
      </w:r>
      <w:r w:rsidRPr="00DC05A1">
        <w:t>).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условий</w:t>
      </w:r>
      <w:r w:rsidR="00DC05A1">
        <w:t xml:space="preserve"> </w:t>
      </w:r>
      <w:r w:rsidRPr="00DC05A1">
        <w:t>развития</w:t>
      </w:r>
      <w:r w:rsidR="00DC05A1">
        <w:t xml:space="preserve"> </w:t>
      </w:r>
      <w:r w:rsidRPr="00DC05A1">
        <w:t>экономики</w:t>
      </w:r>
      <w:r w:rsidR="00DC05A1">
        <w:t xml:space="preserve"> </w:t>
      </w:r>
      <w:r w:rsidRPr="00DC05A1">
        <w:t>России</w:t>
      </w:r>
      <w:r w:rsidR="00DC05A1">
        <w:t xml:space="preserve"> </w:t>
      </w:r>
      <w:r w:rsidRPr="00DC05A1">
        <w:t>сегодня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ожидаемых</w:t>
      </w:r>
      <w:r w:rsidR="00DC05A1">
        <w:t xml:space="preserve"> </w:t>
      </w:r>
      <w:r w:rsidRPr="00DC05A1">
        <w:t>условий</w:t>
      </w:r>
      <w:r w:rsidR="00DC05A1">
        <w:t xml:space="preserve"> </w:t>
      </w:r>
      <w:r w:rsidRPr="00DC05A1">
        <w:t>такого</w:t>
      </w:r>
      <w:r w:rsidR="00DC05A1">
        <w:t xml:space="preserve"> </w:t>
      </w:r>
      <w:r w:rsidRPr="00DC05A1">
        <w:t>развития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г.,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т.ч.</w:t>
      </w:r>
      <w:r w:rsidR="00DC05A1">
        <w:t xml:space="preserve"> </w:t>
      </w:r>
      <w:r w:rsidRPr="00DC05A1">
        <w:t>числе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учетом</w:t>
      </w:r>
      <w:r w:rsidR="00DC05A1">
        <w:t xml:space="preserve"> </w:t>
      </w:r>
      <w:r w:rsidRPr="00DC05A1">
        <w:t>трудностей</w:t>
      </w:r>
      <w:r w:rsidR="00DC05A1">
        <w:t xml:space="preserve"> </w:t>
      </w:r>
      <w:r w:rsidRPr="00DC05A1">
        <w:t>пол</w:t>
      </w:r>
      <w:r w:rsidRPr="00DC05A1">
        <w:t>у</w:t>
      </w:r>
      <w:r w:rsidRPr="00DC05A1">
        <w:t>чения</w:t>
      </w:r>
      <w:r w:rsidR="00DC05A1">
        <w:t xml:space="preserve"> </w:t>
      </w:r>
      <w:r w:rsidRPr="00DC05A1">
        <w:t>длинных</w:t>
      </w:r>
      <w:r w:rsidR="00DC05A1">
        <w:t xml:space="preserve"> </w:t>
      </w:r>
      <w:r w:rsidRPr="00DC05A1">
        <w:t>дешевых</w:t>
      </w:r>
      <w:r w:rsidR="00DC05A1">
        <w:t xml:space="preserve"> </w:t>
      </w:r>
      <w:r w:rsidRPr="00DC05A1">
        <w:t>заемных</w:t>
      </w:r>
      <w:r w:rsidR="00DC05A1">
        <w:t xml:space="preserve"> </w:t>
      </w:r>
      <w:r w:rsidRPr="00DC05A1">
        <w:t>средств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крупного</w:t>
      </w:r>
      <w:r w:rsidR="00DC05A1">
        <w:t xml:space="preserve"> </w:t>
      </w:r>
      <w:r w:rsidRPr="00DC05A1">
        <w:t>российского</w:t>
      </w:r>
      <w:r w:rsidR="00DC05A1">
        <w:t xml:space="preserve"> </w:t>
      </w:r>
      <w:r w:rsidRPr="00DC05A1">
        <w:t>бизнеса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нефтегазовой</w:t>
      </w:r>
      <w:r w:rsidR="00DC05A1">
        <w:t xml:space="preserve"> </w:t>
      </w:r>
      <w:r w:rsidRPr="00DC05A1">
        <w:t>сфере,</w:t>
      </w:r>
      <w:r w:rsidR="00DC05A1">
        <w:t xml:space="preserve"> </w:t>
      </w:r>
      <w:r w:rsidRPr="00DC05A1">
        <w:t>значение</w:t>
      </w:r>
      <w:r w:rsidR="00DC05A1">
        <w:t xml:space="preserve"> </w:t>
      </w:r>
      <w:r w:rsidRPr="00DC05A1">
        <w:t>К</w:t>
      </w:r>
      <w:r w:rsidRPr="00DC05A1">
        <w:rPr>
          <w:vertAlign w:val="subscript"/>
        </w:rPr>
        <w:t>ВВП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года</w:t>
      </w:r>
      <w:r w:rsidR="00DC05A1">
        <w:t xml:space="preserve"> </w:t>
      </w:r>
      <w:r w:rsidRPr="00DC05A1">
        <w:t>вряд</w:t>
      </w:r>
      <w:r w:rsidR="00DC05A1">
        <w:t xml:space="preserve"> </w:t>
      </w:r>
      <w:r w:rsidRPr="00DC05A1">
        <w:t>ли</w:t>
      </w:r>
      <w:r w:rsidR="00DC05A1">
        <w:t xml:space="preserve"> </w:t>
      </w:r>
      <w:r w:rsidRPr="00DC05A1">
        <w:t>превысит</w:t>
      </w:r>
      <w:r w:rsidR="00DC05A1">
        <w:t xml:space="preserve"> </w:t>
      </w:r>
      <w:r w:rsidRPr="00DC05A1">
        <w:t>вел</w:t>
      </w:r>
      <w:r w:rsidRPr="00DC05A1">
        <w:t>и</w:t>
      </w:r>
      <w:r w:rsidRPr="00DC05A1">
        <w:t>чины</w:t>
      </w:r>
      <w:r w:rsidR="00DC05A1">
        <w:t xml:space="preserve"> </w:t>
      </w:r>
      <w:r w:rsidRPr="00DC05A1">
        <w:t>1,025-1,03,</w:t>
      </w:r>
      <w:r w:rsidR="00DC05A1">
        <w:t xml:space="preserve"> </w:t>
      </w:r>
      <w:r w:rsidRPr="00DC05A1">
        <w:t>а</w:t>
      </w:r>
      <w:r w:rsidR="00DC05A1">
        <w:t xml:space="preserve"> </w:t>
      </w:r>
      <w:r w:rsidRPr="00DC05A1">
        <w:t>К</w:t>
      </w:r>
      <w:r w:rsidRPr="00DC05A1">
        <w:rPr>
          <w:vertAlign w:val="subscript"/>
        </w:rPr>
        <w:t>уэ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величину</w:t>
      </w:r>
      <w:r w:rsidR="00DC05A1">
        <w:t xml:space="preserve"> </w:t>
      </w:r>
      <w:r w:rsidRPr="00DC05A1">
        <w:t>1,02.</w:t>
      </w:r>
      <w:r w:rsidR="00DC05A1">
        <w:t xml:space="preserve"> </w:t>
      </w:r>
      <w:r w:rsidRPr="00DC05A1">
        <w:t>Тогда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принятых</w:t>
      </w:r>
      <w:r w:rsidR="00DC05A1">
        <w:t xml:space="preserve"> </w:t>
      </w:r>
      <w:r w:rsidRPr="00DC05A1">
        <w:t>условий</w:t>
      </w:r>
      <w:r w:rsidR="00DC05A1">
        <w:t xml:space="preserve"> </w:t>
      </w:r>
      <w:r w:rsidRPr="00DC05A1">
        <w:t>внутренний</w:t>
      </w:r>
      <w:r w:rsidR="00DC05A1">
        <w:t xml:space="preserve"> </w:t>
      </w:r>
      <w:r w:rsidRPr="00DC05A1">
        <w:t>г</w:t>
      </w:r>
      <w:r w:rsidRPr="00DC05A1">
        <w:t>о</w:t>
      </w:r>
      <w:r w:rsidRPr="00DC05A1">
        <w:t>довой</w:t>
      </w:r>
      <w:r w:rsidR="00DC05A1">
        <w:t xml:space="preserve"> </w:t>
      </w:r>
      <w:r w:rsidRPr="00DC05A1">
        <w:t>спрос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первичные</w:t>
      </w:r>
      <w:r w:rsidR="00DC05A1">
        <w:t xml:space="preserve"> </w:t>
      </w:r>
      <w:r w:rsidRPr="00DC05A1">
        <w:t>ТЭР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стране</w:t>
      </w:r>
      <w:r w:rsidR="00DC05A1">
        <w:t xml:space="preserve"> </w:t>
      </w:r>
      <w:r w:rsidRPr="00DC05A1">
        <w:t>может</w:t>
      </w:r>
      <w:r w:rsidR="00DC05A1">
        <w:t xml:space="preserve"> </w:t>
      </w:r>
      <w:r w:rsidRPr="00DC05A1">
        <w:t>составить</w:t>
      </w:r>
      <w:r w:rsidR="00DC05A1">
        <w:t xml:space="preserve"> </w:t>
      </w:r>
      <w:r w:rsidRPr="00DC05A1">
        <w:t>1080-1120</w:t>
      </w:r>
      <w:r w:rsidR="00DC05A1">
        <w:t xml:space="preserve"> </w:t>
      </w:r>
      <w:r w:rsidRPr="00DC05A1">
        <w:t>млн</w:t>
      </w:r>
      <w:r w:rsidR="00DC05A1">
        <w:t xml:space="preserve">. </w:t>
      </w:r>
      <w:r w:rsidRPr="00DC05A1">
        <w:t>т</w:t>
      </w:r>
      <w:r w:rsidR="00DC05A1">
        <w:t xml:space="preserve"> </w:t>
      </w:r>
      <w:r w:rsidRPr="00DC05A1">
        <w:t>у.т.</w:t>
      </w:r>
      <w:r w:rsidR="00DC05A1">
        <w:t xml:space="preserve"> </w:t>
      </w:r>
      <w:r w:rsidRPr="00DC05A1">
        <w:t>к</w:t>
      </w:r>
      <w:r w:rsidR="00DC05A1">
        <w:t xml:space="preserve"> </w:t>
      </w:r>
      <w:r w:rsidRPr="00DC05A1">
        <w:t>2022-2023</w:t>
      </w:r>
      <w:r w:rsidR="00DC05A1">
        <w:t xml:space="preserve"> </w:t>
      </w:r>
      <w:r w:rsidRPr="00DC05A1">
        <w:t>гг.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1120-1160</w:t>
      </w:r>
      <w:r w:rsidR="00DC05A1">
        <w:t xml:space="preserve"> </w:t>
      </w:r>
      <w:r w:rsidRPr="00DC05A1">
        <w:t>млн</w:t>
      </w:r>
      <w:r w:rsidR="00DC05A1">
        <w:t xml:space="preserve">. </w:t>
      </w:r>
      <w:r w:rsidRPr="00DC05A1">
        <w:t>т</w:t>
      </w:r>
      <w:r w:rsidR="00DC05A1">
        <w:t xml:space="preserve"> </w:t>
      </w:r>
      <w:r w:rsidRPr="00DC05A1">
        <w:t>у.т.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к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году.</w:t>
      </w:r>
    </w:p>
    <w:p w:rsidR="006F4B15" w:rsidRPr="00DC05A1" w:rsidRDefault="006F4B15" w:rsidP="00DC05A1">
      <w:pPr>
        <w:spacing w:line="360" w:lineRule="auto"/>
        <w:ind w:firstLine="709"/>
        <w:jc w:val="both"/>
        <w:rPr>
          <w:i/>
        </w:rPr>
      </w:pPr>
      <w:r w:rsidRPr="00DC05A1">
        <w:rPr>
          <w:i/>
        </w:rPr>
        <w:t>1.2.</w:t>
      </w:r>
      <w:r w:rsidR="00DC05A1">
        <w:rPr>
          <w:i/>
        </w:rPr>
        <w:t xml:space="preserve"> </w:t>
      </w:r>
      <w:r w:rsidRPr="00DC05A1">
        <w:rPr>
          <w:i/>
        </w:rPr>
        <w:t>Возможности</w:t>
      </w:r>
      <w:r w:rsidR="00DC05A1">
        <w:rPr>
          <w:i/>
        </w:rPr>
        <w:t xml:space="preserve"> </w:t>
      </w:r>
      <w:r w:rsidRPr="00DC05A1">
        <w:rPr>
          <w:i/>
        </w:rPr>
        <w:t>отраслей</w:t>
      </w:r>
      <w:r w:rsidR="00DC05A1">
        <w:rPr>
          <w:i/>
        </w:rPr>
        <w:t xml:space="preserve"> </w:t>
      </w:r>
      <w:r w:rsidRPr="00DC05A1">
        <w:rPr>
          <w:i/>
        </w:rPr>
        <w:t>ТЭК</w:t>
      </w:r>
      <w:r w:rsidR="00DC05A1">
        <w:rPr>
          <w:i/>
        </w:rPr>
        <w:t xml:space="preserve"> </w:t>
      </w:r>
      <w:r w:rsidRPr="00DC05A1">
        <w:rPr>
          <w:i/>
        </w:rPr>
        <w:t>(кроме</w:t>
      </w:r>
      <w:r w:rsidR="00DC05A1">
        <w:rPr>
          <w:i/>
        </w:rPr>
        <w:t xml:space="preserve"> </w:t>
      </w:r>
      <w:r w:rsidRPr="00DC05A1">
        <w:rPr>
          <w:i/>
        </w:rPr>
        <w:t>газовой</w:t>
      </w:r>
      <w:r w:rsidR="00DC05A1">
        <w:rPr>
          <w:i/>
        </w:rPr>
        <w:t xml:space="preserve"> </w:t>
      </w:r>
      <w:r w:rsidRPr="00DC05A1">
        <w:rPr>
          <w:i/>
        </w:rPr>
        <w:t>отрасли)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t>Суммарные</w:t>
      </w:r>
      <w:r w:rsidR="00DC05A1">
        <w:t xml:space="preserve"> </w:t>
      </w:r>
      <w:r w:rsidRPr="00DC05A1">
        <w:t>возможности</w:t>
      </w:r>
      <w:r w:rsidR="00DC05A1">
        <w:t xml:space="preserve"> </w:t>
      </w:r>
      <w:r w:rsidRPr="00DC05A1">
        <w:t>всех</w:t>
      </w:r>
      <w:r w:rsidR="00DC05A1">
        <w:t xml:space="preserve"> </w:t>
      </w:r>
      <w:r w:rsidRPr="00DC05A1">
        <w:t>отраслей</w:t>
      </w:r>
      <w:r w:rsidR="00DC05A1">
        <w:t xml:space="preserve"> </w:t>
      </w:r>
      <w:r w:rsidRPr="00DC05A1">
        <w:t>ТЭК</w:t>
      </w:r>
      <w:r w:rsidR="00DC05A1">
        <w:t xml:space="preserve"> </w:t>
      </w:r>
      <w:r w:rsidRPr="00DC05A1">
        <w:t>(кроме</w:t>
      </w:r>
      <w:r w:rsidR="00DC05A1">
        <w:t xml:space="preserve"> </w:t>
      </w:r>
      <w:r w:rsidRPr="00DC05A1">
        <w:t>газовой</w:t>
      </w:r>
      <w:r w:rsidR="00DC05A1">
        <w:t xml:space="preserve"> </w:t>
      </w:r>
      <w:r w:rsidRPr="00DC05A1">
        <w:t>отрасли)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обесп</w:t>
      </w:r>
      <w:r w:rsidRPr="00DC05A1">
        <w:t>е</w:t>
      </w:r>
      <w:r w:rsidRPr="00DC05A1">
        <w:t>чению</w:t>
      </w:r>
      <w:r w:rsidR="00DC05A1">
        <w:t xml:space="preserve"> </w:t>
      </w:r>
      <w:r w:rsidRPr="00DC05A1">
        <w:t>внутренних</w:t>
      </w:r>
      <w:r w:rsidR="00DC05A1">
        <w:t xml:space="preserve"> </w:t>
      </w:r>
      <w:r w:rsidRPr="00DC05A1">
        <w:t>потребностей</w:t>
      </w:r>
      <w:r w:rsidR="00DC05A1">
        <w:t xml:space="preserve"> </w:t>
      </w:r>
      <w:r w:rsidRPr="00DC05A1">
        <w:t>страны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первичных</w:t>
      </w:r>
      <w:r w:rsidR="00DC05A1">
        <w:t xml:space="preserve"> </w:t>
      </w:r>
      <w:r w:rsidRPr="00DC05A1">
        <w:t>ТЭР</w:t>
      </w:r>
      <w:r w:rsidR="00DC05A1">
        <w:t xml:space="preserve"> </w:t>
      </w:r>
      <w:r w:rsidRPr="00DC05A1">
        <w:t>представлены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табл.</w:t>
      </w:r>
      <w:r w:rsidR="00DC05A1">
        <w:t xml:space="preserve"> </w:t>
      </w:r>
      <w:r w:rsidRPr="00DC05A1">
        <w:t>1.</w:t>
      </w:r>
      <w:r w:rsidR="00DC05A1">
        <w:t xml:space="preserve"> </w:t>
      </w:r>
      <w:r w:rsidRPr="00DC05A1">
        <w:t>Основой</w:t>
      </w:r>
      <w:r w:rsidR="00DC05A1">
        <w:t xml:space="preserve"> </w:t>
      </w:r>
      <w:r w:rsidRPr="00DC05A1">
        <w:t>таблицы</w:t>
      </w:r>
      <w:r w:rsidR="00DC05A1">
        <w:t xml:space="preserve"> </w:t>
      </w:r>
      <w:r w:rsidRPr="00DC05A1">
        <w:t>послужили</w:t>
      </w:r>
      <w:r w:rsidR="00DC05A1">
        <w:t xml:space="preserve"> </w:t>
      </w:r>
      <w:r w:rsidRPr="00DC05A1">
        <w:t>скорректирова</w:t>
      </w:r>
      <w:r w:rsidRPr="00DC05A1">
        <w:t>н</w:t>
      </w:r>
      <w:r w:rsidRPr="00DC05A1">
        <w:t>ные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учетом</w:t>
      </w:r>
      <w:r w:rsidR="00DC05A1">
        <w:t xml:space="preserve"> </w:t>
      </w:r>
      <w:r w:rsidRPr="00DC05A1">
        <w:t>ситуации</w:t>
      </w:r>
      <w:r w:rsidR="00DC05A1">
        <w:t xml:space="preserve"> </w:t>
      </w:r>
      <w:r w:rsidRPr="00DC05A1">
        <w:t>сегодняшнего</w:t>
      </w:r>
      <w:r w:rsidR="00DC05A1">
        <w:t xml:space="preserve"> </w:t>
      </w:r>
      <w:r w:rsidRPr="00DC05A1">
        <w:t>дня</w:t>
      </w:r>
      <w:r w:rsidR="00DC05A1">
        <w:t xml:space="preserve"> </w:t>
      </w:r>
      <w:r w:rsidRPr="00DC05A1">
        <w:t>соответствующие</w:t>
      </w:r>
      <w:r w:rsidR="00DC05A1">
        <w:t xml:space="preserve"> </w:t>
      </w:r>
      <w:r w:rsidRPr="00DC05A1">
        <w:t>показатели,</w:t>
      </w:r>
      <w:r w:rsidR="00DC05A1">
        <w:t xml:space="preserve"> </w:t>
      </w:r>
      <w:r w:rsidRPr="00DC05A1">
        <w:t>количественно</w:t>
      </w:r>
      <w:r w:rsidR="00DC05A1">
        <w:t xml:space="preserve"> </w:t>
      </w:r>
      <w:r w:rsidRPr="00DC05A1">
        <w:t>оцененные</w:t>
      </w:r>
      <w:r w:rsidR="00DC05A1">
        <w:t xml:space="preserve"> </w:t>
      </w:r>
      <w:r w:rsidRPr="00DC05A1">
        <w:t>авторами</w:t>
      </w:r>
      <w:r w:rsidR="00DC05A1">
        <w:t xml:space="preserve"> </w:t>
      </w:r>
      <w:r w:rsidRPr="00DC05A1">
        <w:t>ранее</w:t>
      </w:r>
      <w:r w:rsidR="00DC05A1">
        <w:t xml:space="preserve"> </w:t>
      </w:r>
      <w:r w:rsidRPr="00DC05A1">
        <w:t>[2].</w:t>
      </w:r>
    </w:p>
    <w:p w:rsidR="00DC05A1" w:rsidRDefault="006F4B15" w:rsidP="00DC05A1">
      <w:pPr>
        <w:tabs>
          <w:tab w:val="left" w:pos="0"/>
        </w:tabs>
        <w:spacing w:line="360" w:lineRule="auto"/>
        <w:ind w:firstLine="709"/>
        <w:jc w:val="right"/>
      </w:pPr>
      <w:r w:rsidRPr="00DC05A1">
        <w:t>Таблица</w:t>
      </w:r>
      <w:r w:rsidR="00DC05A1">
        <w:t xml:space="preserve"> </w:t>
      </w:r>
      <w:r w:rsidRPr="00DC05A1">
        <w:t>1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t>Оценка</w:t>
      </w:r>
      <w:r w:rsidR="00DC05A1">
        <w:t xml:space="preserve"> </w:t>
      </w:r>
      <w:r w:rsidRPr="00DC05A1">
        <w:t>возможностей</w:t>
      </w:r>
      <w:r w:rsidR="00DC05A1">
        <w:t xml:space="preserve"> </w:t>
      </w:r>
      <w:r w:rsidRPr="00DC05A1">
        <w:t>отраслей</w:t>
      </w:r>
      <w:r w:rsidR="00DC05A1">
        <w:t xml:space="preserve"> </w:t>
      </w:r>
      <w:r w:rsidRPr="00DC05A1">
        <w:t>ТЭК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обеспечению</w:t>
      </w:r>
      <w:r w:rsidR="00DC05A1">
        <w:t xml:space="preserve"> </w:t>
      </w:r>
      <w:r w:rsidRPr="00DC05A1">
        <w:t>внутренних</w:t>
      </w:r>
      <w:r w:rsidR="00DC05A1">
        <w:t xml:space="preserve"> </w:t>
      </w:r>
      <w:r w:rsidRPr="00DC05A1">
        <w:t>потре</w:t>
      </w:r>
      <w:r w:rsidRPr="00DC05A1">
        <w:t>б</w:t>
      </w:r>
      <w:r w:rsidRPr="00DC05A1">
        <w:t>ностей</w:t>
      </w:r>
      <w:r w:rsidR="00DC05A1">
        <w:t xml:space="preserve"> </w:t>
      </w:r>
      <w:r w:rsidRPr="00DC05A1">
        <w:t>России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первичных</w:t>
      </w:r>
      <w:r w:rsidR="00DC05A1">
        <w:t xml:space="preserve"> </w:t>
      </w:r>
      <w:r w:rsidRPr="00DC05A1">
        <w:t>ТЭР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года,</w:t>
      </w:r>
      <w:r w:rsidR="00DC05A1">
        <w:t xml:space="preserve"> млн. </w:t>
      </w:r>
      <w:r w:rsidRPr="00DC05A1">
        <w:t>т</w:t>
      </w:r>
      <w:r w:rsidR="00DC05A1">
        <w:t xml:space="preserve"> </w:t>
      </w:r>
      <w:r w:rsidRPr="00DC05A1">
        <w:t>у.т.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417"/>
        <w:gridCol w:w="1559"/>
        <w:gridCol w:w="1843"/>
      </w:tblGrid>
      <w:tr w:rsidR="006F4B15" w:rsidRPr="00DC05A1">
        <w:trPr>
          <w:trHeight w:val="261"/>
        </w:trPr>
        <w:tc>
          <w:tcPr>
            <w:tcW w:w="4962" w:type="dxa"/>
            <w:vMerge w:val="restart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Отрасль</w:t>
            </w:r>
            <w:r w:rsidR="00DC05A1">
              <w:t xml:space="preserve"> </w:t>
            </w:r>
            <w:r w:rsidRPr="00DC05A1">
              <w:t>ТЭК</w:t>
            </w:r>
          </w:p>
        </w:tc>
        <w:tc>
          <w:tcPr>
            <w:tcW w:w="4819" w:type="dxa"/>
            <w:gridSpan w:val="3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Годы</w:t>
            </w:r>
          </w:p>
        </w:tc>
      </w:tr>
      <w:tr w:rsidR="006F4B15" w:rsidRPr="00DC05A1">
        <w:trPr>
          <w:trHeight w:val="345"/>
        </w:trPr>
        <w:tc>
          <w:tcPr>
            <w:tcW w:w="4962" w:type="dxa"/>
            <w:vMerge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</w:p>
        </w:tc>
        <w:tc>
          <w:tcPr>
            <w:tcW w:w="1417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2014</w:t>
            </w:r>
            <w:r w:rsidR="00DC05A1">
              <w:t xml:space="preserve"> </w:t>
            </w:r>
            <w:r w:rsidRPr="00DC05A1">
              <w:t>факт</w:t>
            </w:r>
          </w:p>
        </w:tc>
        <w:tc>
          <w:tcPr>
            <w:tcW w:w="1559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2022-2023</w:t>
            </w:r>
          </w:p>
        </w:tc>
        <w:tc>
          <w:tcPr>
            <w:tcW w:w="1843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2030</w:t>
            </w:r>
          </w:p>
        </w:tc>
      </w:tr>
      <w:tr w:rsidR="006F4B15" w:rsidRPr="00DC05A1">
        <w:trPr>
          <w:trHeight w:val="230"/>
        </w:trPr>
        <w:tc>
          <w:tcPr>
            <w:tcW w:w="4962" w:type="dxa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Нефтяная</w:t>
            </w:r>
          </w:p>
        </w:tc>
        <w:tc>
          <w:tcPr>
            <w:tcW w:w="1417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169</w:t>
            </w:r>
          </w:p>
        </w:tc>
        <w:tc>
          <w:tcPr>
            <w:tcW w:w="1559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170-180</w:t>
            </w:r>
          </w:p>
        </w:tc>
        <w:tc>
          <w:tcPr>
            <w:tcW w:w="1843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180-200</w:t>
            </w:r>
          </w:p>
        </w:tc>
      </w:tr>
      <w:tr w:rsidR="006F4B15" w:rsidRPr="00DC05A1">
        <w:trPr>
          <w:trHeight w:val="133"/>
        </w:trPr>
        <w:tc>
          <w:tcPr>
            <w:tcW w:w="4962" w:type="dxa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Угольная</w:t>
            </w:r>
            <w:r w:rsidR="00DC05A1">
              <w:t xml:space="preserve"> </w:t>
            </w:r>
          </w:p>
        </w:tc>
        <w:tc>
          <w:tcPr>
            <w:tcW w:w="1417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123</w:t>
            </w:r>
          </w:p>
        </w:tc>
        <w:tc>
          <w:tcPr>
            <w:tcW w:w="1559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130-140</w:t>
            </w:r>
          </w:p>
        </w:tc>
        <w:tc>
          <w:tcPr>
            <w:tcW w:w="1843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140-160</w:t>
            </w:r>
          </w:p>
        </w:tc>
      </w:tr>
      <w:tr w:rsidR="006F4B15" w:rsidRPr="00DC05A1">
        <w:trPr>
          <w:trHeight w:val="320"/>
        </w:trPr>
        <w:tc>
          <w:tcPr>
            <w:tcW w:w="4962" w:type="dxa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Атомная</w:t>
            </w:r>
            <w:r w:rsidR="00DC05A1">
              <w:t xml:space="preserve"> </w:t>
            </w:r>
            <w:r w:rsidRPr="00DC05A1">
              <w:t>энергия,</w:t>
            </w:r>
            <w:r w:rsidR="00DC05A1">
              <w:t xml:space="preserve"> </w:t>
            </w:r>
            <w:r w:rsidRPr="00DC05A1">
              <w:t>гидроэнергия,</w:t>
            </w:r>
            <w:r w:rsidR="00DC05A1">
              <w:t xml:space="preserve"> </w:t>
            </w:r>
            <w:r w:rsidRPr="00DC05A1">
              <w:t>пр</w:t>
            </w:r>
            <w:r w:rsidRPr="00DC05A1">
              <w:t>о</w:t>
            </w:r>
            <w:r w:rsidRPr="00DC05A1">
              <w:t>чие</w:t>
            </w:r>
            <w:r w:rsidR="00DC05A1">
              <w:t xml:space="preserve"> </w:t>
            </w:r>
            <w:r w:rsidRPr="00DC05A1">
              <w:t>ТЭР,</w:t>
            </w:r>
            <w:r w:rsidR="00DC05A1">
              <w:t xml:space="preserve"> </w:t>
            </w:r>
            <w:r w:rsidRPr="00DC05A1">
              <w:t>всего</w:t>
            </w:r>
          </w:p>
        </w:tc>
        <w:tc>
          <w:tcPr>
            <w:tcW w:w="1417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168</w:t>
            </w:r>
          </w:p>
        </w:tc>
        <w:tc>
          <w:tcPr>
            <w:tcW w:w="1559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200-220</w:t>
            </w:r>
          </w:p>
        </w:tc>
        <w:tc>
          <w:tcPr>
            <w:tcW w:w="1843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230-250</w:t>
            </w:r>
          </w:p>
        </w:tc>
      </w:tr>
      <w:tr w:rsidR="006F4B15" w:rsidRPr="00DC05A1">
        <w:trPr>
          <w:trHeight w:val="139"/>
        </w:trPr>
        <w:tc>
          <w:tcPr>
            <w:tcW w:w="9781" w:type="dxa"/>
            <w:gridSpan w:val="4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Возможности</w:t>
            </w:r>
            <w:r w:rsidR="00DC05A1">
              <w:t xml:space="preserve"> </w:t>
            </w:r>
            <w:r w:rsidRPr="00DC05A1">
              <w:t>ТЭК</w:t>
            </w:r>
            <w:r w:rsidR="00DC05A1">
              <w:t xml:space="preserve"> </w:t>
            </w:r>
            <w:r w:rsidRPr="00DC05A1">
              <w:t>(без</w:t>
            </w:r>
            <w:r w:rsidR="00DC05A1">
              <w:t xml:space="preserve"> </w:t>
            </w:r>
            <w:r w:rsidRPr="00DC05A1">
              <w:t>газовой</w:t>
            </w:r>
            <w:r w:rsidR="00DC05A1">
              <w:t xml:space="preserve"> </w:t>
            </w:r>
            <w:r w:rsidRPr="00DC05A1">
              <w:t>отрасли)</w:t>
            </w:r>
            <w:r w:rsidR="00DC05A1">
              <w:t xml:space="preserve"> </w:t>
            </w:r>
            <w:r w:rsidRPr="00DC05A1">
              <w:t>по</w:t>
            </w:r>
            <w:r w:rsidR="00DC05A1">
              <w:t xml:space="preserve"> </w:t>
            </w:r>
            <w:r w:rsidRPr="00DC05A1">
              <w:t>покрытию</w:t>
            </w:r>
            <w:r w:rsidR="00DC05A1">
              <w:t xml:space="preserve"> </w:t>
            </w:r>
            <w:r w:rsidRPr="00DC05A1">
              <w:t>внутреннего</w:t>
            </w:r>
            <w:r w:rsidR="00DC05A1">
              <w:t xml:space="preserve"> </w:t>
            </w:r>
            <w:r w:rsidRPr="00DC05A1">
              <w:t>спроса</w:t>
            </w:r>
            <w:r w:rsidR="00DC05A1">
              <w:t xml:space="preserve"> </w:t>
            </w:r>
          </w:p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на</w:t>
            </w:r>
            <w:r w:rsidR="00DC05A1">
              <w:t xml:space="preserve"> </w:t>
            </w:r>
            <w:r w:rsidRPr="00DC05A1">
              <w:t>первичные</w:t>
            </w:r>
            <w:r w:rsidR="00DC05A1">
              <w:t xml:space="preserve"> </w:t>
            </w:r>
            <w:r w:rsidRPr="00DC05A1">
              <w:t>ТЭР</w:t>
            </w:r>
          </w:p>
        </w:tc>
      </w:tr>
      <w:tr w:rsidR="006F4B15" w:rsidRPr="00DC05A1">
        <w:trPr>
          <w:trHeight w:val="139"/>
        </w:trPr>
        <w:tc>
          <w:tcPr>
            <w:tcW w:w="4962" w:type="dxa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Диапазоны</w:t>
            </w:r>
            <w:r w:rsidR="00DC05A1">
              <w:t xml:space="preserve"> </w:t>
            </w:r>
            <w:r w:rsidRPr="00DC05A1">
              <w:t>возможных</w:t>
            </w:r>
            <w:r w:rsidR="00DC05A1">
              <w:t xml:space="preserve"> </w:t>
            </w:r>
            <w:r w:rsidRPr="00DC05A1">
              <w:t>значений</w:t>
            </w:r>
          </w:p>
        </w:tc>
        <w:tc>
          <w:tcPr>
            <w:tcW w:w="1417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500</w:t>
            </w:r>
          </w:p>
        </w:tc>
        <w:tc>
          <w:tcPr>
            <w:tcW w:w="1559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520-540</w:t>
            </w:r>
          </w:p>
        </w:tc>
        <w:tc>
          <w:tcPr>
            <w:tcW w:w="1843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550-610</w:t>
            </w:r>
          </w:p>
        </w:tc>
      </w:tr>
      <w:tr w:rsidR="006F4B15" w:rsidRPr="00DC05A1">
        <w:trPr>
          <w:trHeight w:val="70"/>
        </w:trPr>
        <w:tc>
          <w:tcPr>
            <w:tcW w:w="4962" w:type="dxa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Среднее</w:t>
            </w:r>
            <w:r w:rsidR="00DC05A1">
              <w:t xml:space="preserve"> </w:t>
            </w:r>
            <w:r w:rsidRPr="00DC05A1">
              <w:t>значение</w:t>
            </w:r>
            <w:r w:rsidR="00DC05A1">
              <w:rPr>
                <w:lang w:val="en-GB"/>
              </w:rPr>
              <w:t xml:space="preserve"> </w:t>
            </w:r>
            <w:r w:rsidRPr="00DC05A1">
              <w:rPr>
                <w:lang w:val="en-GB"/>
              </w:rPr>
              <w:t>(</w:t>
            </w:r>
            <w:r w:rsidRPr="00DC05A1">
              <w:t>наиболее</w:t>
            </w:r>
            <w:r w:rsidR="00DC05A1">
              <w:t xml:space="preserve"> </w:t>
            </w:r>
            <w:r w:rsidRPr="00DC05A1">
              <w:t>вероя</w:t>
            </w:r>
            <w:r w:rsidRPr="00DC05A1">
              <w:t>т</w:t>
            </w:r>
            <w:r w:rsidRPr="00DC05A1">
              <w:t>ное)</w:t>
            </w:r>
          </w:p>
        </w:tc>
        <w:tc>
          <w:tcPr>
            <w:tcW w:w="1417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–</w:t>
            </w:r>
          </w:p>
        </w:tc>
        <w:tc>
          <w:tcPr>
            <w:tcW w:w="1559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530</w:t>
            </w:r>
          </w:p>
        </w:tc>
        <w:tc>
          <w:tcPr>
            <w:tcW w:w="1843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580</w:t>
            </w:r>
          </w:p>
        </w:tc>
      </w:tr>
    </w:tbl>
    <w:p w:rsidR="00DC05A1" w:rsidRDefault="00DC05A1" w:rsidP="00DC05A1">
      <w:pPr>
        <w:tabs>
          <w:tab w:val="left" w:pos="0"/>
        </w:tabs>
        <w:spacing w:line="360" w:lineRule="auto"/>
        <w:ind w:firstLine="709"/>
        <w:jc w:val="both"/>
        <w:rPr>
          <w:bCs/>
          <w:i/>
        </w:rPr>
      </w:pP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  <w:rPr>
          <w:bCs/>
          <w:i/>
        </w:rPr>
      </w:pPr>
      <w:r w:rsidRPr="00DC05A1">
        <w:rPr>
          <w:bCs/>
          <w:i/>
        </w:rPr>
        <w:t>1.3.</w:t>
      </w:r>
      <w:r w:rsidR="00DC05A1">
        <w:rPr>
          <w:bCs/>
          <w:i/>
        </w:rPr>
        <w:t xml:space="preserve"> </w:t>
      </w:r>
      <w:r w:rsidRPr="00DC05A1">
        <w:rPr>
          <w:bCs/>
          <w:i/>
        </w:rPr>
        <w:t>Требуемые</w:t>
      </w:r>
      <w:r w:rsidR="00DC05A1">
        <w:rPr>
          <w:bCs/>
          <w:i/>
        </w:rPr>
        <w:t xml:space="preserve"> </w:t>
      </w:r>
      <w:r w:rsidRPr="00DC05A1">
        <w:rPr>
          <w:bCs/>
          <w:i/>
        </w:rPr>
        <w:t>объемы</w:t>
      </w:r>
      <w:r w:rsidR="00DC05A1">
        <w:rPr>
          <w:bCs/>
          <w:i/>
        </w:rPr>
        <w:t xml:space="preserve"> </w:t>
      </w:r>
      <w:r w:rsidRPr="00DC05A1">
        <w:rPr>
          <w:bCs/>
          <w:i/>
        </w:rPr>
        <w:t>газа</w:t>
      </w:r>
      <w:r w:rsidR="00DC05A1">
        <w:rPr>
          <w:bCs/>
          <w:i/>
        </w:rPr>
        <w:t xml:space="preserve"> </w:t>
      </w:r>
      <w:r w:rsidRPr="00DC05A1">
        <w:rPr>
          <w:bCs/>
          <w:i/>
        </w:rPr>
        <w:t>для</w:t>
      </w:r>
      <w:r w:rsidR="00DC05A1">
        <w:rPr>
          <w:bCs/>
          <w:i/>
        </w:rPr>
        <w:t xml:space="preserve"> </w:t>
      </w:r>
      <w:r w:rsidRPr="00DC05A1">
        <w:rPr>
          <w:bCs/>
          <w:i/>
        </w:rPr>
        <w:t>полного</w:t>
      </w:r>
      <w:r w:rsidR="00DC05A1">
        <w:rPr>
          <w:bCs/>
          <w:i/>
        </w:rPr>
        <w:t xml:space="preserve"> </w:t>
      </w:r>
      <w:r w:rsidRPr="00DC05A1">
        <w:rPr>
          <w:bCs/>
          <w:i/>
        </w:rPr>
        <w:t>покрытия</w:t>
      </w:r>
      <w:r w:rsidR="00DC05A1">
        <w:rPr>
          <w:bCs/>
          <w:i/>
        </w:rPr>
        <w:t xml:space="preserve"> </w:t>
      </w:r>
      <w:r w:rsidRPr="00DC05A1">
        <w:rPr>
          <w:bCs/>
          <w:i/>
        </w:rPr>
        <w:t>внутренних</w:t>
      </w:r>
      <w:r w:rsidR="00DC05A1">
        <w:rPr>
          <w:bCs/>
          <w:i/>
        </w:rPr>
        <w:t xml:space="preserve"> </w:t>
      </w:r>
      <w:r w:rsidRPr="00DC05A1">
        <w:rPr>
          <w:bCs/>
          <w:i/>
        </w:rPr>
        <w:t>потребностей</w:t>
      </w:r>
      <w:r w:rsidR="00DC05A1">
        <w:rPr>
          <w:bCs/>
          <w:i/>
        </w:rPr>
        <w:t xml:space="preserve"> </w:t>
      </w:r>
      <w:r w:rsidRPr="00DC05A1">
        <w:rPr>
          <w:bCs/>
          <w:i/>
        </w:rPr>
        <w:t>в</w:t>
      </w:r>
      <w:r w:rsidR="00DC05A1">
        <w:rPr>
          <w:bCs/>
          <w:i/>
        </w:rPr>
        <w:t xml:space="preserve"> </w:t>
      </w:r>
      <w:r w:rsidRPr="00DC05A1">
        <w:rPr>
          <w:bCs/>
          <w:i/>
        </w:rPr>
        <w:t>пе</w:t>
      </w:r>
      <w:r w:rsidRPr="00DC05A1">
        <w:rPr>
          <w:bCs/>
          <w:i/>
        </w:rPr>
        <w:t>р</w:t>
      </w:r>
      <w:r w:rsidRPr="00DC05A1">
        <w:rPr>
          <w:bCs/>
          <w:i/>
        </w:rPr>
        <w:t>вичных</w:t>
      </w:r>
      <w:r w:rsidR="00DC05A1">
        <w:rPr>
          <w:bCs/>
          <w:i/>
        </w:rPr>
        <w:t xml:space="preserve"> </w:t>
      </w:r>
      <w:r w:rsidRPr="00DC05A1">
        <w:rPr>
          <w:bCs/>
          <w:i/>
        </w:rPr>
        <w:t>ТЭР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  <w:rPr>
          <w:bCs/>
        </w:rPr>
      </w:pPr>
      <w:r w:rsidRPr="00DC05A1">
        <w:rPr>
          <w:bCs/>
        </w:rPr>
        <w:lastRenderedPageBreak/>
        <w:t>С</w:t>
      </w:r>
      <w:r w:rsidR="00DC05A1">
        <w:rPr>
          <w:bCs/>
        </w:rPr>
        <w:t xml:space="preserve"> </w:t>
      </w:r>
      <w:r w:rsidRPr="00DC05A1">
        <w:rPr>
          <w:bCs/>
        </w:rPr>
        <w:t>учетом</w:t>
      </w:r>
      <w:r w:rsidR="00DC05A1">
        <w:rPr>
          <w:bCs/>
        </w:rPr>
        <w:t xml:space="preserve"> </w:t>
      </w:r>
      <w:r w:rsidRPr="00DC05A1">
        <w:rPr>
          <w:bCs/>
        </w:rPr>
        <w:t>итоговых</w:t>
      </w:r>
      <w:r w:rsidR="00DC05A1">
        <w:rPr>
          <w:bCs/>
        </w:rPr>
        <w:t xml:space="preserve"> </w:t>
      </w:r>
      <w:r w:rsidRPr="00DC05A1">
        <w:rPr>
          <w:bCs/>
        </w:rPr>
        <w:t>данных</w:t>
      </w:r>
      <w:r w:rsidR="00DC05A1">
        <w:rPr>
          <w:bCs/>
        </w:rPr>
        <w:t xml:space="preserve"> </w:t>
      </w:r>
      <w:r w:rsidRPr="00DC05A1">
        <w:rPr>
          <w:bCs/>
        </w:rPr>
        <w:t>табл.</w:t>
      </w:r>
      <w:r w:rsidR="00DC05A1">
        <w:rPr>
          <w:bCs/>
        </w:rPr>
        <w:t xml:space="preserve"> </w:t>
      </w:r>
      <w:r w:rsidRPr="00DC05A1">
        <w:rPr>
          <w:bCs/>
        </w:rPr>
        <w:t>1</w:t>
      </w:r>
      <w:r w:rsidR="00DC05A1">
        <w:rPr>
          <w:bCs/>
        </w:rPr>
        <w:t xml:space="preserve"> </w:t>
      </w:r>
      <w:r w:rsidRPr="00DC05A1">
        <w:rPr>
          <w:bCs/>
        </w:rPr>
        <w:t>и</w:t>
      </w:r>
      <w:r w:rsidR="00DC05A1">
        <w:rPr>
          <w:bCs/>
        </w:rPr>
        <w:t xml:space="preserve"> </w:t>
      </w:r>
      <w:r w:rsidRPr="00DC05A1">
        <w:rPr>
          <w:bCs/>
        </w:rPr>
        <w:t>результатов</w:t>
      </w:r>
      <w:r w:rsidR="00DC05A1">
        <w:rPr>
          <w:bCs/>
        </w:rPr>
        <w:t xml:space="preserve"> </w:t>
      </w:r>
      <w:r w:rsidRPr="00DC05A1">
        <w:rPr>
          <w:bCs/>
        </w:rPr>
        <w:t>оценки</w:t>
      </w:r>
      <w:r w:rsidR="00DC05A1">
        <w:rPr>
          <w:bCs/>
        </w:rPr>
        <w:t xml:space="preserve"> </w:t>
      </w:r>
      <w:r w:rsidRPr="00DC05A1">
        <w:rPr>
          <w:bCs/>
        </w:rPr>
        <w:t>внутренних</w:t>
      </w:r>
      <w:r w:rsidR="00DC05A1">
        <w:rPr>
          <w:bCs/>
        </w:rPr>
        <w:t xml:space="preserve"> </w:t>
      </w:r>
      <w:r w:rsidRPr="00DC05A1">
        <w:rPr>
          <w:bCs/>
        </w:rPr>
        <w:t>потребн</w:t>
      </w:r>
      <w:r w:rsidRPr="00DC05A1">
        <w:rPr>
          <w:bCs/>
        </w:rPr>
        <w:t>о</w:t>
      </w:r>
      <w:r w:rsidRPr="00DC05A1">
        <w:rPr>
          <w:bCs/>
        </w:rPr>
        <w:t>стей</w:t>
      </w:r>
      <w:r w:rsidR="00DC05A1">
        <w:rPr>
          <w:bCs/>
        </w:rPr>
        <w:t xml:space="preserve"> </w:t>
      </w:r>
      <w:r w:rsidRPr="00DC05A1">
        <w:rPr>
          <w:bCs/>
        </w:rPr>
        <w:t>страны</w:t>
      </w:r>
      <w:r w:rsidR="00DC05A1">
        <w:rPr>
          <w:bCs/>
        </w:rPr>
        <w:t xml:space="preserve"> </w:t>
      </w:r>
      <w:r w:rsidRPr="00DC05A1">
        <w:rPr>
          <w:bCs/>
        </w:rPr>
        <w:t>в</w:t>
      </w:r>
      <w:r w:rsidR="00DC05A1">
        <w:rPr>
          <w:bCs/>
        </w:rPr>
        <w:t xml:space="preserve"> </w:t>
      </w:r>
      <w:r w:rsidRPr="00DC05A1">
        <w:rPr>
          <w:bCs/>
        </w:rPr>
        <w:t>первичных</w:t>
      </w:r>
      <w:r w:rsidR="00DC05A1">
        <w:rPr>
          <w:bCs/>
        </w:rPr>
        <w:t xml:space="preserve"> </w:t>
      </w:r>
      <w:r w:rsidRPr="00DC05A1">
        <w:rPr>
          <w:bCs/>
        </w:rPr>
        <w:t>ТЭР</w:t>
      </w:r>
      <w:r w:rsidR="00DC05A1">
        <w:rPr>
          <w:bCs/>
        </w:rPr>
        <w:t xml:space="preserve"> </w:t>
      </w:r>
      <w:r w:rsidRPr="00DC05A1">
        <w:rPr>
          <w:bCs/>
        </w:rPr>
        <w:t>получены</w:t>
      </w:r>
      <w:r w:rsidR="00DC05A1">
        <w:rPr>
          <w:bCs/>
        </w:rPr>
        <w:t xml:space="preserve"> </w:t>
      </w:r>
      <w:r w:rsidRPr="00DC05A1">
        <w:rPr>
          <w:bCs/>
        </w:rPr>
        <w:t>требуемые</w:t>
      </w:r>
      <w:r w:rsidR="00DC05A1">
        <w:rPr>
          <w:bCs/>
        </w:rPr>
        <w:t xml:space="preserve"> </w:t>
      </w:r>
      <w:r w:rsidRPr="00DC05A1">
        <w:rPr>
          <w:bCs/>
        </w:rPr>
        <w:t>объемы</w:t>
      </w:r>
      <w:r w:rsidR="00DC05A1">
        <w:rPr>
          <w:bCs/>
        </w:rPr>
        <w:t xml:space="preserve"> </w:t>
      </w:r>
      <w:r w:rsidRPr="00DC05A1">
        <w:rPr>
          <w:bCs/>
        </w:rPr>
        <w:t>газа</w:t>
      </w:r>
      <w:r w:rsidR="00DC05A1">
        <w:rPr>
          <w:bCs/>
        </w:rPr>
        <w:t xml:space="preserve"> </w:t>
      </w:r>
      <w:r w:rsidRPr="00DC05A1">
        <w:rPr>
          <w:bCs/>
        </w:rPr>
        <w:t>для</w:t>
      </w:r>
      <w:r w:rsidR="00DC05A1">
        <w:rPr>
          <w:bCs/>
        </w:rPr>
        <w:t xml:space="preserve"> </w:t>
      </w:r>
      <w:r w:rsidRPr="00DC05A1">
        <w:rPr>
          <w:bCs/>
        </w:rPr>
        <w:t>полного</w:t>
      </w:r>
      <w:r w:rsidR="00DC05A1">
        <w:rPr>
          <w:bCs/>
        </w:rPr>
        <w:t xml:space="preserve"> </w:t>
      </w:r>
      <w:r w:rsidRPr="00DC05A1">
        <w:rPr>
          <w:bCs/>
        </w:rPr>
        <w:t>покрытия</w:t>
      </w:r>
      <w:r w:rsidR="00DC05A1">
        <w:rPr>
          <w:bCs/>
        </w:rPr>
        <w:t xml:space="preserve"> </w:t>
      </w:r>
      <w:r w:rsidRPr="00DC05A1">
        <w:rPr>
          <w:bCs/>
        </w:rPr>
        <w:t>таких</w:t>
      </w:r>
      <w:r w:rsidR="00DC05A1">
        <w:rPr>
          <w:bCs/>
        </w:rPr>
        <w:t xml:space="preserve"> </w:t>
      </w:r>
      <w:r w:rsidRPr="00DC05A1">
        <w:rPr>
          <w:bCs/>
        </w:rPr>
        <w:t>п</w:t>
      </w:r>
      <w:r w:rsidRPr="00DC05A1">
        <w:rPr>
          <w:bCs/>
        </w:rPr>
        <w:t>о</w:t>
      </w:r>
      <w:r w:rsidRPr="00DC05A1">
        <w:rPr>
          <w:bCs/>
        </w:rPr>
        <w:t>требностей</w:t>
      </w:r>
      <w:r w:rsidR="00DC05A1">
        <w:rPr>
          <w:bCs/>
        </w:rPr>
        <w:t xml:space="preserve"> </w:t>
      </w:r>
      <w:r w:rsidRPr="00DC05A1">
        <w:rPr>
          <w:bCs/>
        </w:rPr>
        <w:t>(табл.</w:t>
      </w:r>
      <w:r w:rsidR="00DC05A1">
        <w:rPr>
          <w:bCs/>
        </w:rPr>
        <w:t xml:space="preserve"> </w:t>
      </w:r>
      <w:r w:rsidRPr="00DC05A1">
        <w:rPr>
          <w:bCs/>
        </w:rPr>
        <w:t>2).</w:t>
      </w:r>
    </w:p>
    <w:p w:rsidR="00DC05A1" w:rsidRDefault="006F4B15" w:rsidP="00DC05A1">
      <w:pPr>
        <w:tabs>
          <w:tab w:val="left" w:pos="0"/>
        </w:tabs>
        <w:spacing w:line="360" w:lineRule="auto"/>
        <w:ind w:firstLine="709"/>
        <w:jc w:val="right"/>
      </w:pPr>
      <w:r w:rsidRPr="00DC05A1">
        <w:t>Таблица</w:t>
      </w:r>
      <w:r w:rsidR="00DC05A1">
        <w:t xml:space="preserve"> </w:t>
      </w:r>
      <w:r w:rsidRPr="00DC05A1">
        <w:t>2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t>Требуемые</w:t>
      </w:r>
      <w:r w:rsidR="00DC05A1">
        <w:t xml:space="preserve"> </w:t>
      </w:r>
      <w:r w:rsidRPr="00DC05A1">
        <w:t>объемы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обеспечения</w:t>
      </w:r>
      <w:r w:rsidR="00DC05A1">
        <w:t xml:space="preserve"> </w:t>
      </w:r>
      <w:r w:rsidRPr="00DC05A1">
        <w:t>внутренних</w:t>
      </w:r>
      <w:r w:rsidR="00DC05A1">
        <w:t xml:space="preserve"> </w:t>
      </w:r>
      <w:r w:rsidRPr="00DC05A1">
        <w:t>потребностей</w:t>
      </w:r>
      <w:r w:rsidR="00DC05A1">
        <w:t xml:space="preserve"> </w:t>
      </w:r>
      <w:r w:rsidRPr="00DC05A1">
        <w:t>России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пе</w:t>
      </w:r>
      <w:r w:rsidRPr="00DC05A1">
        <w:t>р</w:t>
      </w:r>
      <w:r w:rsidRPr="00DC05A1">
        <w:t>вичных</w:t>
      </w:r>
      <w:r w:rsidR="00DC05A1">
        <w:t xml:space="preserve"> </w:t>
      </w:r>
      <w:r w:rsidRPr="00DC05A1">
        <w:t>ТЭР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4"/>
        <w:gridCol w:w="1362"/>
        <w:gridCol w:w="1367"/>
        <w:gridCol w:w="1493"/>
      </w:tblGrid>
      <w:tr w:rsidR="006F4B15" w:rsidRPr="00DC05A1" w:rsidTr="00DC05A1">
        <w:trPr>
          <w:trHeight w:val="70"/>
        </w:trPr>
        <w:tc>
          <w:tcPr>
            <w:tcW w:w="5064" w:type="dxa"/>
            <w:vMerge w:val="restart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Показатели</w:t>
            </w:r>
          </w:p>
        </w:tc>
        <w:tc>
          <w:tcPr>
            <w:tcW w:w="4222" w:type="dxa"/>
            <w:gridSpan w:val="3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Годы</w:t>
            </w:r>
          </w:p>
        </w:tc>
      </w:tr>
      <w:tr w:rsidR="006F4B15" w:rsidRPr="00DC05A1" w:rsidTr="00DC05A1">
        <w:trPr>
          <w:trHeight w:val="302"/>
        </w:trPr>
        <w:tc>
          <w:tcPr>
            <w:tcW w:w="5064" w:type="dxa"/>
            <w:vMerge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1362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2014</w:t>
            </w:r>
            <w:r w:rsidR="00DC05A1">
              <w:t xml:space="preserve"> </w:t>
            </w:r>
            <w:r w:rsidRPr="00DC05A1">
              <w:t>факт</w:t>
            </w:r>
          </w:p>
        </w:tc>
        <w:tc>
          <w:tcPr>
            <w:tcW w:w="1367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2022-2023</w:t>
            </w:r>
          </w:p>
        </w:tc>
        <w:tc>
          <w:tcPr>
            <w:tcW w:w="1493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2030</w:t>
            </w:r>
          </w:p>
        </w:tc>
      </w:tr>
      <w:tr w:rsidR="006F4B15" w:rsidRPr="00DC05A1" w:rsidTr="00DC05A1">
        <w:trPr>
          <w:trHeight w:val="180"/>
        </w:trPr>
        <w:tc>
          <w:tcPr>
            <w:tcW w:w="5064" w:type="dxa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Суммарные</w:t>
            </w:r>
            <w:r w:rsidR="00DC05A1">
              <w:t xml:space="preserve"> </w:t>
            </w:r>
            <w:r w:rsidRPr="00DC05A1">
              <w:t>потребности</w:t>
            </w:r>
            <w:r w:rsidR="00DC05A1">
              <w:t xml:space="preserve"> </w:t>
            </w:r>
            <w:r w:rsidRPr="00DC05A1">
              <w:t>страны</w:t>
            </w:r>
            <w:r w:rsidR="00DC05A1">
              <w:t xml:space="preserve"> </w:t>
            </w:r>
            <w:r w:rsidRPr="00DC05A1">
              <w:t>в</w:t>
            </w:r>
            <w:r w:rsidR="00DC05A1">
              <w:t xml:space="preserve"> </w:t>
            </w:r>
            <w:r w:rsidRPr="00DC05A1">
              <w:t>перви</w:t>
            </w:r>
            <w:r w:rsidRPr="00DC05A1">
              <w:t>ч</w:t>
            </w:r>
            <w:r w:rsidRPr="00DC05A1">
              <w:t>ных</w:t>
            </w:r>
            <w:r w:rsidR="00DC05A1">
              <w:t xml:space="preserve"> </w:t>
            </w:r>
            <w:r w:rsidRPr="00DC05A1">
              <w:t>ТЭР,</w:t>
            </w:r>
            <w:r w:rsidR="00DC05A1">
              <w:t xml:space="preserve"> млн. </w:t>
            </w:r>
            <w:r w:rsidRPr="00DC05A1">
              <w:t>т</w:t>
            </w:r>
            <w:r w:rsidR="00DC05A1">
              <w:t xml:space="preserve"> </w:t>
            </w:r>
            <w:r w:rsidRPr="00DC05A1">
              <w:t>у.т.</w:t>
            </w:r>
          </w:p>
        </w:tc>
        <w:tc>
          <w:tcPr>
            <w:tcW w:w="1362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1048</w:t>
            </w:r>
          </w:p>
        </w:tc>
        <w:tc>
          <w:tcPr>
            <w:tcW w:w="1367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1100</w:t>
            </w:r>
          </w:p>
        </w:tc>
        <w:tc>
          <w:tcPr>
            <w:tcW w:w="1493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1140</w:t>
            </w:r>
          </w:p>
        </w:tc>
      </w:tr>
      <w:tr w:rsidR="006F4B15" w:rsidRPr="00DC05A1" w:rsidTr="00DC05A1">
        <w:trPr>
          <w:trHeight w:val="169"/>
        </w:trPr>
        <w:tc>
          <w:tcPr>
            <w:tcW w:w="5064" w:type="dxa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Возможности</w:t>
            </w:r>
            <w:r w:rsidR="00DC05A1">
              <w:t xml:space="preserve"> </w:t>
            </w:r>
            <w:r w:rsidRPr="00DC05A1">
              <w:t>ТЭК</w:t>
            </w:r>
            <w:r w:rsidR="00DC05A1">
              <w:t xml:space="preserve"> </w:t>
            </w:r>
            <w:r w:rsidRPr="00DC05A1">
              <w:t>(кроме</w:t>
            </w:r>
            <w:r w:rsidR="00DC05A1">
              <w:t xml:space="preserve"> </w:t>
            </w:r>
            <w:r w:rsidRPr="00DC05A1">
              <w:t>газовой</w:t>
            </w:r>
            <w:r w:rsidR="00DC05A1">
              <w:t xml:space="preserve"> </w:t>
            </w:r>
            <w:r w:rsidRPr="00DC05A1">
              <w:t>отрасли)</w:t>
            </w:r>
            <w:r w:rsidR="00DC05A1">
              <w:t xml:space="preserve"> </w:t>
            </w:r>
            <w:r w:rsidRPr="00DC05A1">
              <w:t>в</w:t>
            </w:r>
            <w:r w:rsidR="00DC05A1">
              <w:t xml:space="preserve"> </w:t>
            </w:r>
            <w:r w:rsidRPr="00DC05A1">
              <w:t>покрытии</w:t>
            </w:r>
            <w:r w:rsidR="00DC05A1">
              <w:t xml:space="preserve"> </w:t>
            </w:r>
            <w:r w:rsidRPr="00DC05A1">
              <w:t>потребностей</w:t>
            </w:r>
            <w:r w:rsidR="00DC05A1">
              <w:t xml:space="preserve"> </w:t>
            </w:r>
            <w:r w:rsidRPr="00DC05A1">
              <w:t>страны</w:t>
            </w:r>
            <w:r w:rsidR="00DC05A1">
              <w:t xml:space="preserve"> </w:t>
            </w:r>
            <w:r w:rsidRPr="00DC05A1">
              <w:t>в</w:t>
            </w:r>
            <w:r w:rsidR="00DC05A1">
              <w:t xml:space="preserve"> </w:t>
            </w:r>
            <w:r w:rsidRPr="00DC05A1">
              <w:t>перви</w:t>
            </w:r>
            <w:r w:rsidRPr="00DC05A1">
              <w:t>ч</w:t>
            </w:r>
            <w:r w:rsidRPr="00DC05A1">
              <w:t>ных</w:t>
            </w:r>
            <w:r w:rsidR="00DC05A1">
              <w:t xml:space="preserve"> </w:t>
            </w:r>
            <w:r w:rsidRPr="00DC05A1">
              <w:t>ТЭР</w:t>
            </w:r>
          </w:p>
        </w:tc>
        <w:tc>
          <w:tcPr>
            <w:tcW w:w="1362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500</w:t>
            </w:r>
          </w:p>
        </w:tc>
        <w:tc>
          <w:tcPr>
            <w:tcW w:w="1367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530</w:t>
            </w:r>
          </w:p>
        </w:tc>
        <w:tc>
          <w:tcPr>
            <w:tcW w:w="1493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580</w:t>
            </w:r>
          </w:p>
        </w:tc>
      </w:tr>
      <w:tr w:rsidR="006F4B15" w:rsidRPr="00DC05A1" w:rsidTr="00DC05A1">
        <w:trPr>
          <w:trHeight w:val="101"/>
        </w:trPr>
        <w:tc>
          <w:tcPr>
            <w:tcW w:w="9286" w:type="dxa"/>
            <w:gridSpan w:val="4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Требуемые</w:t>
            </w:r>
            <w:r w:rsidR="00DC05A1">
              <w:t xml:space="preserve"> </w:t>
            </w:r>
            <w:r w:rsidRPr="00DC05A1">
              <w:t>объемы</w:t>
            </w:r>
            <w:r w:rsidR="00DC05A1">
              <w:t xml:space="preserve"> </w:t>
            </w:r>
            <w:r w:rsidRPr="00DC05A1">
              <w:t>газа</w:t>
            </w:r>
            <w:r w:rsidR="00DC05A1">
              <w:t xml:space="preserve"> </w:t>
            </w:r>
            <w:r w:rsidRPr="00DC05A1">
              <w:t>для</w:t>
            </w:r>
            <w:r w:rsidR="00DC05A1">
              <w:t xml:space="preserve"> </w:t>
            </w:r>
            <w:r w:rsidRPr="00DC05A1">
              <w:t>полного</w:t>
            </w:r>
            <w:r w:rsidR="00DC05A1">
              <w:t xml:space="preserve"> </w:t>
            </w:r>
            <w:r w:rsidRPr="00DC05A1">
              <w:t>покрытия</w:t>
            </w:r>
            <w:r w:rsidR="00DC05A1">
              <w:t xml:space="preserve"> </w:t>
            </w:r>
            <w:r w:rsidRPr="00DC05A1">
              <w:t>внутренних</w:t>
            </w:r>
            <w:r w:rsidR="00DC05A1">
              <w:t xml:space="preserve"> </w:t>
            </w:r>
            <w:r w:rsidRPr="00DC05A1">
              <w:t>потребностей</w:t>
            </w:r>
            <w:r w:rsidR="00DC05A1">
              <w:t xml:space="preserve"> </w:t>
            </w:r>
            <w:r w:rsidRPr="00DC05A1">
              <w:t>страны</w:t>
            </w:r>
            <w:r w:rsidR="00DC05A1">
              <w:t xml:space="preserve"> </w:t>
            </w:r>
            <w:r w:rsidRPr="00DC05A1">
              <w:t>в</w:t>
            </w:r>
            <w:r w:rsidR="00DC05A1">
              <w:t xml:space="preserve"> </w:t>
            </w:r>
            <w:r w:rsidRPr="00DC05A1">
              <w:t>перви</w:t>
            </w:r>
            <w:r w:rsidRPr="00DC05A1">
              <w:t>ч</w:t>
            </w:r>
            <w:r w:rsidRPr="00DC05A1">
              <w:t>ных</w:t>
            </w:r>
            <w:r w:rsidR="00DC05A1">
              <w:t xml:space="preserve"> </w:t>
            </w:r>
            <w:r w:rsidRPr="00DC05A1">
              <w:t>ТЭР</w:t>
            </w:r>
          </w:p>
        </w:tc>
      </w:tr>
      <w:tr w:rsidR="006F4B15" w:rsidRPr="00DC05A1" w:rsidTr="00DC05A1">
        <w:trPr>
          <w:trHeight w:val="55"/>
        </w:trPr>
        <w:tc>
          <w:tcPr>
            <w:tcW w:w="5064" w:type="dxa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млн.</w:t>
            </w:r>
            <w:r w:rsidR="00DC05A1">
              <w:t xml:space="preserve"> </w:t>
            </w:r>
            <w:r w:rsidRPr="00DC05A1">
              <w:t>т</w:t>
            </w:r>
            <w:r w:rsidR="00DC05A1">
              <w:t xml:space="preserve"> </w:t>
            </w:r>
            <w:r w:rsidRPr="00DC05A1">
              <w:t>у.т.</w:t>
            </w:r>
          </w:p>
        </w:tc>
        <w:tc>
          <w:tcPr>
            <w:tcW w:w="1362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548</w:t>
            </w:r>
          </w:p>
        </w:tc>
        <w:tc>
          <w:tcPr>
            <w:tcW w:w="1367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570</w:t>
            </w:r>
          </w:p>
        </w:tc>
        <w:tc>
          <w:tcPr>
            <w:tcW w:w="1493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560</w:t>
            </w:r>
          </w:p>
        </w:tc>
      </w:tr>
      <w:tr w:rsidR="006F4B15" w:rsidRPr="00DC05A1" w:rsidTr="00DC05A1">
        <w:trPr>
          <w:trHeight w:val="46"/>
        </w:trPr>
        <w:tc>
          <w:tcPr>
            <w:tcW w:w="5064" w:type="dxa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млрд.</w:t>
            </w:r>
            <w:r w:rsidR="00DC05A1">
              <w:t xml:space="preserve"> </w:t>
            </w:r>
            <w:r w:rsidRPr="00DC05A1">
              <w:t>м</w:t>
            </w:r>
            <w:r w:rsidRPr="00DC05A1">
              <w:rPr>
                <w:vertAlign w:val="superscript"/>
              </w:rPr>
              <w:t>3</w:t>
            </w:r>
          </w:p>
        </w:tc>
        <w:tc>
          <w:tcPr>
            <w:tcW w:w="1362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475</w:t>
            </w:r>
          </w:p>
        </w:tc>
        <w:tc>
          <w:tcPr>
            <w:tcW w:w="1367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DC05A1">
              <w:rPr>
                <w:lang w:val="en-US"/>
              </w:rPr>
              <w:t>495</w:t>
            </w:r>
          </w:p>
        </w:tc>
        <w:tc>
          <w:tcPr>
            <w:tcW w:w="1493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490</w:t>
            </w:r>
          </w:p>
        </w:tc>
      </w:tr>
    </w:tbl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  <w:rPr>
          <w:bCs/>
        </w:rPr>
      </w:pP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  <w:rPr>
          <w:b/>
          <w:bCs/>
        </w:rPr>
      </w:pPr>
      <w:r w:rsidRPr="00DC05A1">
        <w:rPr>
          <w:b/>
          <w:bCs/>
        </w:rPr>
        <w:t>2.</w:t>
      </w:r>
      <w:r w:rsidR="00DC05A1">
        <w:rPr>
          <w:b/>
          <w:bCs/>
        </w:rPr>
        <w:t xml:space="preserve"> </w:t>
      </w:r>
      <w:r w:rsidRPr="00DC05A1">
        <w:rPr>
          <w:b/>
          <w:bCs/>
        </w:rPr>
        <w:t>Намечаемые</w:t>
      </w:r>
      <w:r w:rsidR="00DC05A1">
        <w:rPr>
          <w:b/>
          <w:bCs/>
        </w:rPr>
        <w:t xml:space="preserve"> </w:t>
      </w:r>
      <w:r w:rsidRPr="00DC05A1">
        <w:rPr>
          <w:b/>
          <w:bCs/>
        </w:rPr>
        <w:t>объемы</w:t>
      </w:r>
      <w:r w:rsidR="00DC05A1">
        <w:rPr>
          <w:b/>
          <w:bCs/>
        </w:rPr>
        <w:t xml:space="preserve"> </w:t>
      </w:r>
      <w:r w:rsidRPr="00DC05A1">
        <w:rPr>
          <w:b/>
          <w:bCs/>
        </w:rPr>
        <w:t>экспорта</w:t>
      </w:r>
      <w:r w:rsidR="00DC05A1">
        <w:rPr>
          <w:b/>
          <w:bCs/>
        </w:rPr>
        <w:t xml:space="preserve"> </w:t>
      </w:r>
      <w:r w:rsidRPr="00DC05A1">
        <w:rPr>
          <w:b/>
          <w:bCs/>
        </w:rPr>
        <w:t>российского</w:t>
      </w:r>
      <w:r w:rsidR="00DC05A1">
        <w:rPr>
          <w:b/>
          <w:bCs/>
        </w:rPr>
        <w:t xml:space="preserve"> </w:t>
      </w:r>
      <w:r w:rsidRPr="00DC05A1">
        <w:rPr>
          <w:b/>
          <w:bCs/>
        </w:rPr>
        <w:t>газа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t>В</w:t>
      </w:r>
      <w:r w:rsidR="00DC05A1">
        <w:t xml:space="preserve"> </w:t>
      </w:r>
      <w:r w:rsidRPr="00DC05A1">
        <w:t>табл.</w:t>
      </w:r>
      <w:r w:rsidR="00DC05A1">
        <w:t xml:space="preserve"> </w:t>
      </w:r>
      <w:r w:rsidRPr="00DC05A1">
        <w:t>3</w:t>
      </w:r>
      <w:r w:rsidR="00DC05A1">
        <w:t xml:space="preserve"> </w:t>
      </w:r>
      <w:r w:rsidRPr="00DC05A1">
        <w:t>показаны</w:t>
      </w:r>
      <w:r w:rsidR="00DC05A1">
        <w:t xml:space="preserve"> </w:t>
      </w:r>
      <w:r w:rsidRPr="00DC05A1">
        <w:t>намечаемые</w:t>
      </w:r>
      <w:r w:rsidR="00DC05A1">
        <w:t xml:space="preserve"> </w:t>
      </w:r>
      <w:r w:rsidRPr="00DC05A1">
        <w:t>объемы</w:t>
      </w:r>
      <w:r w:rsidR="00DC05A1">
        <w:t xml:space="preserve"> </w:t>
      </w:r>
      <w:r w:rsidRPr="00DC05A1">
        <w:t>экспорта</w:t>
      </w:r>
      <w:r w:rsidR="00DC05A1">
        <w:t xml:space="preserve"> </w:t>
      </w:r>
      <w:r w:rsidRPr="00DC05A1">
        <w:t>российского</w:t>
      </w:r>
      <w:r w:rsidR="00DC05A1">
        <w:t xml:space="preserve"> </w:t>
      </w:r>
      <w:r w:rsidRPr="00DC05A1">
        <w:t>газа,</w:t>
      </w:r>
      <w:r w:rsidR="00DC05A1">
        <w:t xml:space="preserve"> </w:t>
      </w:r>
      <w:r w:rsidRPr="00DC05A1">
        <w:t>а</w:t>
      </w:r>
      <w:r w:rsidR="00DC05A1">
        <w:t xml:space="preserve"> </w:t>
      </w:r>
      <w:r w:rsidRPr="00DC05A1">
        <w:t>также</w:t>
      </w:r>
      <w:r w:rsidR="00DC05A1">
        <w:t xml:space="preserve"> </w:t>
      </w:r>
      <w:r w:rsidRPr="00DC05A1">
        <w:t>направл</w:t>
      </w:r>
      <w:r w:rsidRPr="00DC05A1">
        <w:t>е</w:t>
      </w:r>
      <w:r w:rsidRPr="00DC05A1">
        <w:t>ния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формы</w:t>
      </w:r>
      <w:r w:rsidR="00DC05A1">
        <w:t xml:space="preserve"> </w:t>
      </w:r>
      <w:r w:rsidRPr="00DC05A1">
        <w:t>(трубопроводный</w:t>
      </w:r>
      <w:r w:rsidR="00DC05A1">
        <w:t xml:space="preserve"> </w:t>
      </w:r>
      <w:r w:rsidRPr="00DC05A1">
        <w:t>вариант,</w:t>
      </w:r>
      <w:r w:rsidR="00DC05A1">
        <w:t xml:space="preserve"> </w:t>
      </w:r>
      <w:r w:rsidRPr="00DC05A1">
        <w:t>вариант</w:t>
      </w:r>
      <w:r w:rsidR="00DC05A1">
        <w:t xml:space="preserve"> </w:t>
      </w:r>
      <w:r w:rsidRPr="00DC05A1">
        <w:t>СПГ)</w:t>
      </w:r>
      <w:r w:rsidR="00DC05A1">
        <w:t xml:space="preserve"> </w:t>
      </w:r>
      <w:r w:rsidRPr="00DC05A1">
        <w:t>этого</w:t>
      </w:r>
      <w:r w:rsidR="00DC05A1">
        <w:t xml:space="preserve"> </w:t>
      </w:r>
      <w:r w:rsidRPr="00DC05A1">
        <w:t>экспорта.</w:t>
      </w:r>
      <w:r w:rsidR="00DC05A1">
        <w:t xml:space="preserve"> </w:t>
      </w:r>
      <w:r w:rsidRPr="00DC05A1">
        <w:t>Данные</w:t>
      </w:r>
      <w:r w:rsidR="00DC05A1">
        <w:t xml:space="preserve"> </w:t>
      </w:r>
      <w:r w:rsidRPr="00DC05A1">
        <w:t>табл.</w:t>
      </w:r>
      <w:r w:rsidR="00DC05A1">
        <w:t xml:space="preserve"> </w:t>
      </w:r>
      <w:r w:rsidRPr="00DC05A1">
        <w:t>3</w:t>
      </w:r>
      <w:r w:rsidR="00DC05A1">
        <w:t xml:space="preserve"> </w:t>
      </w:r>
      <w:r w:rsidRPr="00DC05A1">
        <w:t>получены,</w:t>
      </w:r>
      <w:r w:rsidR="00DC05A1">
        <w:t xml:space="preserve"> </w:t>
      </w:r>
      <w:r w:rsidRPr="00DC05A1">
        <w:t>исходя</w:t>
      </w:r>
      <w:r w:rsidR="00DC05A1">
        <w:t xml:space="preserve"> </w:t>
      </w:r>
      <w:r w:rsidRPr="00DC05A1">
        <w:t>из</w:t>
      </w:r>
      <w:r w:rsidR="00DC05A1">
        <w:t xml:space="preserve"> </w:t>
      </w:r>
      <w:r w:rsidRPr="00DC05A1">
        <w:t>следующих</w:t>
      </w:r>
      <w:r w:rsidR="00DC05A1">
        <w:t xml:space="preserve"> </w:t>
      </w:r>
      <w:r w:rsidRPr="00DC05A1">
        <w:t>предп</w:t>
      </w:r>
      <w:r w:rsidRPr="00DC05A1">
        <w:t>о</w:t>
      </w:r>
      <w:r w:rsidRPr="00DC05A1">
        <w:t>ложений:</w:t>
      </w:r>
    </w:p>
    <w:p w:rsidR="006F4B15" w:rsidRPr="00DC05A1" w:rsidRDefault="006F4B15" w:rsidP="00DC05A1">
      <w:pPr>
        <w:numPr>
          <w:ilvl w:val="0"/>
          <w:numId w:val="16"/>
        </w:numPr>
        <w:tabs>
          <w:tab w:val="left" w:pos="0"/>
        </w:tabs>
        <w:spacing w:line="360" w:lineRule="auto"/>
        <w:ind w:left="0" w:firstLine="709"/>
        <w:jc w:val="both"/>
      </w:pPr>
      <w:r w:rsidRPr="00DC05A1">
        <w:t>суммарный</w:t>
      </w:r>
      <w:r w:rsidR="00DC05A1">
        <w:t xml:space="preserve"> </w:t>
      </w:r>
      <w:r w:rsidRPr="00DC05A1">
        <w:t>объем</w:t>
      </w:r>
      <w:r w:rsidR="00DC05A1">
        <w:t xml:space="preserve"> </w:t>
      </w:r>
      <w:r w:rsidRPr="00DC05A1">
        <w:t>экспорта</w:t>
      </w:r>
      <w:r w:rsidR="00DC05A1">
        <w:t xml:space="preserve"> </w:t>
      </w:r>
      <w:r w:rsidRPr="00DC05A1">
        <w:t>трубопроводного</w:t>
      </w:r>
      <w:r w:rsidR="00DC05A1">
        <w:t xml:space="preserve"> </w:t>
      </w:r>
      <w:r w:rsidRPr="00DC05A1">
        <w:t>российского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европе</w:t>
      </w:r>
      <w:r w:rsidRPr="00DC05A1">
        <w:t>й</w:t>
      </w:r>
      <w:r w:rsidRPr="00DC05A1">
        <w:t>ские</w:t>
      </w:r>
      <w:r w:rsidR="00DC05A1">
        <w:t xml:space="preserve"> </w:t>
      </w:r>
      <w:r w:rsidRPr="00DC05A1">
        <w:t>страны</w:t>
      </w:r>
      <w:r w:rsidR="00DC05A1">
        <w:t xml:space="preserve"> </w:t>
      </w:r>
      <w:r w:rsidRPr="00DC05A1">
        <w:t>(включая</w:t>
      </w:r>
      <w:r w:rsidR="00DC05A1">
        <w:t xml:space="preserve"> </w:t>
      </w:r>
      <w:r w:rsidRPr="00DC05A1">
        <w:t>все</w:t>
      </w:r>
      <w:r w:rsidR="00DC05A1">
        <w:t xml:space="preserve"> </w:t>
      </w:r>
      <w:r w:rsidRPr="00DC05A1">
        <w:t>республики</w:t>
      </w:r>
      <w:r w:rsidR="00DC05A1">
        <w:t xml:space="preserve"> </w:t>
      </w:r>
      <w:r w:rsidRPr="00DC05A1">
        <w:t>бывшего</w:t>
      </w:r>
      <w:r w:rsidR="00DC05A1">
        <w:t xml:space="preserve"> </w:t>
      </w:r>
      <w:r w:rsidRPr="00DC05A1">
        <w:t>СССР)</w:t>
      </w:r>
      <w:r w:rsidR="00DC05A1">
        <w:t xml:space="preserve"> </w:t>
      </w:r>
      <w:r w:rsidRPr="00DC05A1">
        <w:t>будет</w:t>
      </w:r>
      <w:r w:rsidR="00DC05A1">
        <w:t xml:space="preserve"> </w:t>
      </w:r>
      <w:r w:rsidRPr="00DC05A1">
        <w:t>снижаться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года,</w:t>
      </w:r>
      <w:r w:rsidR="00DC05A1">
        <w:t xml:space="preserve"> </w:t>
      </w:r>
      <w:r w:rsidRPr="00DC05A1">
        <w:t>примерно,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3%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год</w:t>
      </w:r>
      <w:r w:rsidR="00DC05A1">
        <w:t xml:space="preserve"> </w:t>
      </w:r>
      <w:r w:rsidRPr="00DC05A1">
        <w:t>(в</w:t>
      </w:r>
      <w:r w:rsidR="00DC05A1">
        <w:t xml:space="preserve"> </w:t>
      </w:r>
      <w:r w:rsidRPr="00DC05A1">
        <w:t>2014</w:t>
      </w:r>
      <w:r w:rsidR="00DC05A1">
        <w:t xml:space="preserve"> </w:t>
      </w:r>
      <w:r w:rsidRPr="00DC05A1">
        <w:t>г.</w:t>
      </w:r>
      <w:r w:rsidR="00DC05A1">
        <w:t xml:space="preserve"> </w:t>
      </w:r>
      <w:r w:rsidRPr="00DC05A1">
        <w:t>этот</w:t>
      </w:r>
      <w:r w:rsidR="00DC05A1">
        <w:t xml:space="preserve"> </w:t>
      </w:r>
      <w:r w:rsidRPr="00DC05A1">
        <w:t>объем</w:t>
      </w:r>
      <w:r w:rsidR="00DC05A1">
        <w:t xml:space="preserve"> </w:t>
      </w:r>
      <w:r w:rsidRPr="00DC05A1">
        <w:t>составил</w:t>
      </w:r>
      <w:r w:rsidR="00DC05A1">
        <w:t xml:space="preserve"> </w:t>
      </w:r>
      <w:r w:rsidRPr="00DC05A1">
        <w:t>176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);</w:t>
      </w:r>
    </w:p>
    <w:p w:rsidR="006F4B15" w:rsidRPr="00DC05A1" w:rsidRDefault="006F4B15" w:rsidP="00DC05A1">
      <w:pPr>
        <w:numPr>
          <w:ilvl w:val="0"/>
          <w:numId w:val="16"/>
        </w:numPr>
        <w:tabs>
          <w:tab w:val="left" w:pos="0"/>
        </w:tabs>
        <w:spacing w:line="360" w:lineRule="auto"/>
        <w:ind w:left="0" w:firstLine="709"/>
        <w:jc w:val="both"/>
      </w:pPr>
      <w:r w:rsidRPr="00DC05A1">
        <w:t>объем</w:t>
      </w:r>
      <w:r w:rsidR="00DC05A1">
        <w:t xml:space="preserve"> </w:t>
      </w:r>
      <w:r w:rsidRPr="00DC05A1">
        <w:t>экспорта</w:t>
      </w:r>
      <w:r w:rsidR="00DC05A1">
        <w:t xml:space="preserve"> </w:t>
      </w:r>
      <w:r w:rsidRPr="00DC05A1">
        <w:t>трубопроводного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Китай</w:t>
      </w:r>
      <w:r w:rsidR="00DC05A1">
        <w:t xml:space="preserve"> </w:t>
      </w:r>
      <w:r w:rsidRPr="00DC05A1">
        <w:t>к</w:t>
      </w:r>
      <w:r w:rsidR="00DC05A1">
        <w:t xml:space="preserve"> </w:t>
      </w:r>
      <w:r w:rsidRPr="00DC05A1">
        <w:t>2022-2023</w:t>
      </w:r>
      <w:r w:rsidR="00DC05A1">
        <w:t xml:space="preserve"> </w:t>
      </w:r>
      <w:r w:rsidRPr="00DC05A1">
        <w:t>гг.</w:t>
      </w:r>
      <w:r w:rsidR="00DC05A1">
        <w:t xml:space="preserve"> </w:t>
      </w:r>
      <w:r w:rsidRPr="00DC05A1">
        <w:t>составит</w:t>
      </w:r>
      <w:r w:rsidR="00DC05A1">
        <w:t xml:space="preserve"> </w:t>
      </w:r>
      <w:r w:rsidRPr="00DC05A1">
        <w:t>5–10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/год,</w:t>
      </w:r>
      <w:r w:rsidR="00DC05A1">
        <w:t xml:space="preserve"> </w:t>
      </w:r>
      <w:r w:rsidRPr="00DC05A1">
        <w:t>а</w:t>
      </w:r>
      <w:r w:rsidR="00DC05A1">
        <w:t xml:space="preserve"> </w:t>
      </w:r>
      <w:r w:rsidRPr="00DC05A1">
        <w:t>к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году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38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/год</w:t>
      </w:r>
      <w:r w:rsidR="00DC05A1">
        <w:t xml:space="preserve"> </w:t>
      </w:r>
      <w:r w:rsidRPr="00DC05A1">
        <w:t>за</w:t>
      </w:r>
      <w:r w:rsidR="00DC05A1">
        <w:t xml:space="preserve"> </w:t>
      </w:r>
      <w:r w:rsidRPr="00DC05A1">
        <w:t>счет</w:t>
      </w:r>
      <w:r w:rsidR="00DC05A1">
        <w:t xml:space="preserve"> </w:t>
      </w:r>
      <w:r w:rsidRPr="00DC05A1">
        <w:t>освоения</w:t>
      </w:r>
      <w:r w:rsidR="00DC05A1">
        <w:t xml:space="preserve"> </w:t>
      </w:r>
      <w:r w:rsidRPr="00DC05A1">
        <w:t>Чаяндинского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Ковы</w:t>
      </w:r>
      <w:r w:rsidRPr="00DC05A1">
        <w:t>к</w:t>
      </w:r>
      <w:r w:rsidRPr="00DC05A1">
        <w:t>тинского</w:t>
      </w:r>
      <w:r w:rsidR="00DC05A1">
        <w:t xml:space="preserve"> </w:t>
      </w:r>
      <w:r w:rsidRPr="00DC05A1">
        <w:t>месторождений</w:t>
      </w:r>
      <w:r w:rsidR="00DC05A1">
        <w:t xml:space="preserve"> </w:t>
      </w:r>
      <w:r w:rsidRPr="00DC05A1">
        <w:t>(при</w:t>
      </w:r>
      <w:r w:rsidR="00DC05A1">
        <w:t xml:space="preserve"> </w:t>
      </w:r>
      <w:r w:rsidRPr="00DC05A1">
        <w:t>учете</w:t>
      </w:r>
      <w:r w:rsidR="00DC05A1">
        <w:t xml:space="preserve"> </w:t>
      </w:r>
      <w:r w:rsidRPr="00DC05A1">
        <w:t>того,</w:t>
      </w:r>
      <w:r w:rsidR="00DC05A1">
        <w:t xml:space="preserve"> </w:t>
      </w:r>
      <w:r w:rsidRPr="00DC05A1">
        <w:t>что</w:t>
      </w:r>
      <w:r w:rsidR="00DC05A1">
        <w:t xml:space="preserve"> </w:t>
      </w:r>
      <w:r w:rsidRPr="00DC05A1">
        <w:t>сооружение</w:t>
      </w:r>
      <w:r w:rsidR="00DC05A1">
        <w:t xml:space="preserve"> </w:t>
      </w:r>
      <w:r w:rsidRPr="00DC05A1">
        <w:t>газопровода</w:t>
      </w:r>
      <w:r w:rsidR="00DC05A1">
        <w:t xml:space="preserve"> </w:t>
      </w:r>
      <w:r w:rsidRPr="00DC05A1">
        <w:t>«Алтай»</w:t>
      </w:r>
      <w:r w:rsidR="00DC05A1">
        <w:t xml:space="preserve"> </w:t>
      </w:r>
      <w:r w:rsidRPr="00DC05A1">
        <w:t>отложено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неопр</w:t>
      </w:r>
      <w:r w:rsidRPr="00DC05A1">
        <w:t>е</w:t>
      </w:r>
      <w:r w:rsidRPr="00DC05A1">
        <w:t>деленный</w:t>
      </w:r>
      <w:r w:rsidR="00DC05A1">
        <w:t xml:space="preserve"> </w:t>
      </w:r>
      <w:r w:rsidRPr="00DC05A1">
        <w:t>срок);</w:t>
      </w:r>
    </w:p>
    <w:p w:rsidR="006F4B15" w:rsidRPr="00DC05A1" w:rsidRDefault="006F4B15" w:rsidP="00DC05A1">
      <w:pPr>
        <w:numPr>
          <w:ilvl w:val="0"/>
          <w:numId w:val="16"/>
        </w:numPr>
        <w:tabs>
          <w:tab w:val="left" w:pos="0"/>
        </w:tabs>
        <w:spacing w:line="360" w:lineRule="auto"/>
        <w:ind w:left="0" w:firstLine="709"/>
        <w:jc w:val="both"/>
      </w:pPr>
      <w:r w:rsidRPr="00DC05A1">
        <w:t>суммарный</w:t>
      </w:r>
      <w:r w:rsidR="00DC05A1">
        <w:t xml:space="preserve"> </w:t>
      </w:r>
      <w:r w:rsidRPr="00DC05A1">
        <w:t>объем</w:t>
      </w:r>
      <w:r w:rsidR="00DC05A1">
        <w:t xml:space="preserve"> </w:t>
      </w:r>
      <w:r w:rsidRPr="00DC05A1">
        <w:t>экспорта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виде</w:t>
      </w:r>
      <w:r w:rsidR="00DC05A1">
        <w:t xml:space="preserve"> </w:t>
      </w:r>
      <w:r w:rsidRPr="00DC05A1">
        <w:t>СПГ</w:t>
      </w:r>
      <w:r w:rsidR="00DC05A1">
        <w:t xml:space="preserve"> </w:t>
      </w:r>
      <w:r w:rsidRPr="00DC05A1">
        <w:t>к</w:t>
      </w:r>
      <w:r w:rsidR="00DC05A1">
        <w:t xml:space="preserve"> </w:t>
      </w:r>
      <w:r w:rsidRPr="00DC05A1">
        <w:t>2022-2023</w:t>
      </w:r>
      <w:r w:rsidR="00DC05A1">
        <w:t xml:space="preserve"> </w:t>
      </w:r>
      <w:r w:rsidRPr="00DC05A1">
        <w:t>годам</w:t>
      </w:r>
      <w:r w:rsidR="00DC05A1">
        <w:t xml:space="preserve"> </w:t>
      </w:r>
      <w:r w:rsidRPr="00DC05A1">
        <w:t>должен</w:t>
      </w:r>
      <w:r w:rsidR="00DC05A1">
        <w:t xml:space="preserve"> </w:t>
      </w:r>
      <w:r w:rsidRPr="00DC05A1">
        <w:t>составить</w:t>
      </w:r>
      <w:r w:rsidR="00DC05A1">
        <w:t xml:space="preserve"> </w:t>
      </w:r>
      <w:r w:rsidRPr="00DC05A1">
        <w:t>29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/год</w:t>
      </w:r>
      <w:r w:rsidR="00DC05A1">
        <w:t xml:space="preserve"> </w:t>
      </w:r>
      <w:r w:rsidRPr="00DC05A1">
        <w:t>(газ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Сахалина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Ямала)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к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г.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43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/год</w:t>
      </w:r>
      <w:r w:rsidR="00DC05A1">
        <w:t xml:space="preserve"> </w:t>
      </w:r>
      <w:r w:rsidRPr="00DC05A1">
        <w:t>(после</w:t>
      </w:r>
      <w:r w:rsidR="00DC05A1">
        <w:t xml:space="preserve"> </w:t>
      </w:r>
      <w:r w:rsidRPr="00DC05A1">
        <w:t>ввода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эксплуатацию</w:t>
      </w:r>
      <w:r w:rsidR="00DC05A1">
        <w:t xml:space="preserve"> </w:t>
      </w:r>
      <w:r w:rsidRPr="00DC05A1">
        <w:t>3-ей</w:t>
      </w:r>
      <w:r w:rsidR="00DC05A1">
        <w:t xml:space="preserve"> </w:t>
      </w:r>
      <w:r w:rsidRPr="00DC05A1">
        <w:t>очереди</w:t>
      </w:r>
      <w:r w:rsidR="00DC05A1">
        <w:t xml:space="preserve"> </w:t>
      </w:r>
      <w:r w:rsidRPr="00DC05A1">
        <w:t>завода</w:t>
      </w:r>
      <w:r w:rsidR="00DC05A1">
        <w:t xml:space="preserve"> </w:t>
      </w:r>
      <w:r w:rsidRPr="00DC05A1">
        <w:t>СПГ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Ямале).</w:t>
      </w:r>
    </w:p>
    <w:p w:rsidR="00DC05A1" w:rsidRDefault="006F4B15" w:rsidP="00DC05A1">
      <w:pPr>
        <w:tabs>
          <w:tab w:val="left" w:pos="0"/>
        </w:tabs>
        <w:spacing w:line="360" w:lineRule="auto"/>
        <w:ind w:firstLine="709"/>
        <w:jc w:val="right"/>
      </w:pPr>
      <w:r w:rsidRPr="00DC05A1">
        <w:t>Таблица</w:t>
      </w:r>
      <w:r w:rsidR="00DC05A1">
        <w:t xml:space="preserve"> </w:t>
      </w:r>
      <w:r w:rsidRPr="00DC05A1">
        <w:t>3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t>Намечаемые</w:t>
      </w:r>
      <w:r w:rsidR="00DC05A1">
        <w:t xml:space="preserve"> </w:t>
      </w:r>
      <w:r w:rsidRPr="00DC05A1">
        <w:t>объемы,</w:t>
      </w:r>
      <w:r w:rsidR="00DC05A1">
        <w:t xml:space="preserve"> </w:t>
      </w:r>
      <w:r w:rsidRPr="00DC05A1">
        <w:t>формы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направления</w:t>
      </w:r>
      <w:r w:rsidR="00DC05A1">
        <w:t xml:space="preserve"> </w:t>
      </w:r>
      <w:r w:rsidRPr="00DC05A1">
        <w:t>экспорта</w:t>
      </w:r>
      <w:r w:rsidR="00DC05A1">
        <w:t xml:space="preserve"> </w:t>
      </w:r>
      <w:r w:rsidRPr="00DC05A1">
        <w:t>российского</w:t>
      </w:r>
      <w:r w:rsidR="00DC05A1">
        <w:t xml:space="preserve"> </w:t>
      </w:r>
      <w:r w:rsidRPr="00DC05A1">
        <w:t>г</w:t>
      </w:r>
      <w:r w:rsidRPr="00DC05A1">
        <w:t>а</w:t>
      </w:r>
      <w:r w:rsidRPr="00DC05A1">
        <w:t>за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года,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/год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553"/>
        <w:gridCol w:w="1553"/>
        <w:gridCol w:w="1293"/>
      </w:tblGrid>
      <w:tr w:rsidR="006F4B15" w:rsidRPr="00DC05A1">
        <w:trPr>
          <w:trHeight w:val="238"/>
        </w:trPr>
        <w:tc>
          <w:tcPr>
            <w:tcW w:w="5245" w:type="dxa"/>
            <w:vMerge w:val="restart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Направления</w:t>
            </w:r>
            <w:r w:rsidR="00DC05A1">
              <w:t xml:space="preserve"> </w:t>
            </w:r>
            <w:r w:rsidRPr="00DC05A1">
              <w:t>и</w:t>
            </w:r>
            <w:r w:rsidR="00DC05A1">
              <w:t xml:space="preserve"> </w:t>
            </w:r>
            <w:r w:rsidRPr="00DC05A1">
              <w:t>формы</w:t>
            </w:r>
            <w:r w:rsidR="00DC05A1">
              <w:t xml:space="preserve"> </w:t>
            </w:r>
            <w:r w:rsidRPr="00DC05A1">
              <w:t>экспорта</w:t>
            </w:r>
            <w:r w:rsidR="00DC05A1">
              <w:t xml:space="preserve"> </w:t>
            </w:r>
            <w:r w:rsidRPr="00DC05A1">
              <w:t>газа</w:t>
            </w:r>
          </w:p>
        </w:tc>
        <w:tc>
          <w:tcPr>
            <w:tcW w:w="4399" w:type="dxa"/>
            <w:gridSpan w:val="3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Объемы</w:t>
            </w:r>
            <w:r w:rsidR="00DC05A1">
              <w:t xml:space="preserve"> </w:t>
            </w:r>
            <w:r w:rsidRPr="00DC05A1">
              <w:t>экспорта</w:t>
            </w:r>
            <w:r w:rsidR="00DC05A1">
              <w:t xml:space="preserve"> </w:t>
            </w:r>
            <w:r w:rsidRPr="00DC05A1">
              <w:t>по</w:t>
            </w:r>
            <w:r w:rsidR="00DC05A1">
              <w:t xml:space="preserve"> </w:t>
            </w:r>
            <w:r w:rsidRPr="00DC05A1">
              <w:t>годам</w:t>
            </w:r>
          </w:p>
        </w:tc>
      </w:tr>
      <w:tr w:rsidR="006F4B15" w:rsidRPr="00DC05A1">
        <w:trPr>
          <w:trHeight w:val="85"/>
        </w:trPr>
        <w:tc>
          <w:tcPr>
            <w:tcW w:w="5245" w:type="dxa"/>
            <w:vMerge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</w:p>
        </w:tc>
        <w:tc>
          <w:tcPr>
            <w:tcW w:w="1553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2014</w:t>
            </w:r>
            <w:r w:rsidR="00DC05A1">
              <w:t xml:space="preserve"> </w:t>
            </w:r>
            <w:r w:rsidRPr="00DC05A1">
              <w:t>факт</w:t>
            </w:r>
          </w:p>
        </w:tc>
        <w:tc>
          <w:tcPr>
            <w:tcW w:w="1553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2022-2023</w:t>
            </w:r>
          </w:p>
        </w:tc>
        <w:tc>
          <w:tcPr>
            <w:tcW w:w="1293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2030</w:t>
            </w:r>
          </w:p>
        </w:tc>
      </w:tr>
      <w:tr w:rsidR="006F4B15" w:rsidRPr="00DC05A1">
        <w:trPr>
          <w:trHeight w:val="76"/>
        </w:trPr>
        <w:tc>
          <w:tcPr>
            <w:tcW w:w="5245" w:type="dxa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Европейские</w:t>
            </w:r>
            <w:r w:rsidR="00DC05A1">
              <w:t xml:space="preserve"> </w:t>
            </w:r>
            <w:r w:rsidRPr="00DC05A1">
              <w:t>страны</w:t>
            </w:r>
            <w:r w:rsidR="00DC05A1">
              <w:t xml:space="preserve"> </w:t>
            </w:r>
            <w:r w:rsidRPr="00DC05A1">
              <w:t>(трубы)</w:t>
            </w:r>
          </w:p>
        </w:tc>
        <w:tc>
          <w:tcPr>
            <w:tcW w:w="1553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176</w:t>
            </w:r>
          </w:p>
        </w:tc>
        <w:tc>
          <w:tcPr>
            <w:tcW w:w="1553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130-140</w:t>
            </w:r>
          </w:p>
        </w:tc>
        <w:tc>
          <w:tcPr>
            <w:tcW w:w="1293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100-120</w:t>
            </w:r>
          </w:p>
        </w:tc>
      </w:tr>
      <w:tr w:rsidR="006F4B15" w:rsidRPr="00DC05A1">
        <w:trPr>
          <w:trHeight w:val="80"/>
        </w:trPr>
        <w:tc>
          <w:tcPr>
            <w:tcW w:w="5245" w:type="dxa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Китай</w:t>
            </w:r>
            <w:r w:rsidR="00DC05A1">
              <w:t xml:space="preserve"> </w:t>
            </w:r>
            <w:r w:rsidRPr="00DC05A1">
              <w:t>(трубы)</w:t>
            </w:r>
          </w:p>
        </w:tc>
        <w:tc>
          <w:tcPr>
            <w:tcW w:w="1553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–</w:t>
            </w:r>
          </w:p>
        </w:tc>
        <w:tc>
          <w:tcPr>
            <w:tcW w:w="1553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30</w:t>
            </w:r>
          </w:p>
        </w:tc>
        <w:tc>
          <w:tcPr>
            <w:tcW w:w="1293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68</w:t>
            </w:r>
          </w:p>
        </w:tc>
      </w:tr>
      <w:tr w:rsidR="006F4B15" w:rsidRPr="00DC05A1">
        <w:trPr>
          <w:trHeight w:val="70"/>
        </w:trPr>
        <w:tc>
          <w:tcPr>
            <w:tcW w:w="5245" w:type="dxa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Все</w:t>
            </w:r>
            <w:r w:rsidR="00DC05A1">
              <w:t xml:space="preserve"> </w:t>
            </w:r>
            <w:r w:rsidRPr="00DC05A1">
              <w:t>страны</w:t>
            </w:r>
            <w:r w:rsidR="00DC05A1">
              <w:t xml:space="preserve"> </w:t>
            </w:r>
            <w:r w:rsidRPr="00DC05A1">
              <w:t>(СПГ)</w:t>
            </w:r>
          </w:p>
        </w:tc>
        <w:tc>
          <w:tcPr>
            <w:tcW w:w="1553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14</w:t>
            </w:r>
          </w:p>
        </w:tc>
        <w:tc>
          <w:tcPr>
            <w:tcW w:w="1553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29</w:t>
            </w:r>
          </w:p>
        </w:tc>
        <w:tc>
          <w:tcPr>
            <w:tcW w:w="1293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43</w:t>
            </w:r>
          </w:p>
        </w:tc>
      </w:tr>
      <w:tr w:rsidR="006F4B15" w:rsidRPr="00DC05A1">
        <w:trPr>
          <w:trHeight w:val="215"/>
        </w:trPr>
        <w:tc>
          <w:tcPr>
            <w:tcW w:w="5245" w:type="dxa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lastRenderedPageBreak/>
              <w:t>Суммарный</w:t>
            </w:r>
            <w:r w:rsidR="00DC05A1">
              <w:t xml:space="preserve"> </w:t>
            </w:r>
            <w:r w:rsidRPr="00DC05A1">
              <w:t>объем</w:t>
            </w:r>
            <w:r w:rsidR="00DC05A1">
              <w:t xml:space="preserve"> </w:t>
            </w:r>
            <w:r w:rsidRPr="00DC05A1">
              <w:t>экспорта</w:t>
            </w:r>
            <w:r w:rsidR="00DC05A1">
              <w:t xml:space="preserve"> </w:t>
            </w:r>
            <w:r w:rsidRPr="00DC05A1">
              <w:t>(середина</w:t>
            </w:r>
            <w:r w:rsidR="00DC05A1">
              <w:t xml:space="preserve"> </w:t>
            </w:r>
            <w:r w:rsidRPr="00DC05A1">
              <w:t>диапаз</w:t>
            </w:r>
            <w:r w:rsidRPr="00DC05A1">
              <w:t>о</w:t>
            </w:r>
            <w:r w:rsidRPr="00DC05A1">
              <w:t>на</w:t>
            </w:r>
            <w:r w:rsidR="00DC05A1">
              <w:t xml:space="preserve"> </w:t>
            </w:r>
            <w:r w:rsidRPr="00DC05A1">
              <w:t>возможных</w:t>
            </w:r>
            <w:r w:rsidR="00DC05A1">
              <w:t xml:space="preserve"> </w:t>
            </w:r>
            <w:r w:rsidRPr="00DC05A1">
              <w:t>значений)</w:t>
            </w:r>
          </w:p>
        </w:tc>
        <w:tc>
          <w:tcPr>
            <w:tcW w:w="1553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190</w:t>
            </w:r>
          </w:p>
        </w:tc>
        <w:tc>
          <w:tcPr>
            <w:tcW w:w="1553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195</w:t>
            </w:r>
          </w:p>
        </w:tc>
        <w:tc>
          <w:tcPr>
            <w:tcW w:w="1293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220</w:t>
            </w:r>
          </w:p>
        </w:tc>
      </w:tr>
    </w:tbl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t>Учитывая</w:t>
      </w:r>
      <w:r w:rsidR="00DC05A1">
        <w:t xml:space="preserve"> </w:t>
      </w:r>
      <w:r w:rsidRPr="00DC05A1">
        <w:t>итоговые</w:t>
      </w:r>
      <w:r w:rsidR="00DC05A1">
        <w:t xml:space="preserve"> </w:t>
      </w:r>
      <w:r w:rsidRPr="00DC05A1">
        <w:t>цифры</w:t>
      </w:r>
      <w:r w:rsidR="00DC05A1">
        <w:t xml:space="preserve"> </w:t>
      </w:r>
      <w:r w:rsidRPr="00DC05A1">
        <w:t>таблиц</w:t>
      </w:r>
      <w:r w:rsidR="00DC05A1">
        <w:t xml:space="preserve"> </w:t>
      </w:r>
      <w:r w:rsidRPr="00DC05A1">
        <w:t>2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3,</w:t>
      </w:r>
      <w:r w:rsidR="00DC05A1">
        <w:t xml:space="preserve"> </w:t>
      </w:r>
      <w:r w:rsidRPr="00DC05A1">
        <w:t>суммарные</w:t>
      </w:r>
      <w:r w:rsidR="00DC05A1">
        <w:t xml:space="preserve"> </w:t>
      </w:r>
      <w:r w:rsidRPr="00DC05A1">
        <w:t>требуемые</w:t>
      </w:r>
      <w:r w:rsidR="00DC05A1">
        <w:t xml:space="preserve"> </w:t>
      </w:r>
      <w:r w:rsidRPr="00DC05A1">
        <w:t>объемы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полного</w:t>
      </w:r>
      <w:r w:rsidR="00DC05A1">
        <w:t xml:space="preserve"> </w:t>
      </w:r>
      <w:r w:rsidRPr="00DC05A1">
        <w:t>покрытия</w:t>
      </w:r>
      <w:r w:rsidR="00DC05A1">
        <w:t xml:space="preserve"> </w:t>
      </w:r>
      <w:r w:rsidRPr="00DC05A1">
        <w:t>внутренних</w:t>
      </w:r>
      <w:r w:rsidR="00DC05A1">
        <w:t xml:space="preserve"> </w:t>
      </w:r>
      <w:r w:rsidRPr="00DC05A1">
        <w:t>потребностей</w:t>
      </w:r>
      <w:r w:rsidR="00DC05A1">
        <w:t xml:space="preserve"> </w:t>
      </w:r>
      <w:r w:rsidRPr="00DC05A1">
        <w:t>страны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газе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обеспечения</w:t>
      </w:r>
      <w:r w:rsidR="00DC05A1">
        <w:t xml:space="preserve"> </w:t>
      </w:r>
      <w:r w:rsidRPr="00DC05A1">
        <w:t>намечаемых</w:t>
      </w:r>
      <w:r w:rsidR="00DC05A1">
        <w:t xml:space="preserve"> </w:t>
      </w:r>
      <w:r w:rsidRPr="00DC05A1">
        <w:t>уро</w:t>
      </w:r>
      <w:r w:rsidRPr="00DC05A1">
        <w:t>в</w:t>
      </w:r>
      <w:r w:rsidRPr="00DC05A1">
        <w:t>ней</w:t>
      </w:r>
      <w:r w:rsidR="00DC05A1">
        <w:t xml:space="preserve"> </w:t>
      </w:r>
      <w:r w:rsidRPr="00DC05A1">
        <w:t>экспорта</w:t>
      </w:r>
      <w:r w:rsidR="00DC05A1">
        <w:t xml:space="preserve"> </w:t>
      </w:r>
      <w:r w:rsidRPr="00DC05A1">
        <w:t>составят</w:t>
      </w:r>
      <w:r w:rsidR="00DC05A1">
        <w:t xml:space="preserve"> </w:t>
      </w:r>
      <w:r w:rsidRPr="00DC05A1">
        <w:t>690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/год</w:t>
      </w:r>
      <w:r w:rsidR="00DC05A1">
        <w:t xml:space="preserve"> </w:t>
      </w:r>
      <w:r w:rsidRPr="00DC05A1">
        <w:t>(к</w:t>
      </w:r>
      <w:r w:rsidR="00DC05A1">
        <w:t xml:space="preserve"> </w:t>
      </w:r>
      <w:r w:rsidRPr="00DC05A1">
        <w:t>2022-2023</w:t>
      </w:r>
      <w:r w:rsidR="00DC05A1">
        <w:t xml:space="preserve"> </w:t>
      </w:r>
      <w:r w:rsidRPr="00DC05A1">
        <w:t>гг.)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710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/год</w:t>
      </w:r>
      <w:r w:rsidR="00DC05A1">
        <w:t xml:space="preserve"> </w:t>
      </w:r>
      <w:r w:rsidRPr="00DC05A1">
        <w:t>(к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году).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 w:rsidRPr="00DC05A1">
        <w:rPr>
          <w:b/>
        </w:rPr>
        <w:t>3.</w:t>
      </w:r>
      <w:r w:rsidR="00DC05A1">
        <w:rPr>
          <w:b/>
        </w:rPr>
        <w:t xml:space="preserve"> </w:t>
      </w:r>
      <w:r w:rsidRPr="00DC05A1">
        <w:rPr>
          <w:b/>
        </w:rPr>
        <w:t>Условия</w:t>
      </w:r>
      <w:r w:rsidR="00DC05A1">
        <w:rPr>
          <w:b/>
        </w:rPr>
        <w:t xml:space="preserve"> </w:t>
      </w:r>
      <w:r w:rsidRPr="00DC05A1">
        <w:rPr>
          <w:b/>
        </w:rPr>
        <w:t>функционирования</w:t>
      </w:r>
      <w:r w:rsidR="00DC05A1">
        <w:rPr>
          <w:b/>
        </w:rPr>
        <w:t xml:space="preserve"> </w:t>
      </w:r>
      <w:r w:rsidRPr="00DC05A1">
        <w:rPr>
          <w:b/>
        </w:rPr>
        <w:t>газовой</w:t>
      </w:r>
      <w:r w:rsidR="00DC05A1">
        <w:rPr>
          <w:b/>
        </w:rPr>
        <w:t xml:space="preserve"> </w:t>
      </w:r>
      <w:r w:rsidRPr="00DC05A1">
        <w:rPr>
          <w:b/>
        </w:rPr>
        <w:t>отрасли</w:t>
      </w:r>
      <w:r w:rsidR="00DC05A1">
        <w:rPr>
          <w:b/>
        </w:rPr>
        <w:t xml:space="preserve"> Р</w:t>
      </w:r>
      <w:r w:rsidRPr="00DC05A1">
        <w:rPr>
          <w:b/>
        </w:rPr>
        <w:t>оссии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  <w:rPr>
          <w:i/>
        </w:rPr>
      </w:pPr>
      <w:r w:rsidRPr="00DC05A1">
        <w:rPr>
          <w:i/>
        </w:rPr>
        <w:t>3.1.</w:t>
      </w:r>
      <w:r w:rsidR="00DC05A1">
        <w:rPr>
          <w:i/>
        </w:rPr>
        <w:t xml:space="preserve"> </w:t>
      </w:r>
      <w:r w:rsidRPr="00DC05A1">
        <w:rPr>
          <w:i/>
        </w:rPr>
        <w:t>Основные</w:t>
      </w:r>
      <w:r w:rsidR="00DC05A1">
        <w:rPr>
          <w:i/>
        </w:rPr>
        <w:t xml:space="preserve"> </w:t>
      </w:r>
      <w:r w:rsidRPr="00DC05A1">
        <w:rPr>
          <w:i/>
        </w:rPr>
        <w:t>проблемы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t>Сегодня</w:t>
      </w:r>
      <w:r w:rsidR="00DC05A1">
        <w:t xml:space="preserve"> </w:t>
      </w:r>
      <w:r w:rsidRPr="00DC05A1">
        <w:t>основные</w:t>
      </w:r>
      <w:r w:rsidR="00DC05A1">
        <w:t xml:space="preserve"> </w:t>
      </w:r>
      <w:r w:rsidRPr="00DC05A1">
        <w:t>проблемы</w:t>
      </w:r>
      <w:r w:rsidR="00DC05A1">
        <w:t xml:space="preserve"> </w:t>
      </w:r>
      <w:r w:rsidRPr="00DC05A1">
        <w:t>газовой</w:t>
      </w:r>
      <w:r w:rsidR="00DC05A1">
        <w:t xml:space="preserve"> </w:t>
      </w:r>
      <w:r w:rsidRPr="00DC05A1">
        <w:t>отрасли</w:t>
      </w:r>
      <w:r w:rsidR="00DC05A1">
        <w:t xml:space="preserve"> </w:t>
      </w:r>
      <w:r w:rsidRPr="00DC05A1">
        <w:t>России</w:t>
      </w:r>
      <w:r w:rsidR="00DC05A1">
        <w:t xml:space="preserve"> </w:t>
      </w:r>
      <w:r w:rsidRPr="00DC05A1">
        <w:t>непосредственно</w:t>
      </w:r>
      <w:r w:rsidR="00DC05A1">
        <w:t xml:space="preserve"> </w:t>
      </w:r>
      <w:r w:rsidRPr="00DC05A1">
        <w:t>связаны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наличием</w:t>
      </w:r>
      <w:r w:rsidR="00DC05A1">
        <w:t xml:space="preserve"> </w:t>
      </w:r>
      <w:r w:rsidRPr="00DC05A1">
        <w:t>субъективных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объективных</w:t>
      </w:r>
      <w:r w:rsidR="00DC05A1">
        <w:t xml:space="preserve"> </w:t>
      </w:r>
      <w:r w:rsidRPr="00DC05A1">
        <w:t>факторов</w:t>
      </w:r>
      <w:r w:rsidR="00DC05A1">
        <w:t xml:space="preserve"> </w:t>
      </w:r>
      <w:r w:rsidRPr="00DC05A1">
        <w:t>нарастания</w:t>
      </w:r>
      <w:r w:rsidR="00DC05A1">
        <w:t xml:space="preserve"> </w:t>
      </w:r>
      <w:r w:rsidRPr="00DC05A1">
        <w:t>трудностей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инвест</w:t>
      </w:r>
      <w:r w:rsidRPr="00DC05A1">
        <w:t>и</w:t>
      </w:r>
      <w:r w:rsidRPr="00DC05A1">
        <w:t>циями.</w:t>
      </w:r>
      <w:r w:rsidR="00DC05A1">
        <w:t xml:space="preserve"> </w:t>
      </w:r>
      <w:r w:rsidRPr="00DC05A1">
        <w:t>Субъективные</w:t>
      </w:r>
      <w:r w:rsidR="00DC05A1">
        <w:t xml:space="preserve"> </w:t>
      </w:r>
      <w:r w:rsidRPr="00DC05A1">
        <w:t>факторы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это,</w:t>
      </w:r>
      <w:r w:rsidR="00DC05A1">
        <w:t xml:space="preserve"> </w:t>
      </w:r>
      <w:r w:rsidRPr="00DC05A1">
        <w:t>главным</w:t>
      </w:r>
      <w:r w:rsidR="00DC05A1">
        <w:t xml:space="preserve"> </w:t>
      </w:r>
      <w:r w:rsidRPr="00DC05A1">
        <w:t>образом,</w:t>
      </w:r>
      <w:r w:rsidR="00DC05A1">
        <w:t xml:space="preserve"> </w:t>
      </w:r>
      <w:r w:rsidRPr="00DC05A1">
        <w:t>факторы</w:t>
      </w:r>
      <w:r w:rsidR="00DC05A1">
        <w:t xml:space="preserve"> </w:t>
      </w:r>
      <w:r w:rsidRPr="00DC05A1">
        <w:t>политического</w:t>
      </w:r>
      <w:r w:rsidR="00DC05A1">
        <w:t xml:space="preserve"> </w:t>
      </w:r>
      <w:r w:rsidRPr="00DC05A1">
        <w:t>хара</w:t>
      </w:r>
      <w:r w:rsidRPr="00DC05A1">
        <w:t>к</w:t>
      </w:r>
      <w:r w:rsidRPr="00DC05A1">
        <w:t>тера.</w:t>
      </w:r>
      <w:r w:rsidR="00DC05A1">
        <w:t xml:space="preserve"> </w:t>
      </w:r>
      <w:r w:rsidRPr="00DC05A1">
        <w:t>Здесь</w:t>
      </w:r>
      <w:r w:rsidR="00DC05A1">
        <w:t xml:space="preserve"> </w:t>
      </w:r>
      <w:r w:rsidRPr="00DC05A1">
        <w:t>не</w:t>
      </w:r>
      <w:r w:rsidR="00DC05A1">
        <w:t xml:space="preserve"> </w:t>
      </w:r>
      <w:r w:rsidRPr="00DC05A1">
        <w:t>будем</w:t>
      </w:r>
      <w:r w:rsidR="00DC05A1">
        <w:t xml:space="preserve"> </w:t>
      </w:r>
      <w:r w:rsidRPr="00DC05A1">
        <w:t>их</w:t>
      </w:r>
      <w:r w:rsidR="00DC05A1">
        <w:t xml:space="preserve"> </w:t>
      </w:r>
      <w:r w:rsidRPr="00DC05A1">
        <w:t>анализировать,</w:t>
      </w:r>
      <w:r w:rsidR="00DC05A1">
        <w:t xml:space="preserve"> </w:t>
      </w:r>
      <w:r w:rsidRPr="00DC05A1">
        <w:t>но</w:t>
      </w:r>
      <w:r w:rsidR="00DC05A1">
        <w:t xml:space="preserve"> </w:t>
      </w:r>
      <w:r w:rsidRPr="00DC05A1">
        <w:t>рассмотрим</w:t>
      </w:r>
      <w:r w:rsidR="00DC05A1">
        <w:t xml:space="preserve"> </w:t>
      </w:r>
      <w:r w:rsidRPr="00DC05A1">
        <w:t>как</w:t>
      </w:r>
      <w:r w:rsidR="00DC05A1">
        <w:t xml:space="preserve"> </w:t>
      </w:r>
      <w:r w:rsidRPr="00DC05A1">
        <w:t>совокупность,</w:t>
      </w:r>
      <w:r w:rsidR="00DC05A1">
        <w:t xml:space="preserve"> </w:t>
      </w:r>
      <w:r w:rsidRPr="00DC05A1">
        <w:t>которая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интегральном</w:t>
      </w:r>
      <w:r w:rsidR="00DC05A1">
        <w:t xml:space="preserve"> </w:t>
      </w:r>
      <w:r w:rsidRPr="00DC05A1">
        <w:t>плане</w:t>
      </w:r>
      <w:r w:rsidR="00DC05A1">
        <w:t xml:space="preserve"> </w:t>
      </w:r>
      <w:r w:rsidRPr="00DC05A1">
        <w:t>отрицательно</w:t>
      </w:r>
      <w:r w:rsidR="00DC05A1">
        <w:t xml:space="preserve"> </w:t>
      </w:r>
      <w:r w:rsidRPr="00DC05A1">
        <w:t>влияет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инвестиционные</w:t>
      </w:r>
      <w:r w:rsidR="00DC05A1">
        <w:t xml:space="preserve"> </w:t>
      </w:r>
      <w:r w:rsidRPr="00DC05A1">
        <w:t>возможности</w:t>
      </w:r>
      <w:r w:rsidR="00DC05A1">
        <w:t xml:space="preserve"> </w:t>
      </w:r>
      <w:r w:rsidRPr="00DC05A1">
        <w:t>газовой</w:t>
      </w:r>
      <w:r w:rsidR="00DC05A1">
        <w:t xml:space="preserve"> </w:t>
      </w:r>
      <w:r w:rsidRPr="00DC05A1">
        <w:t>отрасли.</w:t>
      </w:r>
      <w:r w:rsidR="00DC05A1">
        <w:t xml:space="preserve"> </w:t>
      </w:r>
      <w:r w:rsidRPr="00DC05A1">
        <w:t>Объективные</w:t>
      </w:r>
      <w:r w:rsidR="00DC05A1">
        <w:t xml:space="preserve"> </w:t>
      </w:r>
      <w:r w:rsidRPr="00DC05A1">
        <w:t>же</w:t>
      </w:r>
      <w:r w:rsidR="00DC05A1">
        <w:t xml:space="preserve"> </w:t>
      </w:r>
      <w:r w:rsidRPr="00DC05A1">
        <w:t>фа</w:t>
      </w:r>
      <w:r w:rsidRPr="00DC05A1">
        <w:t>к</w:t>
      </w:r>
      <w:r w:rsidRPr="00DC05A1">
        <w:t>торы</w:t>
      </w:r>
      <w:r w:rsidR="00DC05A1">
        <w:t xml:space="preserve"> </w:t>
      </w:r>
      <w:r w:rsidRPr="00DC05A1">
        <w:t>нарастания</w:t>
      </w:r>
      <w:r w:rsidR="00DC05A1">
        <w:t xml:space="preserve"> </w:t>
      </w:r>
      <w:r w:rsidRPr="00DC05A1">
        <w:t>трудностей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инвестициями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газовой</w:t>
      </w:r>
      <w:r w:rsidR="00DC05A1">
        <w:t xml:space="preserve"> </w:t>
      </w:r>
      <w:r w:rsidRPr="00DC05A1">
        <w:t>отрасли</w:t>
      </w:r>
      <w:r w:rsidR="00DC05A1">
        <w:t xml:space="preserve"> </w:t>
      </w:r>
      <w:r w:rsidRPr="00DC05A1">
        <w:t>страны</w:t>
      </w:r>
      <w:r w:rsidR="00DC05A1">
        <w:t xml:space="preserve"> </w:t>
      </w:r>
      <w:r w:rsidRPr="00DC05A1">
        <w:t>связаны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необходимостью</w:t>
      </w:r>
      <w:r w:rsidR="00DC05A1">
        <w:t xml:space="preserve"> </w:t>
      </w:r>
      <w:r w:rsidRPr="00DC05A1">
        <w:t>одн</w:t>
      </w:r>
      <w:r w:rsidRPr="00DC05A1">
        <w:t>о</w:t>
      </w:r>
      <w:r w:rsidRPr="00DC05A1">
        <w:t>временного</w:t>
      </w:r>
      <w:r w:rsidR="00DC05A1">
        <w:t xml:space="preserve"> </w:t>
      </w:r>
      <w:r w:rsidRPr="00DC05A1">
        <w:t>осуществления:</w:t>
      </w:r>
    </w:p>
    <w:p w:rsidR="006F4B15" w:rsidRPr="00DC05A1" w:rsidRDefault="006F4B15" w:rsidP="00DC05A1">
      <w:pPr>
        <w:numPr>
          <w:ilvl w:val="0"/>
          <w:numId w:val="19"/>
        </w:numPr>
        <w:tabs>
          <w:tab w:val="left" w:pos="0"/>
        </w:tabs>
        <w:spacing w:line="360" w:lineRule="auto"/>
        <w:ind w:left="0" w:firstLine="709"/>
        <w:jc w:val="both"/>
      </w:pPr>
      <w:r w:rsidRPr="00DC05A1">
        <w:t>компенсации</w:t>
      </w:r>
      <w:r w:rsidR="00DC05A1">
        <w:t xml:space="preserve"> </w:t>
      </w:r>
      <w:r w:rsidRPr="00DC05A1">
        <w:t>снижения</w:t>
      </w:r>
      <w:r w:rsidR="00DC05A1">
        <w:t xml:space="preserve"> </w:t>
      </w:r>
      <w:r w:rsidRPr="00DC05A1">
        <w:t>уровней</w:t>
      </w:r>
      <w:r w:rsidR="00DC05A1">
        <w:t xml:space="preserve"> </w:t>
      </w:r>
      <w:r w:rsidRPr="00DC05A1">
        <w:t>добычи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старых</w:t>
      </w:r>
      <w:r w:rsidR="00DC05A1">
        <w:t xml:space="preserve"> </w:t>
      </w:r>
      <w:r w:rsidRPr="00DC05A1">
        <w:t>районах</w:t>
      </w:r>
      <w:r w:rsidR="00DC05A1">
        <w:t xml:space="preserve"> </w:t>
      </w:r>
      <w:r w:rsidRPr="00DC05A1">
        <w:t>газодоб</w:t>
      </w:r>
      <w:r w:rsidRPr="00DC05A1">
        <w:t>ы</w:t>
      </w:r>
      <w:r w:rsidRPr="00DC05A1">
        <w:t>чи,</w:t>
      </w:r>
      <w:r w:rsidR="00DC05A1">
        <w:t xml:space="preserve"> </w:t>
      </w:r>
      <w:r w:rsidRPr="00DC05A1">
        <w:t>особенно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Надым–Пур–Тазовском</w:t>
      </w:r>
      <w:r w:rsidR="00DC05A1">
        <w:t xml:space="preserve"> </w:t>
      </w:r>
      <w:r w:rsidRPr="00DC05A1">
        <w:t>районе</w:t>
      </w:r>
      <w:r w:rsidR="00DC05A1">
        <w:t xml:space="preserve"> </w:t>
      </w:r>
      <w:r w:rsidRPr="00DC05A1">
        <w:t>(НПТР)</w:t>
      </w:r>
      <w:r w:rsidR="00DC05A1">
        <w:t xml:space="preserve"> </w:t>
      </w:r>
      <w:r w:rsidRPr="00DC05A1">
        <w:t>за</w:t>
      </w:r>
      <w:r w:rsidR="00DC05A1">
        <w:t xml:space="preserve"> </w:t>
      </w:r>
      <w:r w:rsidRPr="00DC05A1">
        <w:t>счет</w:t>
      </w:r>
      <w:r w:rsidR="00DC05A1">
        <w:t xml:space="preserve"> </w:t>
      </w:r>
      <w:r w:rsidRPr="00DC05A1">
        <w:t>освоения</w:t>
      </w:r>
      <w:r w:rsidR="00DC05A1">
        <w:t xml:space="preserve"> </w:t>
      </w:r>
      <w:r w:rsidRPr="00DC05A1">
        <w:t>очень</w:t>
      </w:r>
      <w:r w:rsidR="00DC05A1">
        <w:t xml:space="preserve"> </w:t>
      </w:r>
      <w:r w:rsidRPr="00DC05A1">
        <w:t>дорогих</w:t>
      </w:r>
      <w:r w:rsidR="00DC05A1">
        <w:t xml:space="preserve"> </w:t>
      </w:r>
      <w:r w:rsidRPr="00DC05A1">
        <w:t>новых</w:t>
      </w:r>
      <w:r w:rsidR="00DC05A1">
        <w:t xml:space="preserve"> </w:t>
      </w:r>
      <w:r w:rsidRPr="00DC05A1">
        <w:t>районов</w:t>
      </w:r>
      <w:r w:rsidR="00DC05A1">
        <w:t xml:space="preserve"> </w:t>
      </w:r>
      <w:r w:rsidRPr="00DC05A1">
        <w:t>газодобычи</w:t>
      </w:r>
      <w:r w:rsidR="00DC05A1">
        <w:t xml:space="preserve"> </w:t>
      </w:r>
      <w:r w:rsidRPr="00DC05A1">
        <w:t>(Ямал,</w:t>
      </w:r>
      <w:r w:rsidR="00DC05A1">
        <w:t xml:space="preserve"> </w:t>
      </w:r>
      <w:r w:rsidRPr="00DC05A1">
        <w:t>шельф</w:t>
      </w:r>
      <w:r w:rsidR="00DC05A1">
        <w:t xml:space="preserve"> </w:t>
      </w:r>
      <w:r w:rsidRPr="00DC05A1">
        <w:t>северных</w:t>
      </w:r>
      <w:r w:rsidR="00DC05A1">
        <w:t xml:space="preserve"> </w:t>
      </w:r>
      <w:r w:rsidRPr="00DC05A1">
        <w:t>морей,</w:t>
      </w:r>
      <w:r w:rsidR="00DC05A1">
        <w:t xml:space="preserve"> </w:t>
      </w:r>
      <w:r w:rsidRPr="00DC05A1">
        <w:t>Чаяндинское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Ковыктинское</w:t>
      </w:r>
      <w:r w:rsidR="00DC05A1">
        <w:t xml:space="preserve"> </w:t>
      </w:r>
      <w:r w:rsidRPr="00DC05A1">
        <w:t>месторождения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Во</w:t>
      </w:r>
      <w:r w:rsidRPr="00DC05A1">
        <w:t>с</w:t>
      </w:r>
      <w:r w:rsidRPr="00DC05A1">
        <w:t>точной</w:t>
      </w:r>
      <w:r w:rsidR="00DC05A1">
        <w:t xml:space="preserve"> </w:t>
      </w:r>
      <w:r w:rsidRPr="00DC05A1">
        <w:t>Сибири);</w:t>
      </w:r>
    </w:p>
    <w:p w:rsidR="006F4B15" w:rsidRPr="00DC05A1" w:rsidRDefault="006F4B15" w:rsidP="00DC05A1">
      <w:pPr>
        <w:numPr>
          <w:ilvl w:val="0"/>
          <w:numId w:val="19"/>
        </w:numPr>
        <w:tabs>
          <w:tab w:val="left" w:pos="0"/>
        </w:tabs>
        <w:spacing w:line="360" w:lineRule="auto"/>
        <w:ind w:left="0" w:firstLine="709"/>
        <w:jc w:val="both"/>
      </w:pPr>
      <w:r w:rsidRPr="00DC05A1">
        <w:t>обеспечения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полном</w:t>
      </w:r>
      <w:r w:rsidR="00DC05A1">
        <w:t xml:space="preserve"> </w:t>
      </w:r>
      <w:r w:rsidRPr="00DC05A1">
        <w:t>объеме</w:t>
      </w:r>
      <w:r w:rsidR="00DC05A1">
        <w:t xml:space="preserve"> </w:t>
      </w:r>
      <w:r w:rsidRPr="00DC05A1">
        <w:t>внутренних</w:t>
      </w:r>
      <w:r w:rsidR="00DC05A1">
        <w:t xml:space="preserve"> </w:t>
      </w:r>
      <w:r w:rsidRPr="00DC05A1">
        <w:t>потребностей</w:t>
      </w:r>
      <w:r w:rsidR="00DC05A1">
        <w:t xml:space="preserve"> </w:t>
      </w:r>
      <w:r w:rsidRPr="00DC05A1">
        <w:t>страны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газе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пр</w:t>
      </w:r>
      <w:r w:rsidRPr="00DC05A1">
        <w:t>о</w:t>
      </w:r>
      <w:r w:rsidRPr="00DC05A1">
        <w:t>тяжении</w:t>
      </w:r>
      <w:r w:rsidR="00DC05A1">
        <w:t xml:space="preserve"> </w:t>
      </w:r>
      <w:r w:rsidRPr="00DC05A1">
        <w:t>всей</w:t>
      </w:r>
      <w:r w:rsidR="00DC05A1">
        <w:t xml:space="preserve"> </w:t>
      </w:r>
      <w:r w:rsidRPr="00DC05A1">
        <w:t>рассматриваемой</w:t>
      </w:r>
      <w:r w:rsidR="00DC05A1">
        <w:t xml:space="preserve"> </w:t>
      </w:r>
      <w:r w:rsidRPr="00DC05A1">
        <w:t>перспективы;</w:t>
      </w:r>
    </w:p>
    <w:p w:rsidR="006F4B15" w:rsidRPr="00DC05A1" w:rsidRDefault="006F4B15" w:rsidP="00DC05A1">
      <w:pPr>
        <w:numPr>
          <w:ilvl w:val="0"/>
          <w:numId w:val="19"/>
        </w:numPr>
        <w:tabs>
          <w:tab w:val="left" w:pos="0"/>
        </w:tabs>
        <w:spacing w:line="360" w:lineRule="auto"/>
        <w:ind w:left="0" w:firstLine="709"/>
        <w:jc w:val="both"/>
      </w:pPr>
      <w:r w:rsidRPr="00DC05A1">
        <w:t>диверсификации</w:t>
      </w:r>
      <w:r w:rsidR="00DC05A1">
        <w:t xml:space="preserve"> </w:t>
      </w:r>
      <w:r w:rsidRPr="00DC05A1">
        <w:t>направлений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форм</w:t>
      </w:r>
      <w:r w:rsidR="00DC05A1">
        <w:t xml:space="preserve"> </w:t>
      </w:r>
      <w:r w:rsidRPr="00DC05A1">
        <w:t>экспорта</w:t>
      </w:r>
      <w:r w:rsidR="00DC05A1">
        <w:t xml:space="preserve"> </w:t>
      </w:r>
      <w:r w:rsidRPr="00DC05A1">
        <w:t>российского</w:t>
      </w:r>
      <w:r w:rsidR="00DC05A1">
        <w:t xml:space="preserve"> </w:t>
      </w:r>
      <w:r w:rsidRPr="00DC05A1">
        <w:t>газа,</w:t>
      </w:r>
      <w:r w:rsidR="00DC05A1">
        <w:t xml:space="preserve"> </w:t>
      </w:r>
      <w:r w:rsidRPr="00DC05A1">
        <w:t>а</w:t>
      </w:r>
      <w:r w:rsidR="00DC05A1">
        <w:t xml:space="preserve"> </w:t>
      </w:r>
      <w:r w:rsidRPr="00DC05A1">
        <w:t>также</w:t>
      </w:r>
      <w:r w:rsidR="00DC05A1">
        <w:t xml:space="preserve"> </w:t>
      </w:r>
      <w:r w:rsidRPr="00DC05A1">
        <w:t>обе</w:t>
      </w:r>
      <w:r w:rsidRPr="00DC05A1">
        <w:t>с</w:t>
      </w:r>
      <w:r w:rsidRPr="00DC05A1">
        <w:t>печения</w:t>
      </w:r>
      <w:r w:rsidR="00DC05A1">
        <w:t xml:space="preserve"> </w:t>
      </w:r>
      <w:r w:rsidRPr="00DC05A1">
        <w:t>намечаемых</w:t>
      </w:r>
      <w:r w:rsidR="00DC05A1">
        <w:t xml:space="preserve"> </w:t>
      </w:r>
      <w:r w:rsidRPr="00DC05A1">
        <w:t>объемов</w:t>
      </w:r>
      <w:r w:rsidR="00DC05A1">
        <w:t xml:space="preserve"> </w:t>
      </w:r>
      <w:r w:rsidRPr="00DC05A1">
        <w:t>этого</w:t>
      </w:r>
      <w:r w:rsidR="00DC05A1">
        <w:t xml:space="preserve"> </w:t>
      </w:r>
      <w:r w:rsidRPr="00DC05A1">
        <w:t>экспорта.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t>Суммарные</w:t>
      </w:r>
      <w:r w:rsidR="00DC05A1">
        <w:t xml:space="preserve"> </w:t>
      </w:r>
      <w:r w:rsidRPr="00DC05A1">
        <w:t>располагаемые</w:t>
      </w:r>
      <w:r w:rsidR="00DC05A1">
        <w:t xml:space="preserve"> </w:t>
      </w:r>
      <w:r w:rsidRPr="00DC05A1">
        <w:t>объемы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покрытия</w:t>
      </w:r>
      <w:r w:rsidR="00DC05A1">
        <w:t xml:space="preserve"> </w:t>
      </w:r>
      <w:r w:rsidRPr="00DC05A1">
        <w:t>внутренних</w:t>
      </w:r>
      <w:r w:rsidR="00DC05A1">
        <w:t xml:space="preserve"> </w:t>
      </w:r>
      <w:r w:rsidRPr="00DC05A1">
        <w:t>потребностей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потребностей</w:t>
      </w:r>
      <w:r w:rsidR="00DC05A1">
        <w:t xml:space="preserve"> </w:t>
      </w:r>
      <w:r w:rsidRPr="00DC05A1">
        <w:t>экспорта</w:t>
      </w:r>
      <w:r w:rsidR="00DC05A1">
        <w:t xml:space="preserve"> </w:t>
      </w:r>
      <w:r w:rsidRPr="00DC05A1">
        <w:t>будут</w:t>
      </w:r>
      <w:r w:rsidR="00DC05A1">
        <w:t xml:space="preserve"> </w:t>
      </w:r>
      <w:r w:rsidRPr="00DC05A1">
        <w:t>складываться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рассматриваемой</w:t>
      </w:r>
      <w:r w:rsidR="00DC05A1">
        <w:t xml:space="preserve"> </w:t>
      </w:r>
      <w:r w:rsidRPr="00DC05A1">
        <w:t>перспективе</w:t>
      </w:r>
      <w:r w:rsidR="00DC05A1">
        <w:t xml:space="preserve"> </w:t>
      </w:r>
      <w:r w:rsidRPr="00DC05A1">
        <w:t>из</w:t>
      </w:r>
      <w:r w:rsidR="00DC05A1">
        <w:t xml:space="preserve"> </w:t>
      </w:r>
      <w:r w:rsidRPr="00DC05A1">
        <w:t>объ</w:t>
      </w:r>
      <w:r w:rsidRPr="00DC05A1">
        <w:t>е</w:t>
      </w:r>
      <w:r w:rsidRPr="00DC05A1">
        <w:t>мов:</w:t>
      </w:r>
    </w:p>
    <w:p w:rsidR="006F4B15" w:rsidRPr="00DC05A1" w:rsidRDefault="006F4B15" w:rsidP="00DC05A1">
      <w:pPr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jc w:val="both"/>
      </w:pPr>
      <w:r w:rsidRPr="00DC05A1">
        <w:t>добываемых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ныне</w:t>
      </w:r>
      <w:r w:rsidR="00DC05A1">
        <w:t xml:space="preserve"> </w:t>
      </w:r>
      <w:r w:rsidRPr="00DC05A1">
        <w:t>действующих</w:t>
      </w:r>
      <w:r w:rsidR="00DC05A1">
        <w:t xml:space="preserve"> </w:t>
      </w:r>
      <w:r w:rsidRPr="00DC05A1">
        <w:t>районах</w:t>
      </w:r>
      <w:r w:rsidR="00DC05A1">
        <w:t xml:space="preserve"> </w:t>
      </w:r>
      <w:r w:rsidRPr="00DC05A1">
        <w:t>газодобычи;</w:t>
      </w:r>
    </w:p>
    <w:p w:rsidR="006F4B15" w:rsidRPr="00DC05A1" w:rsidRDefault="006F4B15" w:rsidP="00DC05A1">
      <w:pPr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jc w:val="both"/>
      </w:pPr>
      <w:r w:rsidRPr="00DC05A1">
        <w:t>в</w:t>
      </w:r>
      <w:r w:rsidR="00DC05A1">
        <w:t xml:space="preserve"> </w:t>
      </w:r>
      <w:r w:rsidRPr="00DC05A1">
        <w:t>новых</w:t>
      </w:r>
      <w:r w:rsidR="00DC05A1">
        <w:t xml:space="preserve"> </w:t>
      </w:r>
      <w:r w:rsidRPr="00DC05A1">
        <w:t>районах</w:t>
      </w:r>
      <w:r w:rsidR="00DC05A1">
        <w:t xml:space="preserve"> </w:t>
      </w:r>
      <w:r w:rsidRPr="00DC05A1">
        <w:t>газодобычи</w:t>
      </w:r>
      <w:r w:rsidR="00DC05A1">
        <w:t xml:space="preserve"> </w:t>
      </w:r>
      <w:r w:rsidRPr="00DC05A1">
        <w:t>(Ямал,</w:t>
      </w:r>
      <w:r w:rsidR="00DC05A1">
        <w:t xml:space="preserve"> </w:t>
      </w:r>
      <w:r w:rsidRPr="00DC05A1">
        <w:t>Гыдан,</w:t>
      </w:r>
      <w:r w:rsidR="00DC05A1">
        <w:t xml:space="preserve"> </w:t>
      </w:r>
      <w:r w:rsidRPr="00DC05A1">
        <w:t>шельф</w:t>
      </w:r>
      <w:r w:rsidR="00DC05A1">
        <w:t xml:space="preserve"> </w:t>
      </w:r>
      <w:r w:rsidRPr="00DC05A1">
        <w:t>северных</w:t>
      </w:r>
      <w:r w:rsidR="00DC05A1">
        <w:t xml:space="preserve"> </w:t>
      </w:r>
      <w:r w:rsidRPr="00DC05A1">
        <w:t>морей,</w:t>
      </w:r>
      <w:r w:rsidR="00DC05A1">
        <w:t xml:space="preserve"> </w:t>
      </w:r>
      <w:r w:rsidRPr="00DC05A1">
        <w:t>а</w:t>
      </w:r>
      <w:r w:rsidR="00DC05A1">
        <w:t xml:space="preserve"> </w:t>
      </w:r>
      <w:r w:rsidRPr="00DC05A1">
        <w:t>также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Чаяндинском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Ковыктинском</w:t>
      </w:r>
      <w:r w:rsidR="00DC05A1">
        <w:t xml:space="preserve"> </w:t>
      </w:r>
      <w:r w:rsidRPr="00DC05A1">
        <w:t>месторождениях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Во</w:t>
      </w:r>
      <w:r w:rsidRPr="00DC05A1">
        <w:t>с</w:t>
      </w:r>
      <w:r w:rsidRPr="00DC05A1">
        <w:t>точной</w:t>
      </w:r>
      <w:r w:rsidR="00DC05A1">
        <w:t xml:space="preserve"> </w:t>
      </w:r>
      <w:r w:rsidRPr="00DC05A1">
        <w:t>Сибири);</w:t>
      </w:r>
    </w:p>
    <w:p w:rsidR="006F4B15" w:rsidRPr="00DC05A1" w:rsidRDefault="006F4B15" w:rsidP="00DC05A1">
      <w:pPr>
        <w:numPr>
          <w:ilvl w:val="0"/>
          <w:numId w:val="17"/>
        </w:numPr>
        <w:tabs>
          <w:tab w:val="left" w:pos="0"/>
        </w:tabs>
        <w:spacing w:line="360" w:lineRule="auto"/>
        <w:ind w:left="0" w:firstLine="709"/>
        <w:jc w:val="both"/>
      </w:pPr>
      <w:r w:rsidRPr="00DC05A1">
        <w:t>получаемых</w:t>
      </w:r>
      <w:r w:rsidR="00DC05A1">
        <w:t xml:space="preserve"> </w:t>
      </w:r>
      <w:r w:rsidRPr="00DC05A1">
        <w:t>Россией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импорту</w:t>
      </w:r>
      <w:r w:rsidR="00DC05A1">
        <w:t xml:space="preserve"> </w:t>
      </w:r>
      <w:r w:rsidRPr="00DC05A1">
        <w:t>из</w:t>
      </w:r>
      <w:r w:rsidR="00DC05A1">
        <w:t xml:space="preserve"> </w:t>
      </w:r>
      <w:r w:rsidRPr="00DC05A1">
        <w:t>Средней</w:t>
      </w:r>
      <w:r w:rsidR="00DC05A1">
        <w:t xml:space="preserve"> </w:t>
      </w:r>
      <w:r w:rsidRPr="00DC05A1">
        <w:t>Азии</w:t>
      </w:r>
      <w:r w:rsidR="00DC05A1">
        <w:t xml:space="preserve"> </w:t>
      </w:r>
      <w:r w:rsidRPr="00DC05A1">
        <w:t>(республики</w:t>
      </w:r>
      <w:r w:rsidR="00DC05A1">
        <w:t xml:space="preserve"> </w:t>
      </w:r>
      <w:r w:rsidRPr="00DC05A1">
        <w:t>бывшего</w:t>
      </w:r>
      <w:r w:rsidR="00DC05A1">
        <w:t xml:space="preserve"> </w:t>
      </w:r>
      <w:r w:rsidRPr="00DC05A1">
        <w:t>СССР)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из</w:t>
      </w:r>
      <w:r w:rsidR="00DC05A1">
        <w:t xml:space="preserve"> </w:t>
      </w:r>
      <w:r w:rsidRPr="00DC05A1">
        <w:t>Азербайджана.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  <w:rPr>
          <w:i/>
        </w:rPr>
      </w:pPr>
      <w:r w:rsidRPr="00DC05A1">
        <w:rPr>
          <w:i/>
        </w:rPr>
        <w:t>3.2.</w:t>
      </w:r>
      <w:r w:rsidR="00DC05A1">
        <w:rPr>
          <w:i/>
        </w:rPr>
        <w:t xml:space="preserve"> </w:t>
      </w:r>
      <w:r w:rsidRPr="00DC05A1">
        <w:rPr>
          <w:i/>
        </w:rPr>
        <w:t>Возможности</w:t>
      </w:r>
      <w:r w:rsidR="00DC05A1">
        <w:rPr>
          <w:i/>
        </w:rPr>
        <w:t xml:space="preserve"> </w:t>
      </w:r>
      <w:r w:rsidRPr="00DC05A1">
        <w:rPr>
          <w:i/>
        </w:rPr>
        <w:t>по</w:t>
      </w:r>
      <w:r w:rsidR="00DC05A1">
        <w:rPr>
          <w:i/>
        </w:rPr>
        <w:t xml:space="preserve"> </w:t>
      </w:r>
      <w:r w:rsidRPr="00DC05A1">
        <w:rPr>
          <w:i/>
        </w:rPr>
        <w:t>добыче</w:t>
      </w:r>
      <w:r w:rsidR="00DC05A1">
        <w:rPr>
          <w:i/>
        </w:rPr>
        <w:t xml:space="preserve"> </w:t>
      </w:r>
      <w:r w:rsidRPr="00DC05A1">
        <w:rPr>
          <w:i/>
        </w:rPr>
        <w:t>газа</w:t>
      </w:r>
      <w:r w:rsidR="00DC05A1">
        <w:rPr>
          <w:i/>
        </w:rPr>
        <w:t xml:space="preserve"> </w:t>
      </w:r>
      <w:r w:rsidRPr="00DC05A1">
        <w:rPr>
          <w:i/>
        </w:rPr>
        <w:t>в</w:t>
      </w:r>
      <w:r w:rsidR="00DC05A1">
        <w:rPr>
          <w:i/>
        </w:rPr>
        <w:t xml:space="preserve"> </w:t>
      </w:r>
      <w:r w:rsidRPr="00DC05A1">
        <w:rPr>
          <w:i/>
        </w:rPr>
        <w:t>ныне</w:t>
      </w:r>
      <w:r w:rsidR="00DC05A1">
        <w:rPr>
          <w:i/>
        </w:rPr>
        <w:t xml:space="preserve"> </w:t>
      </w:r>
      <w:r w:rsidRPr="00DC05A1">
        <w:rPr>
          <w:i/>
        </w:rPr>
        <w:t>действующих</w:t>
      </w:r>
      <w:r w:rsidR="00DC05A1">
        <w:rPr>
          <w:i/>
        </w:rPr>
        <w:t xml:space="preserve"> </w:t>
      </w:r>
      <w:r w:rsidRPr="00DC05A1">
        <w:rPr>
          <w:i/>
        </w:rPr>
        <w:t>районах</w:t>
      </w:r>
      <w:r w:rsidR="00DC05A1">
        <w:rPr>
          <w:i/>
        </w:rPr>
        <w:t xml:space="preserve"> </w:t>
      </w:r>
      <w:r w:rsidRPr="00DC05A1">
        <w:rPr>
          <w:i/>
        </w:rPr>
        <w:t>газ</w:t>
      </w:r>
      <w:r w:rsidRPr="00DC05A1">
        <w:rPr>
          <w:i/>
        </w:rPr>
        <w:t>о</w:t>
      </w:r>
      <w:r w:rsidRPr="00DC05A1">
        <w:rPr>
          <w:i/>
        </w:rPr>
        <w:t>добычи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t>Фактические</w:t>
      </w:r>
      <w:r w:rsidR="00DC05A1">
        <w:t xml:space="preserve"> </w:t>
      </w:r>
      <w:r w:rsidRPr="00DC05A1">
        <w:t>(2011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2014</w:t>
      </w:r>
      <w:r w:rsidR="00DC05A1">
        <w:t xml:space="preserve"> </w:t>
      </w:r>
      <w:r w:rsidRPr="00DC05A1">
        <w:t>гг.)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ожидаемые</w:t>
      </w:r>
      <w:r w:rsidR="00DC05A1">
        <w:t xml:space="preserve"> </w:t>
      </w:r>
      <w:r w:rsidRPr="00DC05A1">
        <w:t>(до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г.)</w:t>
      </w:r>
      <w:r w:rsidR="00DC05A1">
        <w:t xml:space="preserve"> </w:t>
      </w:r>
      <w:r w:rsidRPr="00DC05A1">
        <w:t>объемы</w:t>
      </w:r>
      <w:r w:rsidR="00DC05A1">
        <w:t xml:space="preserve"> </w:t>
      </w:r>
      <w:r w:rsidRPr="00DC05A1">
        <w:t>добычи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ныне</w:t>
      </w:r>
      <w:r w:rsidR="00DC05A1">
        <w:t xml:space="preserve"> </w:t>
      </w:r>
      <w:r w:rsidRPr="00DC05A1">
        <w:t>действующих</w:t>
      </w:r>
      <w:r w:rsidR="00DC05A1">
        <w:t xml:space="preserve"> </w:t>
      </w:r>
      <w:r w:rsidRPr="00DC05A1">
        <w:t>районах</w:t>
      </w:r>
      <w:r w:rsidR="00DC05A1">
        <w:t xml:space="preserve"> </w:t>
      </w:r>
      <w:r w:rsidRPr="00DC05A1">
        <w:t>газодобычи</w:t>
      </w:r>
      <w:r w:rsidR="00DC05A1">
        <w:t xml:space="preserve"> </w:t>
      </w:r>
      <w:r w:rsidRPr="00DC05A1">
        <w:t>представлены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табл.</w:t>
      </w:r>
      <w:r w:rsidR="00DC05A1">
        <w:t xml:space="preserve"> </w:t>
      </w:r>
      <w:r w:rsidRPr="00DC05A1">
        <w:t>4.</w:t>
      </w:r>
    </w:p>
    <w:p w:rsidR="00DC05A1" w:rsidRDefault="006F4B15" w:rsidP="00DC05A1">
      <w:pPr>
        <w:tabs>
          <w:tab w:val="left" w:pos="0"/>
        </w:tabs>
        <w:spacing w:line="360" w:lineRule="auto"/>
        <w:ind w:firstLine="709"/>
        <w:jc w:val="right"/>
      </w:pPr>
      <w:r w:rsidRPr="00DC05A1">
        <w:lastRenderedPageBreak/>
        <w:t>Таблица</w:t>
      </w:r>
      <w:r w:rsidR="00DC05A1">
        <w:t xml:space="preserve"> </w:t>
      </w:r>
      <w:r w:rsidRPr="00DC05A1">
        <w:t>4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t>Фактические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ожидаемые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года</w:t>
      </w:r>
      <w:r w:rsidR="00DC05A1">
        <w:t xml:space="preserve"> </w:t>
      </w:r>
      <w:r w:rsidRPr="00DC05A1">
        <w:t>объемы</w:t>
      </w:r>
      <w:r w:rsidR="00DC05A1">
        <w:t xml:space="preserve"> </w:t>
      </w:r>
      <w:r w:rsidRPr="00DC05A1">
        <w:t>добычи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ныне</w:t>
      </w:r>
      <w:r w:rsidR="00DC05A1">
        <w:t xml:space="preserve"> </w:t>
      </w:r>
      <w:r w:rsidRPr="00DC05A1">
        <w:t>дейс</w:t>
      </w:r>
      <w:r w:rsidRPr="00DC05A1">
        <w:t>т</w:t>
      </w:r>
      <w:r w:rsidRPr="00DC05A1">
        <w:t>вующих</w:t>
      </w:r>
      <w:r w:rsidR="00DC05A1">
        <w:t xml:space="preserve"> </w:t>
      </w:r>
      <w:r w:rsidRPr="00DC05A1">
        <w:t>районах</w:t>
      </w:r>
      <w:r w:rsidR="00DC05A1">
        <w:t xml:space="preserve"> </w:t>
      </w:r>
      <w:r w:rsidRPr="00DC05A1">
        <w:t>газодобычи*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851"/>
        <w:gridCol w:w="850"/>
        <w:gridCol w:w="1559"/>
        <w:gridCol w:w="1134"/>
      </w:tblGrid>
      <w:tr w:rsidR="006F4B15" w:rsidRPr="00DC05A1">
        <w:trPr>
          <w:trHeight w:val="367"/>
        </w:trPr>
        <w:tc>
          <w:tcPr>
            <w:tcW w:w="5245" w:type="dxa"/>
            <w:vMerge w:val="restart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Районы</w:t>
            </w:r>
            <w:r w:rsidR="00DC05A1">
              <w:t xml:space="preserve"> </w:t>
            </w:r>
            <w:r w:rsidRPr="00DC05A1">
              <w:t>газодобычи</w:t>
            </w:r>
          </w:p>
        </w:tc>
        <w:tc>
          <w:tcPr>
            <w:tcW w:w="4394" w:type="dxa"/>
            <w:gridSpan w:val="4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Год</w:t>
            </w:r>
          </w:p>
        </w:tc>
      </w:tr>
      <w:tr w:rsidR="006F4B15" w:rsidRPr="00DC05A1">
        <w:trPr>
          <w:trHeight w:val="335"/>
        </w:trPr>
        <w:tc>
          <w:tcPr>
            <w:tcW w:w="5245" w:type="dxa"/>
            <w:vMerge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</w:p>
        </w:tc>
        <w:tc>
          <w:tcPr>
            <w:tcW w:w="851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2011</w:t>
            </w:r>
            <w:r w:rsidR="00DC05A1">
              <w:t xml:space="preserve"> </w:t>
            </w:r>
            <w:r w:rsidRPr="00DC05A1">
              <w:t>факт</w:t>
            </w:r>
          </w:p>
        </w:tc>
        <w:tc>
          <w:tcPr>
            <w:tcW w:w="850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2014</w:t>
            </w:r>
            <w:r w:rsidR="00DC05A1">
              <w:t xml:space="preserve"> </w:t>
            </w:r>
            <w:r w:rsidRPr="00DC05A1">
              <w:t>факт</w:t>
            </w:r>
          </w:p>
        </w:tc>
        <w:tc>
          <w:tcPr>
            <w:tcW w:w="1559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2022–2023</w:t>
            </w:r>
          </w:p>
        </w:tc>
        <w:tc>
          <w:tcPr>
            <w:tcW w:w="1134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2030</w:t>
            </w:r>
          </w:p>
        </w:tc>
      </w:tr>
      <w:tr w:rsidR="006F4B15" w:rsidRPr="00DC05A1">
        <w:trPr>
          <w:trHeight w:val="359"/>
        </w:trPr>
        <w:tc>
          <w:tcPr>
            <w:tcW w:w="5245" w:type="dxa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Надым–Пур–Тазовский</w:t>
            </w:r>
            <w:r w:rsidR="00DC05A1">
              <w:t xml:space="preserve"> </w:t>
            </w:r>
            <w:r w:rsidRPr="00DC05A1">
              <w:t>район</w:t>
            </w:r>
          </w:p>
        </w:tc>
        <w:tc>
          <w:tcPr>
            <w:tcW w:w="851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505</w:t>
            </w:r>
          </w:p>
        </w:tc>
        <w:tc>
          <w:tcPr>
            <w:tcW w:w="850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444</w:t>
            </w:r>
          </w:p>
        </w:tc>
        <w:tc>
          <w:tcPr>
            <w:tcW w:w="1559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300-330</w:t>
            </w:r>
          </w:p>
        </w:tc>
        <w:tc>
          <w:tcPr>
            <w:tcW w:w="1134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130-170</w:t>
            </w:r>
          </w:p>
        </w:tc>
      </w:tr>
      <w:tr w:rsidR="006F4B15" w:rsidRPr="00DC05A1">
        <w:tc>
          <w:tcPr>
            <w:tcW w:w="5245" w:type="dxa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Ныне</w:t>
            </w:r>
            <w:r w:rsidR="00DC05A1">
              <w:t xml:space="preserve"> </w:t>
            </w:r>
            <w:r w:rsidRPr="00DC05A1">
              <w:t>действующие</w:t>
            </w:r>
            <w:r w:rsidR="00DC05A1">
              <w:t xml:space="preserve"> </w:t>
            </w:r>
            <w:r w:rsidRPr="00DC05A1">
              <w:t>газовые</w:t>
            </w:r>
            <w:r w:rsidR="00DC05A1">
              <w:t xml:space="preserve"> </w:t>
            </w:r>
            <w:r w:rsidRPr="00DC05A1">
              <w:t>промыслы</w:t>
            </w:r>
            <w:r w:rsidR="00DC05A1">
              <w:t xml:space="preserve"> </w:t>
            </w:r>
            <w:r w:rsidRPr="00DC05A1">
              <w:t>в</w:t>
            </w:r>
            <w:r w:rsidR="00DC05A1">
              <w:t xml:space="preserve"> </w:t>
            </w:r>
            <w:r w:rsidRPr="00DC05A1">
              <w:t>Кра</w:t>
            </w:r>
            <w:r w:rsidRPr="00DC05A1">
              <w:t>с</w:t>
            </w:r>
            <w:r w:rsidRPr="00DC05A1">
              <w:t>ноярском</w:t>
            </w:r>
            <w:r w:rsidR="00DC05A1">
              <w:t xml:space="preserve"> </w:t>
            </w:r>
            <w:r w:rsidRPr="00DC05A1">
              <w:t>крае,</w:t>
            </w:r>
            <w:r w:rsidR="00DC05A1">
              <w:t xml:space="preserve"> </w:t>
            </w:r>
            <w:r w:rsidRPr="00DC05A1">
              <w:t>Якутии,</w:t>
            </w:r>
            <w:r w:rsidR="00DC05A1">
              <w:t xml:space="preserve"> </w:t>
            </w:r>
            <w:r w:rsidRPr="00DC05A1">
              <w:t>Томской</w:t>
            </w:r>
            <w:r w:rsidR="00DC05A1">
              <w:t xml:space="preserve"> </w:t>
            </w:r>
            <w:r w:rsidRPr="00DC05A1">
              <w:t>обл.</w:t>
            </w:r>
          </w:p>
        </w:tc>
        <w:tc>
          <w:tcPr>
            <w:tcW w:w="851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9</w:t>
            </w:r>
          </w:p>
        </w:tc>
        <w:tc>
          <w:tcPr>
            <w:tcW w:w="850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8</w:t>
            </w:r>
          </w:p>
        </w:tc>
        <w:tc>
          <w:tcPr>
            <w:tcW w:w="1559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10-20</w:t>
            </w:r>
          </w:p>
        </w:tc>
        <w:tc>
          <w:tcPr>
            <w:tcW w:w="1134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10-20</w:t>
            </w:r>
          </w:p>
        </w:tc>
      </w:tr>
      <w:tr w:rsidR="006F4B15" w:rsidRPr="00DC05A1">
        <w:trPr>
          <w:trHeight w:val="595"/>
        </w:trPr>
        <w:tc>
          <w:tcPr>
            <w:tcW w:w="5245" w:type="dxa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Месторождения</w:t>
            </w:r>
            <w:r w:rsidR="00DC05A1">
              <w:t xml:space="preserve"> </w:t>
            </w:r>
            <w:r w:rsidRPr="00DC05A1">
              <w:t>Сахалина</w:t>
            </w:r>
            <w:r w:rsidR="00DC05A1">
              <w:t xml:space="preserve"> </w:t>
            </w:r>
            <w:r w:rsidRPr="00DC05A1">
              <w:t>(включая</w:t>
            </w:r>
            <w:r w:rsidR="00DC05A1">
              <w:t xml:space="preserve"> </w:t>
            </w:r>
            <w:r w:rsidRPr="00DC05A1">
              <w:t>новые</w:t>
            </w:r>
            <w:r w:rsidR="00DC05A1">
              <w:t xml:space="preserve"> </w:t>
            </w:r>
            <w:r w:rsidRPr="00DC05A1">
              <w:t>пр</w:t>
            </w:r>
            <w:r w:rsidRPr="00DC05A1">
              <w:t>о</w:t>
            </w:r>
            <w:r w:rsidRPr="00DC05A1">
              <w:t>мыслы)</w:t>
            </w:r>
          </w:p>
        </w:tc>
        <w:tc>
          <w:tcPr>
            <w:tcW w:w="851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22</w:t>
            </w:r>
          </w:p>
        </w:tc>
        <w:tc>
          <w:tcPr>
            <w:tcW w:w="850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26</w:t>
            </w:r>
          </w:p>
        </w:tc>
        <w:tc>
          <w:tcPr>
            <w:tcW w:w="1559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40-50</w:t>
            </w:r>
          </w:p>
        </w:tc>
        <w:tc>
          <w:tcPr>
            <w:tcW w:w="1134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60-80</w:t>
            </w:r>
          </w:p>
        </w:tc>
      </w:tr>
      <w:tr w:rsidR="006F4B15" w:rsidRPr="00DC05A1">
        <w:tc>
          <w:tcPr>
            <w:tcW w:w="5245" w:type="dxa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Месторождения</w:t>
            </w:r>
            <w:r w:rsidR="00DC05A1">
              <w:t xml:space="preserve"> </w:t>
            </w:r>
            <w:r w:rsidRPr="00DC05A1">
              <w:t>сетевого</w:t>
            </w:r>
            <w:r w:rsidR="00DC05A1">
              <w:t xml:space="preserve"> </w:t>
            </w:r>
            <w:r w:rsidRPr="00DC05A1">
              <w:t>газа,</w:t>
            </w:r>
            <w:r w:rsidR="00DC05A1">
              <w:t xml:space="preserve"> </w:t>
            </w:r>
            <w:r w:rsidRPr="00DC05A1">
              <w:t>не</w:t>
            </w:r>
            <w:r w:rsidR="00DC05A1">
              <w:t xml:space="preserve"> </w:t>
            </w:r>
            <w:r w:rsidRPr="00DC05A1">
              <w:t>вкл</w:t>
            </w:r>
            <w:r w:rsidRPr="00DC05A1">
              <w:t>ю</w:t>
            </w:r>
            <w:r w:rsidRPr="00DC05A1">
              <w:t>ченные</w:t>
            </w:r>
            <w:r w:rsidR="00DC05A1">
              <w:t xml:space="preserve"> </w:t>
            </w:r>
            <w:r w:rsidRPr="00DC05A1">
              <w:t>выше</w:t>
            </w:r>
          </w:p>
        </w:tc>
        <w:tc>
          <w:tcPr>
            <w:tcW w:w="851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33</w:t>
            </w:r>
          </w:p>
        </w:tc>
        <w:tc>
          <w:tcPr>
            <w:tcW w:w="850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42</w:t>
            </w:r>
          </w:p>
        </w:tc>
        <w:tc>
          <w:tcPr>
            <w:tcW w:w="1559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30-40</w:t>
            </w:r>
          </w:p>
        </w:tc>
        <w:tc>
          <w:tcPr>
            <w:tcW w:w="1134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20-40</w:t>
            </w:r>
          </w:p>
        </w:tc>
      </w:tr>
      <w:tr w:rsidR="006F4B15" w:rsidRPr="00DC05A1">
        <w:tc>
          <w:tcPr>
            <w:tcW w:w="5245" w:type="dxa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Добыча</w:t>
            </w:r>
            <w:r w:rsidR="00DC05A1">
              <w:t xml:space="preserve"> </w:t>
            </w:r>
            <w:r w:rsidRPr="00DC05A1">
              <w:t>природного</w:t>
            </w:r>
            <w:r w:rsidR="00DC05A1">
              <w:t xml:space="preserve"> </w:t>
            </w:r>
            <w:r w:rsidRPr="00DC05A1">
              <w:t>и</w:t>
            </w:r>
            <w:r w:rsidR="00DC05A1">
              <w:t xml:space="preserve"> </w:t>
            </w:r>
            <w:r w:rsidRPr="00DC05A1">
              <w:t>попутного</w:t>
            </w:r>
            <w:r w:rsidR="00DC05A1">
              <w:t xml:space="preserve"> </w:t>
            </w:r>
            <w:r w:rsidRPr="00DC05A1">
              <w:t>газа</w:t>
            </w:r>
            <w:r w:rsidR="00DC05A1">
              <w:t xml:space="preserve"> </w:t>
            </w:r>
            <w:r w:rsidRPr="00DC05A1">
              <w:t>нефтян</w:t>
            </w:r>
            <w:r w:rsidRPr="00DC05A1">
              <w:t>ы</w:t>
            </w:r>
            <w:r w:rsidRPr="00DC05A1">
              <w:t>ми</w:t>
            </w:r>
            <w:r w:rsidR="00DC05A1">
              <w:t xml:space="preserve"> </w:t>
            </w:r>
            <w:r w:rsidRPr="00DC05A1">
              <w:t>компаниями</w:t>
            </w:r>
          </w:p>
        </w:tc>
        <w:tc>
          <w:tcPr>
            <w:tcW w:w="851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69</w:t>
            </w:r>
          </w:p>
        </w:tc>
        <w:tc>
          <w:tcPr>
            <w:tcW w:w="850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91</w:t>
            </w:r>
          </w:p>
        </w:tc>
        <w:tc>
          <w:tcPr>
            <w:tcW w:w="1559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100-120</w:t>
            </w:r>
          </w:p>
        </w:tc>
        <w:tc>
          <w:tcPr>
            <w:tcW w:w="1134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100-120</w:t>
            </w:r>
          </w:p>
        </w:tc>
      </w:tr>
      <w:tr w:rsidR="006F4B15" w:rsidRPr="00DC05A1">
        <w:trPr>
          <w:trHeight w:val="151"/>
        </w:trPr>
        <w:tc>
          <w:tcPr>
            <w:tcW w:w="5245" w:type="dxa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Всего</w:t>
            </w:r>
            <w:r w:rsidR="00DC05A1">
              <w:t xml:space="preserve"> </w:t>
            </w:r>
            <w:r w:rsidRPr="00DC05A1">
              <w:t>по</w:t>
            </w:r>
            <w:r w:rsidR="00DC05A1">
              <w:t xml:space="preserve"> </w:t>
            </w:r>
            <w:r w:rsidRPr="00DC05A1">
              <w:t>России:</w:t>
            </w:r>
          </w:p>
        </w:tc>
        <w:tc>
          <w:tcPr>
            <w:tcW w:w="851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</w:p>
        </w:tc>
        <w:tc>
          <w:tcPr>
            <w:tcW w:w="850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</w:p>
        </w:tc>
        <w:tc>
          <w:tcPr>
            <w:tcW w:w="1559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</w:p>
        </w:tc>
        <w:tc>
          <w:tcPr>
            <w:tcW w:w="1134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</w:p>
        </w:tc>
      </w:tr>
      <w:tr w:rsidR="006F4B15" w:rsidRPr="00DC05A1">
        <w:trPr>
          <w:trHeight w:val="70"/>
        </w:trPr>
        <w:tc>
          <w:tcPr>
            <w:tcW w:w="5245" w:type="dxa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Диапазоны</w:t>
            </w:r>
            <w:r w:rsidR="00DC05A1">
              <w:t xml:space="preserve"> </w:t>
            </w:r>
            <w:r w:rsidRPr="00DC05A1">
              <w:t>возможных</w:t>
            </w:r>
            <w:r w:rsidR="00DC05A1">
              <w:t xml:space="preserve"> </w:t>
            </w:r>
            <w:r w:rsidRPr="00DC05A1">
              <w:t>значений</w:t>
            </w:r>
          </w:p>
        </w:tc>
        <w:tc>
          <w:tcPr>
            <w:tcW w:w="851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638</w:t>
            </w:r>
          </w:p>
        </w:tc>
        <w:tc>
          <w:tcPr>
            <w:tcW w:w="850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611</w:t>
            </w:r>
          </w:p>
        </w:tc>
        <w:tc>
          <w:tcPr>
            <w:tcW w:w="1559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480-560</w:t>
            </w:r>
          </w:p>
        </w:tc>
        <w:tc>
          <w:tcPr>
            <w:tcW w:w="1134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320-420</w:t>
            </w:r>
          </w:p>
        </w:tc>
      </w:tr>
      <w:tr w:rsidR="006F4B15" w:rsidRPr="00DC05A1">
        <w:trPr>
          <w:trHeight w:val="289"/>
        </w:trPr>
        <w:tc>
          <w:tcPr>
            <w:tcW w:w="5245" w:type="dxa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Среднее</w:t>
            </w:r>
            <w:r w:rsidR="00DC05A1">
              <w:t xml:space="preserve"> </w:t>
            </w:r>
            <w:r w:rsidRPr="00DC05A1">
              <w:t>значение</w:t>
            </w:r>
          </w:p>
        </w:tc>
        <w:tc>
          <w:tcPr>
            <w:tcW w:w="851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–</w:t>
            </w:r>
          </w:p>
        </w:tc>
        <w:tc>
          <w:tcPr>
            <w:tcW w:w="850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–</w:t>
            </w:r>
          </w:p>
        </w:tc>
        <w:tc>
          <w:tcPr>
            <w:tcW w:w="1559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520</w:t>
            </w:r>
          </w:p>
        </w:tc>
        <w:tc>
          <w:tcPr>
            <w:tcW w:w="1134" w:type="dxa"/>
            <w:vAlign w:val="center"/>
          </w:tcPr>
          <w:p w:rsidR="006F4B15" w:rsidRPr="00DC05A1" w:rsidRDefault="006F4B15" w:rsidP="00DC05A1">
            <w:pPr>
              <w:tabs>
                <w:tab w:val="left" w:pos="0"/>
              </w:tabs>
              <w:jc w:val="both"/>
            </w:pPr>
            <w:r w:rsidRPr="00DC05A1">
              <w:t>370</w:t>
            </w:r>
          </w:p>
        </w:tc>
      </w:tr>
    </w:tbl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t>*</w:t>
      </w:r>
      <w:r w:rsidR="00DC05A1">
        <w:t xml:space="preserve"> </w:t>
      </w:r>
      <w:r w:rsidRPr="00DC05A1">
        <w:t>Без</w:t>
      </w:r>
      <w:r w:rsidR="00DC05A1">
        <w:t xml:space="preserve"> </w:t>
      </w:r>
      <w:r w:rsidRPr="00DC05A1">
        <w:t>Бованенковского</w:t>
      </w:r>
      <w:r w:rsidR="00DC05A1">
        <w:t xml:space="preserve"> </w:t>
      </w:r>
      <w:r w:rsidRPr="00DC05A1">
        <w:t>месторождения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Ямале.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t>При</w:t>
      </w:r>
      <w:r w:rsidR="00DC05A1">
        <w:t xml:space="preserve"> </w:t>
      </w:r>
      <w:r w:rsidRPr="00DC05A1">
        <w:t>оценке</w:t>
      </w:r>
      <w:r w:rsidR="00DC05A1">
        <w:t xml:space="preserve"> </w:t>
      </w:r>
      <w:r w:rsidRPr="00DC05A1">
        <w:t>перспективных</w:t>
      </w:r>
      <w:r w:rsidR="00DC05A1">
        <w:t xml:space="preserve"> </w:t>
      </w:r>
      <w:r w:rsidRPr="00DC05A1">
        <w:t>количественных</w:t>
      </w:r>
      <w:r w:rsidR="00DC05A1">
        <w:t xml:space="preserve"> </w:t>
      </w:r>
      <w:r w:rsidRPr="00DC05A1">
        <w:t>показателей,</w:t>
      </w:r>
      <w:r w:rsidR="00DC05A1">
        <w:t xml:space="preserve"> </w:t>
      </w:r>
      <w:r w:rsidRPr="00DC05A1">
        <w:t>указанных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табл.</w:t>
      </w:r>
      <w:r w:rsidR="00DC05A1">
        <w:t xml:space="preserve"> </w:t>
      </w:r>
      <w:r w:rsidRPr="00DC05A1">
        <w:t>4,</w:t>
      </w:r>
      <w:r w:rsidR="00DC05A1">
        <w:t xml:space="preserve"> </w:t>
      </w:r>
      <w:r w:rsidRPr="00DC05A1">
        <w:t>учит</w:t>
      </w:r>
      <w:r w:rsidRPr="00DC05A1">
        <w:t>ы</w:t>
      </w:r>
      <w:r w:rsidRPr="00DC05A1">
        <w:t>вались</w:t>
      </w:r>
      <w:r w:rsidR="00DC05A1">
        <w:t xml:space="preserve"> </w:t>
      </w:r>
      <w:r w:rsidRPr="00DC05A1">
        <w:t>следующие</w:t>
      </w:r>
      <w:r w:rsidR="00DC05A1">
        <w:t xml:space="preserve"> </w:t>
      </w:r>
      <w:r w:rsidRPr="00DC05A1">
        <w:t>моменты:</w:t>
      </w:r>
    </w:p>
    <w:p w:rsidR="006F4B15" w:rsidRPr="00DC05A1" w:rsidRDefault="006F4B15" w:rsidP="00DC05A1">
      <w:pPr>
        <w:numPr>
          <w:ilvl w:val="0"/>
          <w:numId w:val="18"/>
        </w:numPr>
        <w:tabs>
          <w:tab w:val="left" w:pos="0"/>
        </w:tabs>
        <w:spacing w:line="360" w:lineRule="auto"/>
        <w:ind w:left="0" w:firstLine="709"/>
        <w:jc w:val="both"/>
      </w:pPr>
      <w:r w:rsidRPr="00DC05A1">
        <w:t>в</w:t>
      </w:r>
      <w:r w:rsidR="00DC05A1">
        <w:t xml:space="preserve"> </w:t>
      </w:r>
      <w:r w:rsidRPr="00DC05A1">
        <w:t>2014</w:t>
      </w:r>
      <w:r w:rsidR="00DC05A1">
        <w:t xml:space="preserve"> </w:t>
      </w:r>
      <w:r w:rsidRPr="00DC05A1">
        <w:t>г.</w:t>
      </w:r>
      <w:r w:rsidR="00DC05A1">
        <w:t xml:space="preserve"> </w:t>
      </w:r>
      <w:r w:rsidRPr="00DC05A1">
        <w:t>суммарная</w:t>
      </w:r>
      <w:r w:rsidR="00DC05A1">
        <w:t xml:space="preserve"> </w:t>
      </w:r>
      <w:r w:rsidRPr="00DC05A1">
        <w:t>добыча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(природного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попутного)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России</w:t>
      </w:r>
      <w:r w:rsidR="00DC05A1">
        <w:t xml:space="preserve"> </w:t>
      </w:r>
      <w:r w:rsidRPr="00DC05A1">
        <w:t>составила</w:t>
      </w:r>
      <w:r w:rsidR="00DC05A1">
        <w:t xml:space="preserve"> </w:t>
      </w:r>
      <w:r w:rsidRPr="00DC05A1">
        <w:t>654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,</w:t>
      </w:r>
      <w:r w:rsidR="00DC05A1">
        <w:t xml:space="preserve"> </w:t>
      </w:r>
      <w:r w:rsidRPr="00DC05A1">
        <w:t>из</w:t>
      </w:r>
      <w:r w:rsidR="00DC05A1">
        <w:t xml:space="preserve"> </w:t>
      </w:r>
      <w:r w:rsidRPr="00DC05A1">
        <w:t>которых</w:t>
      </w:r>
      <w:r w:rsidR="00DC05A1">
        <w:t xml:space="preserve"> </w:t>
      </w:r>
      <w:r w:rsidRPr="00DC05A1">
        <w:t>42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="00DC05A1">
        <w:rPr>
          <w:vertAlign w:val="superscript"/>
        </w:rPr>
        <w:t xml:space="preserve"> </w:t>
      </w:r>
      <w:r w:rsidRPr="00DC05A1">
        <w:t>получено</w:t>
      </w:r>
      <w:r w:rsidR="00DC05A1">
        <w:t xml:space="preserve"> </w:t>
      </w:r>
      <w:r w:rsidRPr="00DC05A1">
        <w:t>на</w:t>
      </w:r>
      <w:r w:rsidR="00DC05A1">
        <w:rPr>
          <w:vertAlign w:val="superscript"/>
        </w:rPr>
        <w:t xml:space="preserve"> </w:t>
      </w:r>
      <w:r w:rsidRPr="00DC05A1">
        <w:t>Бованенково,</w:t>
      </w:r>
      <w:r w:rsidR="00DC05A1">
        <w:t xml:space="preserve"> </w:t>
      </w:r>
      <w:r w:rsidRPr="00DC05A1">
        <w:t>т.е.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новом</w:t>
      </w:r>
      <w:r w:rsidR="00DC05A1">
        <w:t xml:space="preserve"> </w:t>
      </w:r>
      <w:r w:rsidRPr="00DC05A1">
        <w:t>районе</w:t>
      </w:r>
      <w:r w:rsidR="00DC05A1">
        <w:t xml:space="preserve"> </w:t>
      </w:r>
      <w:r w:rsidRPr="00DC05A1">
        <w:t>газодоб</w:t>
      </w:r>
      <w:r w:rsidRPr="00DC05A1">
        <w:t>ы</w:t>
      </w:r>
      <w:r w:rsidRPr="00DC05A1">
        <w:t>чи</w:t>
      </w:r>
      <w:r w:rsidR="00DC05A1">
        <w:t xml:space="preserve"> </w:t>
      </w:r>
      <w:r w:rsidRPr="00DC05A1">
        <w:t>(Ямал);</w:t>
      </w:r>
    </w:p>
    <w:p w:rsidR="006F4B15" w:rsidRPr="00DC05A1" w:rsidRDefault="006F4B15" w:rsidP="00DC05A1">
      <w:pPr>
        <w:numPr>
          <w:ilvl w:val="0"/>
          <w:numId w:val="18"/>
        </w:numPr>
        <w:tabs>
          <w:tab w:val="left" w:pos="0"/>
        </w:tabs>
        <w:spacing w:line="360" w:lineRule="auto"/>
        <w:ind w:left="0" w:firstLine="709"/>
        <w:jc w:val="both"/>
      </w:pPr>
      <w:r w:rsidRPr="00DC05A1">
        <w:t>согласно</w:t>
      </w:r>
      <w:r w:rsidR="00DC05A1">
        <w:t xml:space="preserve"> </w:t>
      </w:r>
      <w:r w:rsidRPr="00DC05A1">
        <w:t>ОАО</w:t>
      </w:r>
      <w:r w:rsidR="00DC05A1">
        <w:t xml:space="preserve"> </w:t>
      </w:r>
      <w:r w:rsidRPr="00DC05A1">
        <w:t>«Газпром»</w:t>
      </w:r>
      <w:r w:rsidR="00DC05A1">
        <w:t xml:space="preserve"> </w:t>
      </w:r>
      <w:r w:rsidRPr="00DC05A1">
        <w:t>можно</w:t>
      </w:r>
      <w:r w:rsidR="00DC05A1">
        <w:t xml:space="preserve"> </w:t>
      </w:r>
      <w:r w:rsidRPr="00DC05A1">
        <w:t>ожидать</w:t>
      </w:r>
      <w:r w:rsidR="00DC05A1">
        <w:t xml:space="preserve"> </w:t>
      </w:r>
      <w:r w:rsidRPr="00DC05A1">
        <w:t>снижения</w:t>
      </w:r>
      <w:r w:rsidR="00DC05A1">
        <w:t xml:space="preserve"> </w:t>
      </w:r>
      <w:r w:rsidRPr="00DC05A1">
        <w:t>объемов</w:t>
      </w:r>
      <w:r w:rsidR="00DC05A1">
        <w:t xml:space="preserve"> </w:t>
      </w:r>
      <w:r w:rsidRPr="00DC05A1">
        <w:t>добычи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НПТР,</w:t>
      </w:r>
      <w:r w:rsidR="00DC05A1">
        <w:t xml:space="preserve"> </w:t>
      </w:r>
      <w:r w:rsidRPr="00DC05A1">
        <w:t>примерно,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500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="00DC05A1">
        <w:t xml:space="preserve"> </w:t>
      </w:r>
      <w:r w:rsidRPr="00DC05A1">
        <w:t>(2013</w:t>
      </w:r>
      <w:r w:rsidR="00DC05A1">
        <w:t xml:space="preserve"> </w:t>
      </w:r>
      <w:r w:rsidRPr="00DC05A1">
        <w:t>г.)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100-150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/год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к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году.</w:t>
      </w:r>
      <w:r w:rsidR="00DC05A1">
        <w:t xml:space="preserve"> </w:t>
      </w:r>
      <w:r w:rsidRPr="00DC05A1">
        <w:t>Нек</w:t>
      </w:r>
      <w:r w:rsidRPr="00DC05A1">
        <w:t>о</w:t>
      </w:r>
      <w:r w:rsidRPr="00DC05A1">
        <w:t>торое</w:t>
      </w:r>
      <w:r w:rsidR="00DC05A1">
        <w:t xml:space="preserve"> </w:t>
      </w:r>
      <w:r w:rsidRPr="00DC05A1">
        <w:t>снижение</w:t>
      </w:r>
      <w:r w:rsidR="00DC05A1">
        <w:t xml:space="preserve"> </w:t>
      </w:r>
      <w:r w:rsidRPr="00DC05A1">
        <w:t>потребностей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газе</w:t>
      </w:r>
      <w:r w:rsidR="00DC05A1">
        <w:t xml:space="preserve"> </w:t>
      </w:r>
      <w:r w:rsidRPr="00DC05A1">
        <w:t>сегодня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некоторое</w:t>
      </w:r>
      <w:r w:rsidR="00DC05A1">
        <w:t xml:space="preserve"> </w:t>
      </w:r>
      <w:r w:rsidRPr="00DC05A1">
        <w:t>снижение</w:t>
      </w:r>
      <w:r w:rsidR="00DC05A1">
        <w:t xml:space="preserve"> </w:t>
      </w:r>
      <w:r w:rsidRPr="00DC05A1">
        <w:t>объемов</w:t>
      </w:r>
      <w:r w:rsidR="00DC05A1">
        <w:t xml:space="preserve"> </w:t>
      </w:r>
      <w:r w:rsidRPr="00DC05A1">
        <w:t>экспорта,</w:t>
      </w:r>
      <w:r w:rsidR="00DC05A1">
        <w:t xml:space="preserve"> </w:t>
      </w:r>
      <w:r w:rsidRPr="00DC05A1">
        <w:t>по</w:t>
      </w:r>
      <w:r w:rsidR="00DC05A1">
        <w:t>-</w:t>
      </w:r>
      <w:r w:rsidRPr="00DC05A1">
        <w:t>видимому</w:t>
      </w:r>
      <w:r w:rsidR="00DC05A1">
        <w:t xml:space="preserve"> </w:t>
      </w:r>
      <w:r w:rsidRPr="00DC05A1">
        <w:t>замедлит</w:t>
      </w:r>
      <w:r w:rsidR="00DC05A1">
        <w:t xml:space="preserve"> </w:t>
      </w:r>
      <w:r w:rsidRPr="00DC05A1">
        <w:t>снижение</w:t>
      </w:r>
      <w:r w:rsidR="00DC05A1">
        <w:t xml:space="preserve"> </w:t>
      </w:r>
      <w:r w:rsidRPr="00DC05A1">
        <w:t>уровней</w:t>
      </w:r>
      <w:r w:rsidR="00DC05A1">
        <w:t xml:space="preserve"> </w:t>
      </w:r>
      <w:r w:rsidRPr="00DC05A1">
        <w:t>отбора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месторождениям</w:t>
      </w:r>
      <w:r w:rsidR="00DC05A1">
        <w:t xml:space="preserve"> </w:t>
      </w:r>
      <w:r w:rsidRPr="00DC05A1">
        <w:t>НПТР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п</w:t>
      </w:r>
      <w:r w:rsidRPr="00DC05A1">
        <w:t>о</w:t>
      </w:r>
      <w:r w:rsidRPr="00DC05A1">
        <w:t>зволит</w:t>
      </w:r>
      <w:r w:rsidR="00DC05A1">
        <w:t xml:space="preserve"> </w:t>
      </w:r>
      <w:r w:rsidRPr="00DC05A1">
        <w:t>к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г.</w:t>
      </w:r>
      <w:r w:rsidR="00DC05A1">
        <w:t xml:space="preserve"> </w:t>
      </w:r>
      <w:r w:rsidRPr="00DC05A1">
        <w:t>иметь</w:t>
      </w:r>
      <w:r w:rsidR="00DC05A1">
        <w:t xml:space="preserve"> </w:t>
      </w:r>
      <w:r w:rsidRPr="00DC05A1">
        <w:t>годовой</w:t>
      </w:r>
      <w:r w:rsidR="00DC05A1">
        <w:t xml:space="preserve"> </w:t>
      </w:r>
      <w:r w:rsidRPr="00DC05A1">
        <w:t>уровень</w:t>
      </w:r>
      <w:r w:rsidR="00DC05A1">
        <w:t xml:space="preserve"> </w:t>
      </w:r>
      <w:r w:rsidRPr="00DC05A1">
        <w:t>добычи</w:t>
      </w:r>
      <w:r w:rsidR="00DC05A1">
        <w:t xml:space="preserve"> </w:t>
      </w:r>
      <w:r w:rsidRPr="00DC05A1">
        <w:t>здесь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130-170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/год.</w:t>
      </w:r>
    </w:p>
    <w:p w:rsidR="006F4B15" w:rsidRPr="00DC05A1" w:rsidRDefault="006F4B15" w:rsidP="00DC05A1">
      <w:pPr>
        <w:numPr>
          <w:ilvl w:val="0"/>
          <w:numId w:val="18"/>
        </w:numPr>
        <w:tabs>
          <w:tab w:val="left" w:pos="0"/>
        </w:tabs>
        <w:spacing w:line="360" w:lineRule="auto"/>
        <w:ind w:left="0" w:firstLine="709"/>
        <w:jc w:val="both"/>
      </w:pPr>
      <w:r w:rsidRPr="00DC05A1">
        <w:t>некоторое</w:t>
      </w:r>
      <w:r w:rsidR="00DC05A1">
        <w:t xml:space="preserve"> </w:t>
      </w:r>
      <w:r w:rsidRPr="00DC05A1">
        <w:t>снижение</w:t>
      </w:r>
      <w:r w:rsidR="00DC05A1">
        <w:t xml:space="preserve"> </w:t>
      </w:r>
      <w:r w:rsidRPr="00DC05A1">
        <w:t>возможностей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наращиванию</w:t>
      </w:r>
      <w:r w:rsidR="00DC05A1">
        <w:t xml:space="preserve"> </w:t>
      </w:r>
      <w:r w:rsidRPr="00DC05A1">
        <w:t>добычи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Сахалине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сра</w:t>
      </w:r>
      <w:r w:rsidRPr="00DC05A1">
        <w:t>в</w:t>
      </w:r>
      <w:r w:rsidRPr="00DC05A1">
        <w:t>нению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тем,</w:t>
      </w:r>
      <w:r w:rsidR="00DC05A1">
        <w:t xml:space="preserve"> </w:t>
      </w:r>
      <w:r w:rsidRPr="00DC05A1">
        <w:t>что</w:t>
      </w:r>
      <w:r w:rsidR="00DC05A1">
        <w:t xml:space="preserve"> </w:t>
      </w:r>
      <w:r w:rsidRPr="00DC05A1">
        <w:t>предполагалось</w:t>
      </w:r>
      <w:r w:rsidR="00DC05A1">
        <w:t xml:space="preserve"> </w:t>
      </w:r>
      <w:r w:rsidRPr="00DC05A1">
        <w:t>ранее: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80-100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60-80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/год</w:t>
      </w:r>
      <w:r w:rsidR="00DC05A1">
        <w:t xml:space="preserve"> </w:t>
      </w:r>
      <w:r w:rsidRPr="00DC05A1">
        <w:t>(для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г.).</w:t>
      </w:r>
      <w:r w:rsidR="00DC05A1">
        <w:t xml:space="preserve"> </w:t>
      </w:r>
      <w:r w:rsidRPr="00DC05A1">
        <w:t>Причины:</w:t>
      </w:r>
      <w:r w:rsidR="00DC05A1">
        <w:t xml:space="preserve"> </w:t>
      </w:r>
      <w:r w:rsidRPr="00DC05A1">
        <w:t>трудности</w:t>
      </w:r>
      <w:r w:rsidR="00DC05A1">
        <w:t xml:space="preserve"> </w:t>
      </w:r>
      <w:r w:rsidRPr="00DC05A1">
        <w:t>одновременной</w:t>
      </w:r>
      <w:r w:rsidR="00DC05A1">
        <w:t xml:space="preserve"> </w:t>
      </w:r>
      <w:r w:rsidRPr="00DC05A1">
        <w:t>реализации</w:t>
      </w:r>
      <w:r w:rsidR="00DC05A1">
        <w:t xml:space="preserve"> </w:t>
      </w:r>
      <w:r w:rsidRPr="00DC05A1">
        <w:t>газовых</w:t>
      </w:r>
      <w:r w:rsidR="00DC05A1">
        <w:t xml:space="preserve"> </w:t>
      </w:r>
      <w:r w:rsidRPr="00DC05A1">
        <w:t>проектов</w:t>
      </w:r>
      <w:r w:rsidR="00DC05A1">
        <w:t xml:space="preserve"> </w:t>
      </w:r>
      <w:r w:rsidRPr="00DC05A1">
        <w:t>Сах</w:t>
      </w:r>
      <w:r w:rsidRPr="00DC05A1">
        <w:t>а</w:t>
      </w:r>
      <w:r w:rsidRPr="00DC05A1">
        <w:t>лина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проектов,</w:t>
      </w:r>
      <w:r w:rsidR="00DC05A1">
        <w:t xml:space="preserve"> </w:t>
      </w:r>
      <w:r w:rsidRPr="00DC05A1">
        <w:t>связанных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экспортными</w:t>
      </w:r>
      <w:r w:rsidR="00DC05A1">
        <w:t xml:space="preserve"> </w:t>
      </w:r>
      <w:r w:rsidRPr="00DC05A1">
        <w:t>поставками</w:t>
      </w:r>
      <w:r w:rsidR="00DC05A1">
        <w:t xml:space="preserve"> </w:t>
      </w:r>
      <w:r w:rsidRPr="00DC05A1">
        <w:t>российского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Китай</w:t>
      </w:r>
      <w:r w:rsidR="00DC05A1">
        <w:t xml:space="preserve"> </w:t>
      </w:r>
      <w:r w:rsidRPr="00DC05A1">
        <w:t>(освоение</w:t>
      </w:r>
      <w:r w:rsidR="00DC05A1">
        <w:t xml:space="preserve"> </w:t>
      </w:r>
      <w:r w:rsidRPr="00DC05A1">
        <w:t>Ковыктинск</w:t>
      </w:r>
      <w:r w:rsidRPr="00DC05A1">
        <w:t>о</w:t>
      </w:r>
      <w:r w:rsidRPr="00DC05A1">
        <w:t>го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Чаяндинского</w:t>
      </w:r>
      <w:r w:rsidR="00DC05A1">
        <w:t xml:space="preserve"> </w:t>
      </w:r>
      <w:r w:rsidRPr="00DC05A1">
        <w:t>месторождений</w:t>
      </w:r>
      <w:r w:rsidR="00DC05A1">
        <w:t xml:space="preserve"> </w:t>
      </w:r>
      <w:r w:rsidRPr="00DC05A1">
        <w:t>со</w:t>
      </w:r>
      <w:r w:rsidR="00DC05A1">
        <w:t xml:space="preserve"> </w:t>
      </w:r>
      <w:r w:rsidRPr="00DC05A1">
        <w:t>строительством</w:t>
      </w:r>
      <w:r w:rsidR="00DC05A1">
        <w:t xml:space="preserve"> </w:t>
      </w:r>
      <w:r w:rsidRPr="00DC05A1">
        <w:t>газопровода</w:t>
      </w:r>
      <w:r w:rsidR="00DC05A1">
        <w:t xml:space="preserve"> </w:t>
      </w:r>
      <w:r w:rsidRPr="00DC05A1">
        <w:t>от</w:t>
      </w:r>
      <w:r w:rsidR="00DC05A1">
        <w:t xml:space="preserve"> </w:t>
      </w:r>
      <w:r w:rsidRPr="00DC05A1">
        <w:t>них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восточные</w:t>
      </w:r>
      <w:r w:rsidR="00DC05A1">
        <w:t xml:space="preserve"> </w:t>
      </w:r>
      <w:r w:rsidRPr="00DC05A1">
        <w:t>районы</w:t>
      </w:r>
      <w:r w:rsidR="00DC05A1">
        <w:t xml:space="preserve"> </w:t>
      </w:r>
      <w:r w:rsidRPr="00DC05A1">
        <w:t>Китая);</w:t>
      </w:r>
    </w:p>
    <w:p w:rsidR="006F4B15" w:rsidRPr="00DC05A1" w:rsidRDefault="006F4B15" w:rsidP="00DC05A1">
      <w:pPr>
        <w:numPr>
          <w:ilvl w:val="0"/>
          <w:numId w:val="18"/>
        </w:numPr>
        <w:tabs>
          <w:tab w:val="left" w:pos="0"/>
        </w:tabs>
        <w:spacing w:line="360" w:lineRule="auto"/>
        <w:ind w:left="0" w:firstLine="709"/>
        <w:jc w:val="both"/>
      </w:pPr>
      <w:r w:rsidRPr="00DC05A1">
        <w:t>суммарная</w:t>
      </w:r>
      <w:r w:rsidR="00DC05A1">
        <w:t xml:space="preserve"> </w:t>
      </w:r>
      <w:r w:rsidRPr="00DC05A1">
        <w:t>добыча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ныне</w:t>
      </w:r>
      <w:r w:rsidR="00DC05A1">
        <w:t xml:space="preserve"> </w:t>
      </w:r>
      <w:r w:rsidRPr="00DC05A1">
        <w:t>действующих</w:t>
      </w:r>
      <w:r w:rsidR="00DC05A1">
        <w:t xml:space="preserve"> </w:t>
      </w:r>
      <w:r w:rsidRPr="00DC05A1">
        <w:t>промыслах</w:t>
      </w:r>
      <w:r w:rsidR="00DC05A1">
        <w:t xml:space="preserve"> </w:t>
      </w:r>
      <w:r w:rsidRPr="00DC05A1">
        <w:t>Красноя</w:t>
      </w:r>
      <w:r w:rsidRPr="00DC05A1">
        <w:t>р</w:t>
      </w:r>
      <w:r w:rsidRPr="00DC05A1">
        <w:t>ского</w:t>
      </w:r>
      <w:r w:rsidR="00DC05A1">
        <w:t xml:space="preserve"> </w:t>
      </w:r>
      <w:r w:rsidRPr="00DC05A1">
        <w:t>края,</w:t>
      </w:r>
      <w:r w:rsidR="00DC05A1">
        <w:t xml:space="preserve"> </w:t>
      </w:r>
      <w:r w:rsidRPr="00DC05A1">
        <w:t>Якутии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Томской</w:t>
      </w:r>
      <w:r w:rsidR="00DC05A1">
        <w:t xml:space="preserve"> </w:t>
      </w:r>
      <w:r w:rsidRPr="00DC05A1">
        <w:t>области,</w:t>
      </w:r>
      <w:r w:rsidR="00DC05A1">
        <w:t xml:space="preserve"> </w:t>
      </w:r>
      <w:r w:rsidRPr="00DC05A1">
        <w:t>не</w:t>
      </w:r>
      <w:r w:rsidR="00DC05A1">
        <w:t xml:space="preserve"> </w:t>
      </w:r>
      <w:r w:rsidRPr="00DC05A1">
        <w:t>превысит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года</w:t>
      </w:r>
      <w:r w:rsidR="00DC05A1">
        <w:t xml:space="preserve"> </w:t>
      </w:r>
      <w:r w:rsidRPr="00DC05A1">
        <w:t>10-20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/год;</w:t>
      </w:r>
    </w:p>
    <w:p w:rsidR="006F4B15" w:rsidRPr="00DC05A1" w:rsidRDefault="006F4B15" w:rsidP="00DC05A1">
      <w:pPr>
        <w:numPr>
          <w:ilvl w:val="0"/>
          <w:numId w:val="18"/>
        </w:numPr>
        <w:tabs>
          <w:tab w:val="left" w:pos="0"/>
        </w:tabs>
        <w:spacing w:line="360" w:lineRule="auto"/>
        <w:ind w:left="0" w:firstLine="709"/>
        <w:jc w:val="both"/>
      </w:pPr>
      <w:r w:rsidRPr="00DC05A1">
        <w:lastRenderedPageBreak/>
        <w:t>суммарный</w:t>
      </w:r>
      <w:r w:rsidR="00DC05A1">
        <w:t xml:space="preserve"> </w:t>
      </w:r>
      <w:r w:rsidRPr="00DC05A1">
        <w:t>объем</w:t>
      </w:r>
      <w:r w:rsidR="00DC05A1">
        <w:t xml:space="preserve"> </w:t>
      </w:r>
      <w:r w:rsidRPr="00DC05A1">
        <w:t>добычи</w:t>
      </w:r>
      <w:r w:rsidR="00DC05A1">
        <w:t xml:space="preserve"> </w:t>
      </w:r>
      <w:r w:rsidRPr="00DC05A1">
        <w:t>природного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Астраханской</w:t>
      </w:r>
      <w:r w:rsidR="00DC05A1">
        <w:t xml:space="preserve"> </w:t>
      </w:r>
      <w:r w:rsidRPr="00DC05A1">
        <w:t>области,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Оренбургской</w:t>
      </w:r>
      <w:r w:rsidR="00DC05A1">
        <w:t xml:space="preserve"> </w:t>
      </w:r>
      <w:r w:rsidRPr="00DC05A1">
        <w:t>о</w:t>
      </w:r>
      <w:r w:rsidRPr="00DC05A1">
        <w:t>б</w:t>
      </w:r>
      <w:r w:rsidRPr="00DC05A1">
        <w:t>ласти,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Республике</w:t>
      </w:r>
      <w:r w:rsidR="00DC05A1">
        <w:t xml:space="preserve"> </w:t>
      </w:r>
      <w:r w:rsidRPr="00DC05A1">
        <w:t>Коми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других</w:t>
      </w:r>
      <w:r w:rsidR="00DC05A1">
        <w:t xml:space="preserve"> </w:t>
      </w:r>
      <w:r w:rsidRPr="00DC05A1">
        <w:t>районах</w:t>
      </w:r>
      <w:r w:rsidR="00DC05A1">
        <w:t xml:space="preserve"> </w:t>
      </w:r>
      <w:r w:rsidRPr="00DC05A1">
        <w:t>страны</w:t>
      </w:r>
      <w:r w:rsidR="00DC05A1">
        <w:t xml:space="preserve"> </w:t>
      </w:r>
      <w:r w:rsidRPr="00DC05A1">
        <w:t>(не</w:t>
      </w:r>
      <w:r w:rsidR="00DC05A1">
        <w:t xml:space="preserve"> </w:t>
      </w:r>
      <w:r w:rsidRPr="00DC05A1">
        <w:t>включенных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табл.</w:t>
      </w:r>
      <w:r w:rsidR="00DC05A1">
        <w:t xml:space="preserve"> </w:t>
      </w:r>
      <w:r w:rsidRPr="00DC05A1">
        <w:t>4)</w:t>
      </w:r>
      <w:r w:rsidR="00DC05A1">
        <w:t xml:space="preserve"> </w:t>
      </w:r>
      <w:r w:rsidRPr="00DC05A1">
        <w:t>не</w:t>
      </w:r>
      <w:r w:rsidR="00DC05A1">
        <w:t xml:space="preserve"> </w:t>
      </w:r>
      <w:r w:rsidRPr="00DC05A1">
        <w:t>пр</w:t>
      </w:r>
      <w:r w:rsidRPr="00DC05A1">
        <w:t>е</w:t>
      </w:r>
      <w:r w:rsidRPr="00DC05A1">
        <w:t>высит</w:t>
      </w:r>
      <w:r w:rsidR="00DC05A1">
        <w:t xml:space="preserve"> </w:t>
      </w:r>
      <w:r w:rsidRPr="00DC05A1">
        <w:t>30-40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/год.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  <w:rPr>
          <w:i/>
        </w:rPr>
      </w:pPr>
      <w:r w:rsidRPr="00DC05A1">
        <w:rPr>
          <w:i/>
        </w:rPr>
        <w:t>3.3.</w:t>
      </w:r>
      <w:r w:rsidR="00DC05A1">
        <w:rPr>
          <w:i/>
        </w:rPr>
        <w:t xml:space="preserve"> </w:t>
      </w:r>
      <w:r w:rsidRPr="00DC05A1">
        <w:rPr>
          <w:i/>
        </w:rPr>
        <w:t>Возможности</w:t>
      </w:r>
      <w:r w:rsidR="00DC05A1">
        <w:rPr>
          <w:i/>
        </w:rPr>
        <w:t xml:space="preserve"> </w:t>
      </w:r>
      <w:r w:rsidRPr="00DC05A1">
        <w:rPr>
          <w:i/>
        </w:rPr>
        <w:t>по</w:t>
      </w:r>
      <w:r w:rsidR="00DC05A1">
        <w:rPr>
          <w:i/>
        </w:rPr>
        <w:t xml:space="preserve"> </w:t>
      </w:r>
      <w:r w:rsidRPr="00DC05A1">
        <w:rPr>
          <w:i/>
        </w:rPr>
        <w:t>добыче</w:t>
      </w:r>
      <w:r w:rsidR="00DC05A1">
        <w:rPr>
          <w:i/>
        </w:rPr>
        <w:t xml:space="preserve"> </w:t>
      </w:r>
      <w:r w:rsidRPr="00DC05A1">
        <w:rPr>
          <w:i/>
        </w:rPr>
        <w:t>газа</w:t>
      </w:r>
      <w:r w:rsidR="00DC05A1">
        <w:rPr>
          <w:i/>
        </w:rPr>
        <w:t xml:space="preserve"> </w:t>
      </w:r>
      <w:r w:rsidRPr="00DC05A1">
        <w:rPr>
          <w:i/>
        </w:rPr>
        <w:t>в</w:t>
      </w:r>
      <w:r w:rsidR="00DC05A1">
        <w:rPr>
          <w:i/>
        </w:rPr>
        <w:t xml:space="preserve"> </w:t>
      </w:r>
      <w:r w:rsidRPr="00DC05A1">
        <w:rPr>
          <w:i/>
        </w:rPr>
        <w:t>новых</w:t>
      </w:r>
      <w:r w:rsidR="00DC05A1">
        <w:rPr>
          <w:i/>
        </w:rPr>
        <w:t xml:space="preserve"> </w:t>
      </w:r>
      <w:r w:rsidRPr="00DC05A1">
        <w:rPr>
          <w:i/>
        </w:rPr>
        <w:t>районах</w:t>
      </w:r>
      <w:r w:rsidR="00DC05A1">
        <w:rPr>
          <w:i/>
        </w:rPr>
        <w:t xml:space="preserve"> </w:t>
      </w:r>
      <w:r w:rsidRPr="00DC05A1">
        <w:rPr>
          <w:i/>
        </w:rPr>
        <w:t>газодобычи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t>Оценка</w:t>
      </w:r>
      <w:r w:rsidR="00DC05A1">
        <w:t xml:space="preserve"> </w:t>
      </w:r>
      <w:r w:rsidRPr="00DC05A1">
        <w:t>возможностей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добыче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новых</w:t>
      </w:r>
      <w:r w:rsidR="00DC05A1">
        <w:t xml:space="preserve"> </w:t>
      </w:r>
      <w:r w:rsidRPr="00DC05A1">
        <w:t>районах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г.</w:t>
      </w:r>
      <w:r w:rsidR="00DC05A1">
        <w:t xml:space="preserve"> </w:t>
      </w:r>
      <w:r w:rsidRPr="00DC05A1">
        <w:t>более</w:t>
      </w:r>
      <w:r w:rsidR="00DC05A1">
        <w:t xml:space="preserve"> </w:t>
      </w:r>
      <w:r w:rsidRPr="00DC05A1">
        <w:t>сложна,</w:t>
      </w:r>
      <w:r w:rsidR="00DC05A1">
        <w:t xml:space="preserve"> </w:t>
      </w:r>
      <w:r w:rsidRPr="00DC05A1">
        <w:t>нежели</w:t>
      </w:r>
      <w:r w:rsidR="00DC05A1">
        <w:t xml:space="preserve"> </w:t>
      </w:r>
      <w:r w:rsidRPr="00DC05A1">
        <w:t>та</w:t>
      </w:r>
      <w:r w:rsidR="00DC05A1">
        <w:t xml:space="preserve"> </w:t>
      </w:r>
      <w:r w:rsidRPr="00DC05A1">
        <w:t>же</w:t>
      </w:r>
      <w:r w:rsidR="00DC05A1">
        <w:t xml:space="preserve"> </w:t>
      </w:r>
      <w:r w:rsidRPr="00DC05A1">
        <w:t>оценка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ныне</w:t>
      </w:r>
      <w:r w:rsidR="00DC05A1">
        <w:t xml:space="preserve"> </w:t>
      </w:r>
      <w:r w:rsidRPr="00DC05A1">
        <w:t>действующих</w:t>
      </w:r>
      <w:r w:rsidR="00DC05A1">
        <w:t xml:space="preserve"> </w:t>
      </w:r>
      <w:r w:rsidRPr="00DC05A1">
        <w:t>районов</w:t>
      </w:r>
      <w:r w:rsidR="00DC05A1">
        <w:t xml:space="preserve"> </w:t>
      </w:r>
      <w:r w:rsidRPr="00DC05A1">
        <w:t>газодобычи.</w:t>
      </w:r>
      <w:r w:rsidR="00DC05A1">
        <w:t xml:space="preserve"> </w:t>
      </w:r>
      <w:r w:rsidRPr="00DC05A1">
        <w:t>Сложность</w:t>
      </w:r>
      <w:r w:rsidR="00DC05A1">
        <w:t xml:space="preserve"> </w:t>
      </w:r>
      <w:r w:rsidRPr="00DC05A1">
        <w:t>обусло</w:t>
      </w:r>
      <w:r w:rsidRPr="00DC05A1">
        <w:t>в</w:t>
      </w:r>
      <w:r w:rsidRPr="00DC05A1">
        <w:t>лена,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первую</w:t>
      </w:r>
      <w:r w:rsidR="00DC05A1">
        <w:t xml:space="preserve"> </w:t>
      </w:r>
      <w:r w:rsidRPr="00DC05A1">
        <w:t>очередь,</w:t>
      </w:r>
      <w:r w:rsidR="00DC05A1">
        <w:t xml:space="preserve"> </w:t>
      </w:r>
      <w:r w:rsidRPr="00DC05A1">
        <w:t>неопределенностью</w:t>
      </w:r>
      <w:r w:rsidR="00DC05A1">
        <w:t xml:space="preserve"> </w:t>
      </w:r>
      <w:r w:rsidRPr="00DC05A1">
        <w:t>ситуации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указанной</w:t>
      </w:r>
      <w:r w:rsidR="00DC05A1">
        <w:t xml:space="preserve"> </w:t>
      </w:r>
      <w:r w:rsidRPr="00DC05A1">
        <w:t>перспективы</w:t>
      </w:r>
      <w:r w:rsidR="00DC05A1">
        <w:t xml:space="preserve"> </w:t>
      </w:r>
      <w:r w:rsidRPr="00DC05A1">
        <w:t>о</w:t>
      </w:r>
      <w:r w:rsidRPr="00DC05A1">
        <w:t>т</w:t>
      </w:r>
      <w:r w:rsidRPr="00DC05A1">
        <w:t>носительно:</w:t>
      </w:r>
    </w:p>
    <w:p w:rsidR="006F4B15" w:rsidRPr="00DC05A1" w:rsidRDefault="006F4B15" w:rsidP="00DC05A1">
      <w:pPr>
        <w:numPr>
          <w:ilvl w:val="0"/>
          <w:numId w:val="20"/>
        </w:numPr>
        <w:tabs>
          <w:tab w:val="left" w:pos="0"/>
        </w:tabs>
        <w:spacing w:line="360" w:lineRule="auto"/>
        <w:ind w:left="0" w:firstLine="709"/>
        <w:jc w:val="both"/>
      </w:pPr>
      <w:r w:rsidRPr="00DC05A1">
        <w:t>общих</w:t>
      </w:r>
      <w:r w:rsidR="00DC05A1">
        <w:t xml:space="preserve"> </w:t>
      </w:r>
      <w:r w:rsidRPr="00DC05A1">
        <w:t>темпов</w:t>
      </w:r>
      <w:r w:rsidR="00DC05A1">
        <w:t xml:space="preserve"> </w:t>
      </w:r>
      <w:r w:rsidRPr="00DC05A1">
        <w:t>изменения</w:t>
      </w:r>
      <w:r w:rsidR="00DC05A1">
        <w:t xml:space="preserve"> </w:t>
      </w:r>
      <w:r w:rsidRPr="00DC05A1">
        <w:t>удельных</w:t>
      </w:r>
      <w:r w:rsidR="00DC05A1">
        <w:t xml:space="preserve"> </w:t>
      </w:r>
      <w:r w:rsidRPr="00DC05A1">
        <w:t>финансовых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материальных</w:t>
      </w:r>
      <w:r w:rsidR="00DC05A1">
        <w:t xml:space="preserve"> </w:t>
      </w:r>
      <w:r w:rsidRPr="00DC05A1">
        <w:t>затрат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со</w:t>
      </w:r>
      <w:r w:rsidRPr="00DC05A1">
        <w:t>з</w:t>
      </w:r>
      <w:r w:rsidRPr="00DC05A1">
        <w:t>дание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эксплуатацию</w:t>
      </w:r>
      <w:r w:rsidR="00DC05A1">
        <w:t xml:space="preserve"> </w:t>
      </w:r>
      <w:r w:rsidRPr="00DC05A1">
        <w:t>систем</w:t>
      </w:r>
      <w:r w:rsidR="00DC05A1">
        <w:t xml:space="preserve"> </w:t>
      </w:r>
      <w:r w:rsidRPr="00DC05A1">
        <w:t>добычи,</w:t>
      </w:r>
      <w:r w:rsidR="00DC05A1">
        <w:t xml:space="preserve"> </w:t>
      </w:r>
      <w:r w:rsidRPr="00DC05A1">
        <w:t>подготовки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дальнего</w:t>
      </w:r>
      <w:r w:rsidR="00DC05A1">
        <w:t xml:space="preserve"> </w:t>
      </w:r>
      <w:r w:rsidRPr="00DC05A1">
        <w:t>транспорта</w:t>
      </w:r>
      <w:r w:rsidR="00DC05A1">
        <w:t xml:space="preserve"> </w:t>
      </w:r>
      <w:r w:rsidRPr="00DC05A1">
        <w:t>газа;</w:t>
      </w:r>
      <w:r w:rsidR="00DC05A1">
        <w:t xml:space="preserve"> </w:t>
      </w:r>
      <w:r w:rsidRPr="00DC05A1">
        <w:t>особенно</w:t>
      </w:r>
      <w:r w:rsidR="00DC05A1">
        <w:t xml:space="preserve"> </w:t>
      </w:r>
      <w:r w:rsidRPr="00DC05A1">
        <w:t>неопр</w:t>
      </w:r>
      <w:r w:rsidRPr="00DC05A1">
        <w:t>е</w:t>
      </w:r>
      <w:r w:rsidRPr="00DC05A1">
        <w:t>деленна</w:t>
      </w:r>
      <w:r w:rsidR="00DC05A1">
        <w:t xml:space="preserve"> </w:t>
      </w:r>
      <w:r w:rsidRPr="00DC05A1">
        <w:t>такая</w:t>
      </w:r>
      <w:r w:rsidR="00DC05A1">
        <w:t xml:space="preserve"> </w:t>
      </w:r>
      <w:r w:rsidRPr="00DC05A1">
        <w:t>ситуация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новых</w:t>
      </w:r>
      <w:r w:rsidR="00DC05A1">
        <w:t xml:space="preserve"> </w:t>
      </w:r>
      <w:r w:rsidRPr="00DC05A1">
        <w:t>районов</w:t>
      </w:r>
      <w:r w:rsidR="00DC05A1">
        <w:t xml:space="preserve"> </w:t>
      </w:r>
      <w:r w:rsidRPr="00DC05A1">
        <w:t>газодобычи,</w:t>
      </w:r>
      <w:r w:rsidR="00DC05A1">
        <w:t xml:space="preserve"> </w:t>
      </w:r>
      <w:r w:rsidRPr="00DC05A1">
        <w:t>находящихся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весьма</w:t>
      </w:r>
      <w:r w:rsidR="00DC05A1">
        <w:t xml:space="preserve"> </w:t>
      </w:r>
      <w:r w:rsidRPr="00DC05A1">
        <w:t>суровых</w:t>
      </w:r>
      <w:r w:rsidR="00DC05A1">
        <w:t xml:space="preserve"> </w:t>
      </w:r>
      <w:r w:rsidRPr="00DC05A1">
        <w:t>природно-климатических</w:t>
      </w:r>
      <w:r w:rsidR="00DC05A1">
        <w:t xml:space="preserve"> </w:t>
      </w:r>
      <w:r w:rsidRPr="00DC05A1">
        <w:t>зонах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где</w:t>
      </w:r>
      <w:r w:rsidR="00DC05A1">
        <w:t xml:space="preserve"> </w:t>
      </w:r>
      <w:r w:rsidRPr="00DC05A1">
        <w:t>придется</w:t>
      </w:r>
      <w:r w:rsidR="00DC05A1">
        <w:t xml:space="preserve"> </w:t>
      </w:r>
      <w:r w:rsidRPr="00DC05A1">
        <w:t>использовать</w:t>
      </w:r>
      <w:r w:rsidR="00DC05A1">
        <w:t xml:space="preserve"> </w:t>
      </w:r>
      <w:r w:rsidRPr="00DC05A1">
        <w:t>сове</w:t>
      </w:r>
      <w:r w:rsidRPr="00DC05A1">
        <w:t>р</w:t>
      </w:r>
      <w:r w:rsidRPr="00DC05A1">
        <w:t>шенно</w:t>
      </w:r>
      <w:r w:rsidR="00DC05A1">
        <w:t xml:space="preserve"> </w:t>
      </w:r>
      <w:r w:rsidRPr="00DC05A1">
        <w:t>новые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России</w:t>
      </w:r>
      <w:r w:rsidR="00DC05A1">
        <w:t xml:space="preserve"> </w:t>
      </w:r>
      <w:r w:rsidRPr="00DC05A1">
        <w:t>технологии;</w:t>
      </w:r>
    </w:p>
    <w:p w:rsidR="006F4B15" w:rsidRPr="00DC05A1" w:rsidRDefault="006F4B15" w:rsidP="00DC05A1">
      <w:pPr>
        <w:numPr>
          <w:ilvl w:val="0"/>
          <w:numId w:val="20"/>
        </w:numPr>
        <w:tabs>
          <w:tab w:val="left" w:pos="0"/>
        </w:tabs>
        <w:spacing w:line="360" w:lineRule="auto"/>
        <w:ind w:left="0" w:firstLine="709"/>
        <w:jc w:val="both"/>
      </w:pPr>
      <w:r w:rsidRPr="00DC05A1">
        <w:t>инвестиционного</w:t>
      </w:r>
      <w:r w:rsidR="00DC05A1">
        <w:t xml:space="preserve"> </w:t>
      </w:r>
      <w:r w:rsidRPr="00DC05A1">
        <w:t>климата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стране,</w:t>
      </w:r>
      <w:r w:rsidR="00DC05A1">
        <w:t xml:space="preserve"> </w:t>
      </w:r>
      <w:r w:rsidRPr="00DC05A1">
        <w:t>который</w:t>
      </w:r>
      <w:r w:rsidR="00DC05A1">
        <w:t xml:space="preserve"> </w:t>
      </w:r>
      <w:r w:rsidRPr="00DC05A1">
        <w:t>сегодня</w:t>
      </w:r>
      <w:r w:rsidR="00DC05A1">
        <w:t xml:space="preserve"> </w:t>
      </w:r>
      <w:r w:rsidRPr="00DC05A1">
        <w:t>весьма</w:t>
      </w:r>
      <w:r w:rsidR="00DC05A1">
        <w:t xml:space="preserve"> </w:t>
      </w:r>
      <w:r w:rsidRPr="00DC05A1">
        <w:t>неудовлетв</w:t>
      </w:r>
      <w:r w:rsidRPr="00DC05A1">
        <w:t>о</w:t>
      </w:r>
      <w:r w:rsidRPr="00DC05A1">
        <w:t>рителен,</w:t>
      </w:r>
      <w:r w:rsidR="00DC05A1">
        <w:t xml:space="preserve"> </w:t>
      </w:r>
      <w:r w:rsidRPr="00DC05A1">
        <w:t>особенно</w:t>
      </w:r>
      <w:r w:rsidR="00DC05A1">
        <w:t xml:space="preserve"> </w:t>
      </w:r>
      <w:r w:rsidRPr="00DC05A1">
        <w:t>это</w:t>
      </w:r>
      <w:r w:rsidR="00DC05A1">
        <w:t xml:space="preserve"> </w:t>
      </w:r>
      <w:r w:rsidRPr="00DC05A1">
        <w:t>касается</w:t>
      </w:r>
      <w:r w:rsidR="00DC05A1">
        <w:t xml:space="preserve"> </w:t>
      </w:r>
      <w:r w:rsidRPr="00DC05A1">
        <w:t>финансирования</w:t>
      </w:r>
      <w:r w:rsidR="00DC05A1">
        <w:t xml:space="preserve"> </w:t>
      </w:r>
      <w:r w:rsidRPr="00DC05A1">
        <w:t>крупномасштабных</w:t>
      </w:r>
      <w:r w:rsidR="00DC05A1">
        <w:t xml:space="preserve"> </w:t>
      </w:r>
      <w:r w:rsidRPr="00DC05A1">
        <w:t>проектов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промышленн</w:t>
      </w:r>
      <w:r w:rsidRPr="00DC05A1">
        <w:t>о</w:t>
      </w:r>
      <w:r w:rsidRPr="00DC05A1">
        <w:t>сти,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сфере</w:t>
      </w:r>
      <w:r w:rsidR="00DC05A1">
        <w:t xml:space="preserve"> </w:t>
      </w:r>
      <w:r w:rsidRPr="00DC05A1">
        <w:t>транспортной</w:t>
      </w:r>
      <w:r w:rsidR="00DC05A1">
        <w:t xml:space="preserve"> </w:t>
      </w:r>
      <w:r w:rsidRPr="00DC05A1">
        <w:t>инфраструктуры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отраслях</w:t>
      </w:r>
      <w:r w:rsidR="00DC05A1">
        <w:t xml:space="preserve"> </w:t>
      </w:r>
      <w:r w:rsidRPr="00DC05A1">
        <w:t>ТЭК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когда</w:t>
      </w:r>
      <w:r w:rsidR="00DC05A1">
        <w:t xml:space="preserve"> </w:t>
      </w:r>
      <w:r w:rsidRPr="00DC05A1">
        <w:t>нужны</w:t>
      </w:r>
      <w:r w:rsidR="00DC05A1">
        <w:t xml:space="preserve"> </w:t>
      </w:r>
      <w:r w:rsidRPr="00DC05A1">
        <w:t>«длинные»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относительно</w:t>
      </w:r>
      <w:r w:rsidR="00DC05A1">
        <w:t xml:space="preserve"> </w:t>
      </w:r>
      <w:r w:rsidRPr="00DC05A1">
        <w:t>дешевые</w:t>
      </w:r>
      <w:r w:rsidR="00DC05A1">
        <w:t xml:space="preserve"> </w:t>
      </w:r>
      <w:r w:rsidRPr="00DC05A1">
        <w:t>деньги;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крайней</w:t>
      </w:r>
      <w:r w:rsidR="00DC05A1">
        <w:t xml:space="preserve"> </w:t>
      </w:r>
      <w:r w:rsidRPr="00DC05A1">
        <w:t>мере,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ближайшие</w:t>
      </w:r>
      <w:r w:rsidR="00DC05A1">
        <w:t xml:space="preserve"> </w:t>
      </w:r>
      <w:r w:rsidRPr="00DC05A1">
        <w:t>5-7</w:t>
      </w:r>
      <w:r w:rsidR="00DC05A1">
        <w:t xml:space="preserve"> </w:t>
      </w:r>
      <w:r w:rsidRPr="00DC05A1">
        <w:t>лет</w:t>
      </w:r>
      <w:r w:rsidR="00DC05A1">
        <w:t xml:space="preserve"> </w:t>
      </w:r>
      <w:r w:rsidRPr="00DC05A1">
        <w:t>ожидать</w:t>
      </w:r>
      <w:r w:rsidR="00DC05A1">
        <w:t xml:space="preserve"> </w:t>
      </w:r>
      <w:r w:rsidRPr="00DC05A1">
        <w:t>резкого</w:t>
      </w:r>
      <w:r w:rsidR="00DC05A1">
        <w:t xml:space="preserve"> </w:t>
      </w:r>
      <w:r w:rsidRPr="00DC05A1">
        <w:t>изм</w:t>
      </w:r>
      <w:r w:rsidRPr="00DC05A1">
        <w:t>е</w:t>
      </w:r>
      <w:r w:rsidRPr="00DC05A1">
        <w:t>нения</w:t>
      </w:r>
      <w:r w:rsidR="00DC05A1">
        <w:t xml:space="preserve"> </w:t>
      </w:r>
      <w:r w:rsidRPr="00DC05A1">
        <w:t>ситуации</w:t>
      </w:r>
      <w:r w:rsidR="00DC05A1">
        <w:t xml:space="preserve"> </w:t>
      </w:r>
      <w:r w:rsidRPr="00DC05A1">
        <w:t>здесь</w:t>
      </w:r>
      <w:r w:rsidR="00DC05A1">
        <w:t xml:space="preserve"> </w:t>
      </w:r>
      <w:r w:rsidRPr="00DC05A1">
        <w:t>к</w:t>
      </w:r>
      <w:r w:rsidR="00DC05A1">
        <w:t xml:space="preserve"> </w:t>
      </w:r>
      <w:r w:rsidRPr="00DC05A1">
        <w:t>лучшему,</w:t>
      </w:r>
      <w:r w:rsidR="00DC05A1">
        <w:t xml:space="preserve"> </w:t>
      </w:r>
      <w:r w:rsidRPr="00DC05A1">
        <w:t>видимо,</w:t>
      </w:r>
      <w:r w:rsidR="00DC05A1">
        <w:t xml:space="preserve"> </w:t>
      </w:r>
      <w:r w:rsidRPr="00DC05A1">
        <w:t>нельзя;</w:t>
      </w:r>
    </w:p>
    <w:p w:rsidR="006F4B15" w:rsidRPr="00DC05A1" w:rsidRDefault="006F4B15" w:rsidP="00DC05A1">
      <w:pPr>
        <w:numPr>
          <w:ilvl w:val="0"/>
          <w:numId w:val="20"/>
        </w:numPr>
        <w:tabs>
          <w:tab w:val="left" w:pos="0"/>
        </w:tabs>
        <w:spacing w:line="360" w:lineRule="auto"/>
        <w:ind w:left="0" w:firstLine="709"/>
        <w:jc w:val="both"/>
      </w:pPr>
      <w:r w:rsidRPr="00DC05A1">
        <w:t>инвестиционных</w:t>
      </w:r>
      <w:r w:rsidR="00DC05A1">
        <w:t xml:space="preserve"> </w:t>
      </w:r>
      <w:r w:rsidRPr="00DC05A1">
        <w:t>возможностей</w:t>
      </w:r>
      <w:r w:rsidR="00DC05A1">
        <w:t xml:space="preserve"> </w:t>
      </w:r>
      <w:r w:rsidRPr="00DC05A1">
        <w:t>самой</w:t>
      </w:r>
      <w:r w:rsidR="00DC05A1">
        <w:t xml:space="preserve"> </w:t>
      </w:r>
      <w:r w:rsidRPr="00DC05A1">
        <w:t>газовой</w:t>
      </w:r>
      <w:r w:rsidR="00DC05A1">
        <w:t xml:space="preserve"> </w:t>
      </w:r>
      <w:r w:rsidRPr="00DC05A1">
        <w:t>отрасли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реализации</w:t>
      </w:r>
      <w:r w:rsidR="00DC05A1">
        <w:t xml:space="preserve"> </w:t>
      </w:r>
      <w:r w:rsidRPr="00DC05A1">
        <w:t>дорогих</w:t>
      </w:r>
      <w:r w:rsidR="00DC05A1">
        <w:t xml:space="preserve"> </w:t>
      </w:r>
      <w:r w:rsidRPr="00DC05A1">
        <w:t>проектов</w:t>
      </w:r>
      <w:r w:rsidR="00DC05A1">
        <w:t xml:space="preserve"> </w:t>
      </w:r>
      <w:r w:rsidRPr="00DC05A1">
        <w:t>освоения</w:t>
      </w:r>
      <w:r w:rsidR="00DC05A1">
        <w:t xml:space="preserve"> </w:t>
      </w:r>
      <w:r w:rsidRPr="00DC05A1">
        <w:t>новых</w:t>
      </w:r>
      <w:r w:rsidR="00DC05A1">
        <w:t xml:space="preserve"> </w:t>
      </w:r>
      <w:r w:rsidRPr="00DC05A1">
        <w:t>районов</w:t>
      </w:r>
      <w:r w:rsidR="00DC05A1">
        <w:t xml:space="preserve"> </w:t>
      </w:r>
      <w:r w:rsidRPr="00DC05A1">
        <w:t>газодобычи,</w:t>
      </w:r>
      <w:r w:rsidR="00DC05A1">
        <w:t xml:space="preserve"> </w:t>
      </w:r>
      <w:r w:rsidRPr="00DC05A1">
        <w:t>таких</w:t>
      </w:r>
      <w:r w:rsidR="00DC05A1">
        <w:t xml:space="preserve"> </w:t>
      </w:r>
      <w:r w:rsidRPr="00DC05A1">
        <w:t>как</w:t>
      </w:r>
      <w:r w:rsidR="00DC05A1">
        <w:t xml:space="preserve"> </w:t>
      </w:r>
      <w:r w:rsidRPr="00DC05A1">
        <w:t>п-ов</w:t>
      </w:r>
      <w:r w:rsidR="00DC05A1">
        <w:t xml:space="preserve"> </w:t>
      </w:r>
      <w:r w:rsidRPr="00DC05A1">
        <w:t>Ямал,</w:t>
      </w:r>
      <w:r w:rsidR="00DC05A1">
        <w:t xml:space="preserve"> </w:t>
      </w:r>
      <w:r w:rsidRPr="00DC05A1">
        <w:t>шельф</w:t>
      </w:r>
      <w:r w:rsidR="00DC05A1">
        <w:t xml:space="preserve"> </w:t>
      </w:r>
      <w:r w:rsidRPr="00DC05A1">
        <w:t>Баренцева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Ка</w:t>
      </w:r>
      <w:r w:rsidRPr="00DC05A1">
        <w:t>р</w:t>
      </w:r>
      <w:r w:rsidRPr="00DC05A1">
        <w:t>ского</w:t>
      </w:r>
      <w:r w:rsidR="00DC05A1">
        <w:t xml:space="preserve"> </w:t>
      </w:r>
      <w:r w:rsidRPr="00DC05A1">
        <w:t>морей;</w:t>
      </w:r>
      <w:r w:rsidR="00DC05A1">
        <w:t xml:space="preserve"> </w:t>
      </w:r>
      <w:r w:rsidRPr="00DC05A1">
        <w:t>чисто</w:t>
      </w:r>
      <w:r w:rsidR="00DC05A1">
        <w:t xml:space="preserve"> </w:t>
      </w:r>
      <w:r w:rsidRPr="00DC05A1">
        <w:t>объективно</w:t>
      </w:r>
      <w:r w:rsidR="00DC05A1">
        <w:t xml:space="preserve"> </w:t>
      </w:r>
      <w:r w:rsidRPr="00DC05A1">
        <w:t>эти</w:t>
      </w:r>
      <w:r w:rsidR="00DC05A1">
        <w:t xml:space="preserve"> </w:t>
      </w:r>
      <w:r w:rsidRPr="00DC05A1">
        <w:t>возможности</w:t>
      </w:r>
      <w:r w:rsidR="00DC05A1">
        <w:t xml:space="preserve"> </w:t>
      </w:r>
      <w:r w:rsidRPr="00DC05A1">
        <w:t>будут</w:t>
      </w:r>
      <w:r w:rsidR="00DC05A1">
        <w:t xml:space="preserve"> </w:t>
      </w:r>
      <w:r w:rsidRPr="00DC05A1">
        <w:t>определяться,</w:t>
      </w:r>
      <w:r w:rsidR="00DC05A1">
        <w:t xml:space="preserve"> </w:t>
      </w:r>
      <w:r w:rsidRPr="00DC05A1">
        <w:t>главным</w:t>
      </w:r>
      <w:r w:rsidR="00DC05A1">
        <w:t xml:space="preserve"> </w:t>
      </w:r>
      <w:r w:rsidRPr="00DC05A1">
        <w:t>образом,</w:t>
      </w:r>
      <w:r w:rsidR="00DC05A1">
        <w:t xml:space="preserve"> </w:t>
      </w:r>
      <w:r w:rsidRPr="00DC05A1">
        <w:t>с</w:t>
      </w:r>
      <w:r w:rsidRPr="00DC05A1">
        <w:t>о</w:t>
      </w:r>
      <w:r w:rsidRPr="00DC05A1">
        <w:t>отношением</w:t>
      </w:r>
      <w:r w:rsidR="00DC05A1">
        <w:t xml:space="preserve"> </w:t>
      </w:r>
      <w:r w:rsidRPr="00DC05A1">
        <w:t>ожидаемых</w:t>
      </w:r>
      <w:r w:rsidR="00DC05A1">
        <w:t xml:space="preserve"> </w:t>
      </w:r>
      <w:r w:rsidRPr="00DC05A1">
        <w:t>рыночных</w:t>
      </w:r>
      <w:r w:rsidR="00DC05A1">
        <w:t xml:space="preserve"> </w:t>
      </w:r>
      <w:r w:rsidRPr="00DC05A1">
        <w:t>цен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европейских</w:t>
      </w:r>
      <w:r w:rsidR="00DC05A1">
        <w:t xml:space="preserve"> </w:t>
      </w:r>
      <w:r w:rsidRPr="00DC05A1">
        <w:t>странах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себестоимостью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этих</w:t>
      </w:r>
      <w:r w:rsidR="00DC05A1">
        <w:t xml:space="preserve"> </w:t>
      </w:r>
      <w:r w:rsidRPr="00DC05A1">
        <w:t>районов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тех</w:t>
      </w:r>
      <w:r w:rsidR="00DC05A1">
        <w:t xml:space="preserve"> </w:t>
      </w:r>
      <w:r w:rsidRPr="00DC05A1">
        <w:t>же</w:t>
      </w:r>
      <w:r w:rsidR="00DC05A1">
        <w:t xml:space="preserve"> </w:t>
      </w:r>
      <w:r w:rsidRPr="00DC05A1">
        <w:t>европейских</w:t>
      </w:r>
      <w:r w:rsidR="00DC05A1">
        <w:t xml:space="preserve"> </w:t>
      </w:r>
      <w:r w:rsidRPr="00DC05A1">
        <w:t>странах;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данной</w:t>
      </w:r>
      <w:r w:rsidR="00DC05A1">
        <w:t xml:space="preserve"> </w:t>
      </w:r>
      <w:r w:rsidRPr="00DC05A1">
        <w:t>с</w:t>
      </w:r>
      <w:r w:rsidRPr="00DC05A1">
        <w:t>и</w:t>
      </w:r>
      <w:r w:rsidRPr="00DC05A1">
        <w:t>туации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ожидаемые</w:t>
      </w:r>
      <w:r w:rsidR="00DC05A1">
        <w:t xml:space="preserve"> </w:t>
      </w:r>
      <w:r w:rsidRPr="00DC05A1">
        <w:t>рыночные</w:t>
      </w:r>
      <w:r w:rsidR="00DC05A1">
        <w:t xml:space="preserve"> </w:t>
      </w:r>
      <w:r w:rsidRPr="00DC05A1">
        <w:t>цены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газ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ожидаемая</w:t>
      </w:r>
      <w:r w:rsidR="00DC05A1">
        <w:t xml:space="preserve"> </w:t>
      </w:r>
      <w:r w:rsidRPr="00DC05A1">
        <w:t>себесто</w:t>
      </w:r>
      <w:r w:rsidRPr="00DC05A1">
        <w:t>и</w:t>
      </w:r>
      <w:r w:rsidRPr="00DC05A1">
        <w:t>мость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вещи</w:t>
      </w:r>
      <w:r w:rsidR="00DC05A1">
        <w:t xml:space="preserve"> </w:t>
      </w:r>
      <w:r w:rsidRPr="00DC05A1">
        <w:t>неопределенны</w:t>
      </w:r>
      <w:r w:rsidR="00AA388F">
        <w:t>е</w:t>
      </w:r>
      <w:r w:rsidRPr="00DC05A1">
        <w:t>.</w:t>
      </w:r>
      <w:r w:rsidR="00DC05A1">
        <w:t xml:space="preserve"> 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t>Можно</w:t>
      </w:r>
      <w:r w:rsidR="00DC05A1">
        <w:t xml:space="preserve"> </w:t>
      </w:r>
      <w:r w:rsidRPr="00DC05A1">
        <w:t>уверенно</w:t>
      </w:r>
      <w:r w:rsidR="00DC05A1">
        <w:t xml:space="preserve"> </w:t>
      </w:r>
      <w:r w:rsidRPr="00DC05A1">
        <w:t>говорить</w:t>
      </w:r>
      <w:r w:rsidR="00DC05A1">
        <w:t xml:space="preserve"> </w:t>
      </w:r>
      <w:r w:rsidRPr="00DC05A1">
        <w:t>о</w:t>
      </w:r>
      <w:r w:rsidR="00DC05A1">
        <w:t xml:space="preserve"> </w:t>
      </w:r>
      <w:r w:rsidRPr="00DC05A1">
        <w:t>том,</w:t>
      </w:r>
      <w:r w:rsidR="00DC05A1">
        <w:t xml:space="preserve"> </w:t>
      </w:r>
      <w:r w:rsidRPr="00DC05A1">
        <w:t>что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уменьшением</w:t>
      </w:r>
      <w:r w:rsidR="00DC05A1">
        <w:t xml:space="preserve"> </w:t>
      </w:r>
      <w:r w:rsidRPr="00DC05A1">
        <w:t>добычи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старых</w:t>
      </w:r>
      <w:r w:rsidR="00DC05A1">
        <w:t xml:space="preserve"> </w:t>
      </w:r>
      <w:r w:rsidRPr="00DC05A1">
        <w:t>ра</w:t>
      </w:r>
      <w:r w:rsidRPr="00DC05A1">
        <w:t>й</w:t>
      </w:r>
      <w:r w:rsidRPr="00DC05A1">
        <w:t>онах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наращиванием</w:t>
      </w:r>
      <w:r w:rsidR="00DC05A1">
        <w:t xml:space="preserve"> </w:t>
      </w:r>
      <w:r w:rsidRPr="00DC05A1">
        <w:t>этой</w:t>
      </w:r>
      <w:r w:rsidR="00DC05A1">
        <w:t xml:space="preserve"> </w:t>
      </w:r>
      <w:r w:rsidRPr="00DC05A1">
        <w:t>добычи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новых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будут</w:t>
      </w:r>
      <w:r w:rsidR="00DC05A1">
        <w:t xml:space="preserve"> </w:t>
      </w:r>
      <w:r w:rsidRPr="00DC05A1">
        <w:t>расти</w:t>
      </w:r>
      <w:r w:rsidR="00DC05A1">
        <w:t xml:space="preserve"> </w:t>
      </w:r>
      <w:r w:rsidRPr="00DC05A1">
        <w:t>трудности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инвестициями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газовой</w:t>
      </w:r>
      <w:r w:rsidR="00DC05A1">
        <w:t xml:space="preserve"> </w:t>
      </w:r>
      <w:r w:rsidRPr="00DC05A1">
        <w:t>о</w:t>
      </w:r>
      <w:r w:rsidRPr="00DC05A1">
        <w:t>т</w:t>
      </w:r>
      <w:r w:rsidRPr="00DC05A1">
        <w:t>расли.</w:t>
      </w:r>
      <w:r w:rsidR="00DC05A1">
        <w:t xml:space="preserve"> </w:t>
      </w:r>
      <w:r w:rsidRPr="00DC05A1">
        <w:t>Основные</w:t>
      </w:r>
      <w:r w:rsidR="00DC05A1">
        <w:t xml:space="preserve"> </w:t>
      </w:r>
      <w:r w:rsidRPr="00DC05A1">
        <w:t>причины:</w:t>
      </w:r>
      <w:r w:rsidR="00DC05A1">
        <w:t xml:space="preserve"> </w:t>
      </w:r>
    </w:p>
    <w:p w:rsidR="006F4B15" w:rsidRPr="00DC05A1" w:rsidRDefault="006F4B15" w:rsidP="00DC05A1">
      <w:pPr>
        <w:pStyle w:val="a7"/>
        <w:tabs>
          <w:tab w:val="left" w:pos="0"/>
        </w:tabs>
        <w:spacing w:line="360" w:lineRule="auto"/>
        <w:ind w:left="0" w:firstLine="709"/>
        <w:jc w:val="both"/>
      </w:pPr>
      <w:r w:rsidRPr="00DC05A1">
        <w:t>1.</w:t>
      </w:r>
      <w:r w:rsidR="00DC05A1">
        <w:t xml:space="preserve"> </w:t>
      </w:r>
      <w:r w:rsidRPr="00DC05A1">
        <w:t>Слишком</w:t>
      </w:r>
      <w:r w:rsidR="00DC05A1">
        <w:t xml:space="preserve"> </w:t>
      </w:r>
      <w:r w:rsidRPr="00DC05A1">
        <w:t>велика</w:t>
      </w:r>
      <w:r w:rsidR="00DC05A1">
        <w:t xml:space="preserve"> </w:t>
      </w:r>
      <w:r w:rsidRPr="00DC05A1">
        <w:t>потребность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капиталовложениях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освоения</w:t>
      </w:r>
      <w:r w:rsidR="00DC05A1">
        <w:t xml:space="preserve"> </w:t>
      </w:r>
      <w:r w:rsidRPr="00DC05A1">
        <w:t>упомина</w:t>
      </w:r>
      <w:r w:rsidRPr="00DC05A1">
        <w:t>е</w:t>
      </w:r>
      <w:r w:rsidRPr="00DC05A1">
        <w:t>мых</w:t>
      </w:r>
      <w:r w:rsidR="00DC05A1">
        <w:t xml:space="preserve"> </w:t>
      </w:r>
      <w:r w:rsidRPr="00DC05A1">
        <w:t>выше</w:t>
      </w:r>
      <w:r w:rsidR="00DC05A1">
        <w:t xml:space="preserve"> </w:t>
      </w:r>
      <w:r w:rsidRPr="00DC05A1">
        <w:t>новых</w:t>
      </w:r>
      <w:r w:rsidR="00DC05A1">
        <w:t xml:space="preserve"> </w:t>
      </w:r>
      <w:r w:rsidRPr="00DC05A1">
        <w:t>районов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создания</w:t>
      </w:r>
      <w:r w:rsidR="00DC05A1">
        <w:t xml:space="preserve"> </w:t>
      </w:r>
      <w:r w:rsidRPr="00DC05A1">
        <w:t>систем</w:t>
      </w:r>
      <w:r w:rsidR="00DC05A1">
        <w:t xml:space="preserve"> </w:t>
      </w:r>
      <w:r w:rsidRPr="00DC05A1">
        <w:t>магистрального</w:t>
      </w:r>
      <w:r w:rsidR="00DC05A1">
        <w:t xml:space="preserve"> </w:t>
      </w:r>
      <w:r w:rsidRPr="00DC05A1">
        <w:t>транспорта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от</w:t>
      </w:r>
      <w:r w:rsidR="00DC05A1">
        <w:t xml:space="preserve"> </w:t>
      </w:r>
      <w:r w:rsidRPr="00DC05A1">
        <w:t>этих</w:t>
      </w:r>
      <w:r w:rsidR="00DC05A1">
        <w:t xml:space="preserve"> </w:t>
      </w:r>
      <w:r w:rsidRPr="00DC05A1">
        <w:t>районов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районов</w:t>
      </w:r>
      <w:r w:rsidR="00DC05A1">
        <w:t xml:space="preserve"> </w:t>
      </w:r>
      <w:r w:rsidRPr="00DC05A1">
        <w:t>потребления</w:t>
      </w:r>
      <w:r w:rsidR="00DC05A1">
        <w:t xml:space="preserve"> </w:t>
      </w:r>
      <w:r w:rsidRPr="00DC05A1">
        <w:t>газа.</w:t>
      </w:r>
    </w:p>
    <w:p w:rsidR="006F4B15" w:rsidRPr="00DC05A1" w:rsidRDefault="006F4B15" w:rsidP="00DC05A1">
      <w:pPr>
        <w:pStyle w:val="a7"/>
        <w:tabs>
          <w:tab w:val="left" w:pos="0"/>
        </w:tabs>
        <w:spacing w:line="360" w:lineRule="auto"/>
        <w:ind w:left="0" w:firstLine="709"/>
        <w:jc w:val="both"/>
      </w:pPr>
      <w:r w:rsidRPr="00DC05A1">
        <w:t>2.</w:t>
      </w:r>
      <w:r w:rsidR="00DC05A1">
        <w:t xml:space="preserve"> </w:t>
      </w:r>
      <w:r w:rsidRPr="00DC05A1">
        <w:t>Несмотря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большой</w:t>
      </w:r>
      <w:r w:rsidR="00DC05A1">
        <w:t xml:space="preserve"> </w:t>
      </w:r>
      <w:r w:rsidRPr="00DC05A1">
        <w:t>экономический</w:t>
      </w:r>
      <w:r w:rsidR="00DC05A1">
        <w:t xml:space="preserve"> </w:t>
      </w:r>
      <w:r w:rsidRPr="00DC05A1">
        <w:t>риск</w:t>
      </w:r>
      <w:r w:rsidR="00DC05A1">
        <w:t xml:space="preserve"> </w:t>
      </w:r>
      <w:r w:rsidRPr="00DC05A1">
        <w:t>освоения</w:t>
      </w:r>
      <w:r w:rsidR="00DC05A1">
        <w:t xml:space="preserve"> </w:t>
      </w:r>
      <w:r w:rsidRPr="00DC05A1">
        <w:t>газовых</w:t>
      </w:r>
      <w:r w:rsidR="00DC05A1">
        <w:t xml:space="preserve"> </w:t>
      </w:r>
      <w:r w:rsidRPr="00DC05A1">
        <w:t>месторождений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новых</w:t>
      </w:r>
      <w:r w:rsidR="00DC05A1">
        <w:t xml:space="preserve"> </w:t>
      </w:r>
      <w:r w:rsidRPr="00DC05A1">
        <w:t>районах</w:t>
      </w:r>
      <w:r w:rsidR="00DC05A1">
        <w:t xml:space="preserve"> </w:t>
      </w:r>
      <w:r w:rsidRPr="00DC05A1">
        <w:t>(когда</w:t>
      </w:r>
      <w:r w:rsidR="00DC05A1">
        <w:t xml:space="preserve"> </w:t>
      </w:r>
      <w:r w:rsidRPr="00DC05A1">
        <w:t>себестоимость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может</w:t>
      </w:r>
      <w:r w:rsidR="00DC05A1">
        <w:t xml:space="preserve"> </w:t>
      </w:r>
      <w:r w:rsidRPr="00DC05A1">
        <w:t>ок</w:t>
      </w:r>
      <w:r w:rsidRPr="00DC05A1">
        <w:t>а</w:t>
      </w:r>
      <w:r w:rsidRPr="00DC05A1">
        <w:t>заться</w:t>
      </w:r>
      <w:r w:rsidR="00DC05A1">
        <w:t xml:space="preserve"> </w:t>
      </w:r>
      <w:r w:rsidRPr="00DC05A1">
        <w:t>близкой</w:t>
      </w:r>
      <w:r w:rsidR="00DC05A1">
        <w:t xml:space="preserve"> </w:t>
      </w:r>
      <w:r w:rsidRPr="00DC05A1">
        <w:t>к</w:t>
      </w:r>
      <w:r w:rsidR="00DC05A1">
        <w:t xml:space="preserve"> </w:t>
      </w:r>
      <w:r w:rsidRPr="00DC05A1">
        <w:t>рыночной</w:t>
      </w:r>
      <w:r w:rsidR="00DC05A1">
        <w:t xml:space="preserve"> </w:t>
      </w:r>
      <w:r w:rsidRPr="00DC05A1">
        <w:t>цене</w:t>
      </w:r>
      <w:r w:rsidR="00DC05A1">
        <w:t xml:space="preserve"> </w:t>
      </w:r>
      <w:r w:rsidRPr="00DC05A1">
        <w:t>или</w:t>
      </w:r>
      <w:r w:rsidR="00DC05A1">
        <w:t xml:space="preserve"> </w:t>
      </w:r>
      <w:r w:rsidRPr="00DC05A1">
        <w:t>даже</w:t>
      </w:r>
      <w:r w:rsidR="00DC05A1">
        <w:t xml:space="preserve"> </w:t>
      </w:r>
      <w:r w:rsidRPr="00DC05A1">
        <w:t>превысить</w:t>
      </w:r>
      <w:r w:rsidR="00DC05A1">
        <w:t xml:space="preserve"> </w:t>
      </w:r>
      <w:r w:rsidRPr="00DC05A1">
        <w:t>эту</w:t>
      </w:r>
      <w:r w:rsidR="00DC05A1">
        <w:t xml:space="preserve"> </w:t>
      </w:r>
      <w:r w:rsidRPr="00DC05A1">
        <w:t>цену),</w:t>
      </w:r>
      <w:r w:rsidR="00DC05A1">
        <w:t xml:space="preserve"> </w:t>
      </w:r>
      <w:r w:rsidRPr="00DC05A1">
        <w:t>эти</w:t>
      </w:r>
      <w:r w:rsidR="00DC05A1">
        <w:t xml:space="preserve"> </w:t>
      </w:r>
      <w:r w:rsidRPr="00DC05A1">
        <w:t>районы</w:t>
      </w:r>
      <w:r w:rsidR="00DC05A1">
        <w:t xml:space="preserve"> </w:t>
      </w:r>
      <w:r w:rsidRPr="00DC05A1">
        <w:t>так</w:t>
      </w:r>
      <w:r w:rsidR="00DC05A1">
        <w:t xml:space="preserve"> </w:t>
      </w:r>
      <w:r w:rsidRPr="00DC05A1">
        <w:t>или</w:t>
      </w:r>
      <w:r w:rsidR="00DC05A1">
        <w:t xml:space="preserve"> </w:t>
      </w:r>
      <w:r w:rsidRPr="00DC05A1">
        <w:t>иначе</w:t>
      </w:r>
      <w:r w:rsidR="00DC05A1">
        <w:t xml:space="preserve"> </w:t>
      </w:r>
      <w:r w:rsidRPr="00DC05A1">
        <w:t>придется</w:t>
      </w:r>
      <w:r w:rsidR="00DC05A1">
        <w:t xml:space="preserve"> </w:t>
      </w:r>
      <w:r w:rsidRPr="00DC05A1">
        <w:t>осваивать.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lastRenderedPageBreak/>
        <w:t>кра</w:t>
      </w:r>
      <w:r w:rsidRPr="00DC05A1">
        <w:t>й</w:t>
      </w:r>
      <w:r w:rsidRPr="00DC05A1">
        <w:t>ней</w:t>
      </w:r>
      <w:r w:rsidR="00DC05A1">
        <w:t xml:space="preserve"> </w:t>
      </w:r>
      <w:r w:rsidRPr="00DC05A1">
        <w:t>мере,</w:t>
      </w:r>
      <w:r w:rsidR="00DC05A1">
        <w:t xml:space="preserve"> </w:t>
      </w:r>
      <w:r w:rsidRPr="00DC05A1">
        <w:t>хотя</w:t>
      </w:r>
      <w:r w:rsidR="00DC05A1">
        <w:t xml:space="preserve"> </w:t>
      </w:r>
      <w:r w:rsidRPr="00DC05A1">
        <w:t>бы</w:t>
      </w:r>
      <w:r w:rsidR="00DC05A1">
        <w:t xml:space="preserve"> </w:t>
      </w:r>
      <w:r w:rsidRPr="00DC05A1">
        <w:t>из-за</w:t>
      </w:r>
      <w:r w:rsidR="00DC05A1">
        <w:t xml:space="preserve"> </w:t>
      </w:r>
      <w:r w:rsidRPr="00DC05A1">
        <w:t>основных</w:t>
      </w:r>
      <w:r w:rsidR="00DC05A1">
        <w:t xml:space="preserve"> </w:t>
      </w:r>
      <w:r w:rsidRPr="00DC05A1">
        <w:t>требований</w:t>
      </w:r>
      <w:r w:rsidR="00DC05A1">
        <w:t xml:space="preserve"> </w:t>
      </w:r>
      <w:r w:rsidRPr="00DC05A1">
        <w:t>обеспечения</w:t>
      </w:r>
      <w:r w:rsidR="00DC05A1">
        <w:t xml:space="preserve"> </w:t>
      </w:r>
      <w:r w:rsidRPr="00DC05A1">
        <w:t>энергетической</w:t>
      </w:r>
      <w:r w:rsidR="00DC05A1">
        <w:t xml:space="preserve"> </w:t>
      </w:r>
      <w:r w:rsidRPr="00DC05A1">
        <w:t>безопасности</w:t>
      </w:r>
      <w:r w:rsidR="00DC05A1">
        <w:t xml:space="preserve"> </w:t>
      </w:r>
      <w:r w:rsidRPr="00DC05A1">
        <w:t>стр</w:t>
      </w:r>
      <w:r w:rsidRPr="00DC05A1">
        <w:t>а</w:t>
      </w:r>
      <w:r w:rsidRPr="00DC05A1">
        <w:t>ны.</w:t>
      </w:r>
    </w:p>
    <w:p w:rsidR="006F4B15" w:rsidRPr="00DC05A1" w:rsidRDefault="006F4B15" w:rsidP="00DC05A1">
      <w:pPr>
        <w:pStyle w:val="a7"/>
        <w:tabs>
          <w:tab w:val="left" w:pos="0"/>
        </w:tabs>
        <w:spacing w:line="360" w:lineRule="auto"/>
        <w:ind w:left="0" w:firstLine="709"/>
        <w:jc w:val="both"/>
      </w:pPr>
      <w:r w:rsidRPr="00DC05A1">
        <w:t>Сегодня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перспективе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г.</w:t>
      </w:r>
      <w:r w:rsidR="00DC05A1">
        <w:t xml:space="preserve"> </w:t>
      </w:r>
      <w:r w:rsidRPr="00DC05A1">
        <w:t>газ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основа</w:t>
      </w:r>
      <w:r w:rsidR="00DC05A1">
        <w:t xml:space="preserve"> </w:t>
      </w:r>
      <w:r w:rsidRPr="00DC05A1">
        <w:t>системы</w:t>
      </w:r>
      <w:r w:rsidR="00DC05A1">
        <w:t xml:space="preserve"> </w:t>
      </w:r>
      <w:r w:rsidRPr="00DC05A1">
        <w:t>топливо-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энерг</w:t>
      </w:r>
      <w:r w:rsidRPr="00DC05A1">
        <w:t>о</w:t>
      </w:r>
      <w:r w:rsidRPr="00DC05A1">
        <w:t>снабжения</w:t>
      </w:r>
      <w:r w:rsidR="00DC05A1">
        <w:t xml:space="preserve"> </w:t>
      </w:r>
      <w:r w:rsidRPr="00DC05A1">
        <w:t>потребителей</w:t>
      </w:r>
      <w:r w:rsidR="00DC05A1">
        <w:t xml:space="preserve"> </w:t>
      </w:r>
      <w:r w:rsidRPr="00DC05A1">
        <w:t>страны.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настоящее</w:t>
      </w:r>
      <w:r w:rsidR="00DC05A1">
        <w:t xml:space="preserve"> </w:t>
      </w:r>
      <w:r w:rsidRPr="00DC05A1">
        <w:t>время</w:t>
      </w:r>
      <w:r w:rsidR="00DC05A1">
        <w:t xml:space="preserve"> </w:t>
      </w:r>
      <w:r w:rsidRPr="00DC05A1">
        <w:t>около</w:t>
      </w:r>
      <w:r w:rsidR="00DC05A1">
        <w:t xml:space="preserve"> </w:t>
      </w:r>
      <w:r w:rsidRPr="00DC05A1">
        <w:t>50</w:t>
      </w:r>
      <w:r w:rsidR="00DC05A1">
        <w:t xml:space="preserve"> </w:t>
      </w:r>
      <w:r w:rsidRPr="00DC05A1">
        <w:t>%</w:t>
      </w:r>
      <w:r w:rsidR="00DC05A1">
        <w:t xml:space="preserve"> </w:t>
      </w:r>
      <w:r w:rsidRPr="00DC05A1">
        <w:t>всей</w:t>
      </w:r>
      <w:r w:rsidR="00DC05A1">
        <w:t xml:space="preserve"> </w:t>
      </w:r>
      <w:r w:rsidRPr="00DC05A1">
        <w:t>электроэнергии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России</w:t>
      </w:r>
      <w:r w:rsidR="00DC05A1">
        <w:t xml:space="preserve"> </w:t>
      </w:r>
      <w:r w:rsidRPr="00DC05A1">
        <w:t>вырабатывается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тепловых</w:t>
      </w:r>
      <w:r w:rsidR="00DC05A1">
        <w:t xml:space="preserve"> </w:t>
      </w:r>
      <w:r w:rsidRPr="00DC05A1">
        <w:t>газовых</w:t>
      </w:r>
      <w:r w:rsidR="00DC05A1">
        <w:t xml:space="preserve"> </w:t>
      </w:r>
      <w:r w:rsidRPr="00DC05A1">
        <w:t>электростанциях.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приходной</w:t>
      </w:r>
      <w:r w:rsidR="00DC05A1">
        <w:t xml:space="preserve"> </w:t>
      </w:r>
      <w:r w:rsidRPr="00DC05A1">
        <w:t>части</w:t>
      </w:r>
      <w:r w:rsidR="00DC05A1">
        <w:t xml:space="preserve"> </w:t>
      </w:r>
      <w:r w:rsidRPr="00DC05A1">
        <w:t>б</w:t>
      </w:r>
      <w:r w:rsidRPr="00DC05A1">
        <w:t>а</w:t>
      </w:r>
      <w:r w:rsidRPr="00DC05A1">
        <w:t>ланса</w:t>
      </w:r>
      <w:r w:rsidR="00DC05A1">
        <w:t xml:space="preserve"> </w:t>
      </w:r>
      <w:r w:rsidRPr="00DC05A1">
        <w:t>котельно-печного</w:t>
      </w:r>
      <w:r w:rsidR="00DC05A1">
        <w:t xml:space="preserve"> </w:t>
      </w:r>
      <w:r w:rsidRPr="00DC05A1">
        <w:t>топлива</w:t>
      </w:r>
      <w:r w:rsidR="00DC05A1">
        <w:t xml:space="preserve"> </w:t>
      </w:r>
      <w:r w:rsidRPr="00DC05A1">
        <w:t>(КПТ)</w:t>
      </w:r>
      <w:r w:rsidR="00DC05A1">
        <w:t xml:space="preserve"> </w:t>
      </w:r>
      <w:r w:rsidRPr="00DC05A1">
        <w:t>нашего</w:t>
      </w:r>
      <w:r w:rsidR="00DC05A1">
        <w:t xml:space="preserve"> </w:t>
      </w:r>
      <w:r w:rsidRPr="00DC05A1">
        <w:t>государства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газ</w:t>
      </w:r>
      <w:r w:rsidR="00DC05A1">
        <w:t xml:space="preserve"> </w:t>
      </w:r>
      <w:r w:rsidRPr="00DC05A1">
        <w:t>приходится,</w:t>
      </w:r>
      <w:r w:rsidR="00DC05A1">
        <w:t xml:space="preserve"> </w:t>
      </w:r>
      <w:r w:rsidRPr="00DC05A1">
        <w:t>примерно,</w:t>
      </w:r>
      <w:r w:rsidR="00DC05A1">
        <w:t xml:space="preserve"> </w:t>
      </w:r>
      <w:r w:rsidRPr="00DC05A1">
        <w:t>70</w:t>
      </w:r>
      <w:r w:rsidR="00DC05A1">
        <w:t xml:space="preserve"> </w:t>
      </w:r>
      <w:r w:rsidRPr="00DC05A1">
        <w:t>%,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европе</w:t>
      </w:r>
      <w:r w:rsidRPr="00DC05A1">
        <w:t>й</w:t>
      </w:r>
      <w:r w:rsidRPr="00DC05A1">
        <w:t>ской</w:t>
      </w:r>
      <w:r w:rsidR="00DC05A1">
        <w:t xml:space="preserve"> </w:t>
      </w:r>
      <w:r w:rsidRPr="00DC05A1">
        <w:t>части</w:t>
      </w:r>
      <w:r w:rsidR="00DC05A1">
        <w:t xml:space="preserve"> </w:t>
      </w:r>
      <w:r w:rsidRPr="00DC05A1">
        <w:t>России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Урале</w:t>
      </w:r>
      <w:r w:rsidR="00DC05A1">
        <w:t xml:space="preserve"> </w:t>
      </w:r>
      <w:r w:rsidRPr="00DC05A1">
        <w:t>доля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балансе</w:t>
      </w:r>
      <w:r w:rsidR="00DC05A1">
        <w:t xml:space="preserve"> </w:t>
      </w:r>
      <w:r w:rsidRPr="00DC05A1">
        <w:t>КПТ</w:t>
      </w:r>
      <w:r w:rsidR="00DC05A1">
        <w:t xml:space="preserve"> </w:t>
      </w:r>
      <w:r w:rsidRPr="00DC05A1">
        <w:t>доходит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80-90</w:t>
      </w:r>
      <w:r w:rsidR="00DC05A1">
        <w:t xml:space="preserve"> </w:t>
      </w:r>
      <w:r w:rsidRPr="00DC05A1">
        <w:t>%,</w:t>
      </w:r>
      <w:r w:rsidR="00DC05A1">
        <w:t xml:space="preserve"> </w:t>
      </w:r>
      <w:r w:rsidRPr="00DC05A1">
        <w:t>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отдельных</w:t>
      </w:r>
      <w:r w:rsidR="00DC05A1">
        <w:t xml:space="preserve"> </w:t>
      </w:r>
      <w:r w:rsidRPr="00DC05A1">
        <w:t>субъектах</w:t>
      </w:r>
      <w:r w:rsidR="00DC05A1">
        <w:t xml:space="preserve"> </w:t>
      </w:r>
      <w:r w:rsidRPr="00DC05A1">
        <w:t>РФ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95-100</w:t>
      </w:r>
      <w:r w:rsidR="00DC05A1">
        <w:t xml:space="preserve"> </w:t>
      </w:r>
      <w:r w:rsidRPr="00DC05A1">
        <w:t>%.</w:t>
      </w:r>
      <w:r w:rsidR="00DC05A1">
        <w:t xml:space="preserve"> </w:t>
      </w:r>
      <w:r w:rsidRPr="00DC05A1">
        <w:t>Возможности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относительно</w:t>
      </w:r>
      <w:r w:rsidR="00DC05A1">
        <w:t xml:space="preserve"> </w:t>
      </w:r>
      <w:r w:rsidRPr="00DC05A1">
        <w:t>недорогим</w:t>
      </w:r>
      <w:r w:rsidR="00DC05A1">
        <w:t xml:space="preserve"> </w:t>
      </w:r>
      <w:r w:rsidRPr="00DC05A1">
        <w:t>способам</w:t>
      </w:r>
      <w:r w:rsidR="00DC05A1">
        <w:t xml:space="preserve"> </w:t>
      </w:r>
      <w:r w:rsidRPr="00DC05A1">
        <w:t>компенс</w:t>
      </w:r>
      <w:r w:rsidRPr="00DC05A1">
        <w:t>а</w:t>
      </w:r>
      <w:r w:rsidRPr="00DC05A1">
        <w:t>ции</w:t>
      </w:r>
      <w:r w:rsidR="00DC05A1">
        <w:t xml:space="preserve"> </w:t>
      </w:r>
      <w:r w:rsidRPr="00DC05A1">
        <w:t>снижения</w:t>
      </w:r>
      <w:r w:rsidR="00DC05A1">
        <w:t xml:space="preserve"> </w:t>
      </w:r>
      <w:r w:rsidRPr="00DC05A1">
        <w:t>уровней</w:t>
      </w:r>
      <w:r w:rsidR="00DC05A1">
        <w:t xml:space="preserve"> </w:t>
      </w:r>
      <w:r w:rsidRPr="00DC05A1">
        <w:t>добычи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ныне</w:t>
      </w:r>
      <w:r w:rsidR="00DC05A1">
        <w:t xml:space="preserve"> </w:t>
      </w:r>
      <w:r w:rsidRPr="00DC05A1">
        <w:t>действующих</w:t>
      </w:r>
      <w:r w:rsidR="00DC05A1">
        <w:t xml:space="preserve"> </w:t>
      </w:r>
      <w:r w:rsidRPr="00DC05A1">
        <w:t>промыслах</w:t>
      </w:r>
      <w:r w:rsidR="00DC05A1">
        <w:t xml:space="preserve"> </w:t>
      </w:r>
      <w:r w:rsidRPr="00DC05A1">
        <w:t>будут</w:t>
      </w:r>
      <w:r w:rsidR="00DC05A1">
        <w:t xml:space="preserve"> </w:t>
      </w:r>
      <w:r w:rsidRPr="00DC05A1">
        <w:t>исчерпаны</w:t>
      </w:r>
      <w:r w:rsidR="00DC05A1">
        <w:t xml:space="preserve"> </w:t>
      </w:r>
      <w:r w:rsidRPr="00DC05A1">
        <w:t>к</w:t>
      </w:r>
      <w:r w:rsidR="00DC05A1">
        <w:t xml:space="preserve"> </w:t>
      </w:r>
      <w:r w:rsidRPr="00DC05A1">
        <w:t>2022-2023</w:t>
      </w:r>
      <w:r w:rsidR="00DC05A1">
        <w:t xml:space="preserve"> </w:t>
      </w:r>
      <w:r w:rsidRPr="00DC05A1">
        <w:t>гг.</w:t>
      </w:r>
      <w:r w:rsidR="00DC05A1">
        <w:t xml:space="preserve"> </w:t>
      </w:r>
      <w:r w:rsidRPr="00DC05A1">
        <w:t>Без</w:t>
      </w:r>
      <w:r w:rsidR="00DC05A1">
        <w:t xml:space="preserve"> </w:t>
      </w:r>
      <w:r w:rsidRPr="00DC05A1">
        <w:t>выхода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новые</w:t>
      </w:r>
      <w:r w:rsidR="00DC05A1">
        <w:t xml:space="preserve"> </w:t>
      </w:r>
      <w:r w:rsidRPr="00DC05A1">
        <w:t>районы</w:t>
      </w:r>
      <w:r w:rsidR="00DC05A1">
        <w:t xml:space="preserve"> </w:t>
      </w:r>
      <w:r w:rsidRPr="00DC05A1">
        <w:t>газодобычи</w:t>
      </w:r>
      <w:r w:rsidR="00DC05A1">
        <w:t xml:space="preserve"> </w:t>
      </w:r>
      <w:r w:rsidRPr="00DC05A1">
        <w:t>не</w:t>
      </w:r>
      <w:r w:rsidR="00DC05A1">
        <w:t xml:space="preserve"> </w:t>
      </w:r>
      <w:r w:rsidRPr="00DC05A1">
        <w:t>обойтись.</w:t>
      </w:r>
      <w:r w:rsidR="00DC05A1">
        <w:t xml:space="preserve"> </w:t>
      </w:r>
      <w:r w:rsidRPr="00DC05A1">
        <w:t>Пока</w:t>
      </w:r>
      <w:r w:rsidR="00DC05A1">
        <w:t xml:space="preserve"> </w:t>
      </w:r>
      <w:r w:rsidRPr="00DC05A1">
        <w:t>что</w:t>
      </w:r>
      <w:r w:rsidR="00DC05A1">
        <w:t xml:space="preserve"> </w:t>
      </w:r>
      <w:r w:rsidRPr="00DC05A1">
        <w:t>начато</w:t>
      </w:r>
      <w:r w:rsidR="00DC05A1">
        <w:t xml:space="preserve"> </w:t>
      </w:r>
      <w:r w:rsidRPr="00DC05A1">
        <w:t>освоение</w:t>
      </w:r>
      <w:r w:rsidR="00DC05A1">
        <w:t xml:space="preserve"> </w:t>
      </w:r>
      <w:r w:rsidRPr="00DC05A1">
        <w:t>месторождений</w:t>
      </w:r>
      <w:r w:rsidR="00DC05A1">
        <w:t xml:space="preserve"> </w:t>
      </w:r>
      <w:r w:rsidRPr="00DC05A1">
        <w:t>Ямала,</w:t>
      </w:r>
      <w:r w:rsidR="00DC05A1">
        <w:t xml:space="preserve"> </w:t>
      </w:r>
      <w:r w:rsidRPr="00DC05A1">
        <w:t>где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Бованенковском</w:t>
      </w:r>
      <w:r w:rsidR="00DC05A1">
        <w:t xml:space="preserve"> </w:t>
      </w:r>
      <w:r w:rsidRPr="00DC05A1">
        <w:t>м</w:t>
      </w:r>
      <w:r w:rsidRPr="00DC05A1">
        <w:t>е</w:t>
      </w:r>
      <w:r w:rsidRPr="00DC05A1">
        <w:t>сторождении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2014</w:t>
      </w:r>
      <w:r w:rsidR="00DC05A1">
        <w:t xml:space="preserve"> </w:t>
      </w:r>
      <w:r w:rsidRPr="00DC05A1">
        <w:t>г.</w:t>
      </w:r>
      <w:r w:rsidR="00DC05A1">
        <w:t xml:space="preserve"> </w:t>
      </w:r>
      <w:r w:rsidRPr="00DC05A1">
        <w:t>было</w:t>
      </w:r>
      <w:r w:rsidR="00DC05A1">
        <w:t xml:space="preserve"> </w:t>
      </w:r>
      <w:r w:rsidRPr="00DC05A1">
        <w:t>получено</w:t>
      </w:r>
      <w:r w:rsidR="00DC05A1">
        <w:t xml:space="preserve"> </w:t>
      </w:r>
      <w:r w:rsidRPr="00DC05A1">
        <w:t>43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началось</w:t>
      </w:r>
      <w:r w:rsidR="00DC05A1">
        <w:t xml:space="preserve"> </w:t>
      </w:r>
      <w:r w:rsidRPr="00DC05A1">
        <w:t>стро</w:t>
      </w:r>
      <w:r w:rsidRPr="00DC05A1">
        <w:t>и</w:t>
      </w:r>
      <w:r w:rsidRPr="00DC05A1">
        <w:t>тельство</w:t>
      </w:r>
      <w:r w:rsidR="00DC05A1">
        <w:t xml:space="preserve"> </w:t>
      </w:r>
      <w:r w:rsidRPr="00DC05A1">
        <w:t>завода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производству</w:t>
      </w:r>
      <w:r w:rsidR="00DC05A1">
        <w:t xml:space="preserve"> </w:t>
      </w:r>
      <w:r w:rsidRPr="00DC05A1">
        <w:t>сжиженного</w:t>
      </w:r>
      <w:r w:rsidR="00DC05A1">
        <w:t xml:space="preserve"> </w:t>
      </w:r>
      <w:r w:rsidRPr="00DC05A1">
        <w:t>природного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(Ямал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СПГ).</w:t>
      </w:r>
      <w:r w:rsidR="00DC05A1">
        <w:t xml:space="preserve"> </w:t>
      </w:r>
    </w:p>
    <w:p w:rsidR="006F4B15" w:rsidRPr="00DC05A1" w:rsidRDefault="006F4B15" w:rsidP="00DC05A1">
      <w:pPr>
        <w:pStyle w:val="a7"/>
        <w:tabs>
          <w:tab w:val="left" w:pos="0"/>
        </w:tabs>
        <w:spacing w:line="360" w:lineRule="auto"/>
        <w:ind w:left="0" w:firstLine="709"/>
        <w:jc w:val="both"/>
      </w:pPr>
      <w:r w:rsidRPr="00DC05A1">
        <w:t>При</w:t>
      </w:r>
      <w:r w:rsidR="00DC05A1">
        <w:t xml:space="preserve"> </w:t>
      </w:r>
      <w:r w:rsidRPr="00DC05A1">
        <w:t>оценке</w:t>
      </w:r>
      <w:r w:rsidR="00DC05A1">
        <w:t xml:space="preserve"> </w:t>
      </w:r>
      <w:r w:rsidRPr="00DC05A1">
        <w:t>масштабов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сроков</w:t>
      </w:r>
      <w:r w:rsidR="00DC05A1">
        <w:t xml:space="preserve"> </w:t>
      </w:r>
      <w:r w:rsidRPr="00DC05A1">
        <w:t>освоения</w:t>
      </w:r>
      <w:r w:rsidR="00DC05A1">
        <w:t xml:space="preserve"> </w:t>
      </w:r>
      <w:r w:rsidRPr="00DC05A1">
        <w:t>новых</w:t>
      </w:r>
      <w:r w:rsidR="00DC05A1">
        <w:t xml:space="preserve"> </w:t>
      </w:r>
      <w:r w:rsidRPr="00DC05A1">
        <w:t>районов</w:t>
      </w:r>
      <w:r w:rsidR="00DC05A1">
        <w:t xml:space="preserve"> </w:t>
      </w:r>
      <w:r w:rsidRPr="00DC05A1">
        <w:t>газодобычи</w:t>
      </w:r>
      <w:r w:rsidR="00DC05A1">
        <w:t xml:space="preserve"> </w:t>
      </w:r>
      <w:r w:rsidRPr="00DC05A1">
        <w:t>не</w:t>
      </w:r>
      <w:r w:rsidR="00DC05A1">
        <w:t xml:space="preserve"> </w:t>
      </w:r>
      <w:r w:rsidRPr="00DC05A1">
        <w:t>обо</w:t>
      </w:r>
      <w:r w:rsidRPr="00DC05A1">
        <w:t>й</w:t>
      </w:r>
      <w:r w:rsidRPr="00DC05A1">
        <w:t>тись</w:t>
      </w:r>
      <w:r w:rsidR="00DC05A1">
        <w:t xml:space="preserve"> </w:t>
      </w:r>
      <w:r w:rsidRPr="00DC05A1">
        <w:t>без</w:t>
      </w:r>
      <w:r w:rsidR="00DC05A1">
        <w:t xml:space="preserve"> </w:t>
      </w:r>
      <w:r w:rsidRPr="00DC05A1">
        <w:t>(хотя</w:t>
      </w:r>
      <w:r w:rsidR="00DC05A1">
        <w:t xml:space="preserve"> </w:t>
      </w:r>
      <w:r w:rsidRPr="00DC05A1">
        <w:t>бы</w:t>
      </w:r>
      <w:r w:rsidR="00DC05A1">
        <w:t xml:space="preserve"> </w:t>
      </w:r>
      <w:r w:rsidRPr="00DC05A1">
        <w:t>краткого)</w:t>
      </w:r>
      <w:r w:rsidR="00DC05A1">
        <w:t xml:space="preserve"> </w:t>
      </w:r>
      <w:r w:rsidRPr="00DC05A1">
        <w:t>рассмотрения</w:t>
      </w:r>
      <w:r w:rsidR="00DC05A1">
        <w:t xml:space="preserve"> </w:t>
      </w:r>
      <w:r w:rsidRPr="00DC05A1">
        <w:t>основных</w:t>
      </w:r>
      <w:r w:rsidR="00DC05A1">
        <w:t xml:space="preserve"> </w:t>
      </w:r>
      <w:r w:rsidRPr="00DC05A1">
        <w:t>физико-технологических</w:t>
      </w:r>
      <w:r w:rsidR="00DC05A1">
        <w:t xml:space="preserve"> </w:t>
      </w:r>
      <w:r w:rsidRPr="00DC05A1">
        <w:t>особе</w:t>
      </w:r>
      <w:r w:rsidRPr="00DC05A1">
        <w:t>н</w:t>
      </w:r>
      <w:r w:rsidRPr="00DC05A1">
        <w:t>ностей</w:t>
      </w:r>
      <w:r w:rsidR="00DC05A1">
        <w:t xml:space="preserve"> </w:t>
      </w:r>
      <w:r w:rsidRPr="00DC05A1">
        <w:t>освоения</w:t>
      </w:r>
      <w:r w:rsidR="00DC05A1">
        <w:t xml:space="preserve"> </w:t>
      </w:r>
      <w:r w:rsidRPr="00DC05A1">
        <w:t>новых</w:t>
      </w:r>
      <w:r w:rsidR="00DC05A1">
        <w:t xml:space="preserve"> </w:t>
      </w:r>
      <w:r w:rsidRPr="00DC05A1">
        <w:t>конкретных</w:t>
      </w:r>
      <w:r w:rsidR="00DC05A1">
        <w:t xml:space="preserve"> </w:t>
      </w:r>
      <w:r w:rsidRPr="00DC05A1">
        <w:t>районов</w:t>
      </w:r>
      <w:r w:rsidR="00DC05A1">
        <w:t xml:space="preserve"> </w:t>
      </w:r>
      <w:r w:rsidRPr="00DC05A1">
        <w:t>газодобычи.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rPr>
          <w:i/>
        </w:rPr>
        <w:t>Газовые</w:t>
      </w:r>
      <w:r w:rsidR="00DC05A1">
        <w:rPr>
          <w:i/>
        </w:rPr>
        <w:t xml:space="preserve"> </w:t>
      </w:r>
      <w:r w:rsidRPr="00DC05A1">
        <w:rPr>
          <w:i/>
        </w:rPr>
        <w:t>месторождения</w:t>
      </w:r>
      <w:r w:rsidR="00DC05A1">
        <w:rPr>
          <w:i/>
        </w:rPr>
        <w:t xml:space="preserve"> </w:t>
      </w:r>
      <w:r w:rsidRPr="00DC05A1">
        <w:rPr>
          <w:i/>
        </w:rPr>
        <w:t>Ямала.</w:t>
      </w:r>
      <w:r w:rsidR="00DC05A1">
        <w:t xml:space="preserve"> </w:t>
      </w:r>
      <w:r w:rsidRPr="00DC05A1">
        <w:t>При</w:t>
      </w:r>
      <w:r w:rsidR="00DC05A1">
        <w:t xml:space="preserve"> </w:t>
      </w:r>
      <w:r w:rsidRPr="00DC05A1">
        <w:t>выходе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пик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добыче</w:t>
      </w:r>
      <w:r w:rsidR="00DC05A1">
        <w:t xml:space="preserve"> </w:t>
      </w:r>
      <w:r w:rsidRPr="00DC05A1">
        <w:t>углеводородов</w:t>
      </w:r>
      <w:r w:rsidR="00DC05A1">
        <w:t xml:space="preserve"> </w:t>
      </w:r>
      <w:r w:rsidRPr="00DC05A1">
        <w:t>здесь</w:t>
      </w:r>
      <w:r w:rsidR="00DC05A1">
        <w:t xml:space="preserve"> </w:t>
      </w:r>
      <w:r w:rsidRPr="00DC05A1">
        <w:t>можно</w:t>
      </w:r>
      <w:r w:rsidR="00DC05A1">
        <w:t xml:space="preserve"> </w:t>
      </w:r>
      <w:r w:rsidRPr="00DC05A1">
        <w:t>будет</w:t>
      </w:r>
      <w:r w:rsidR="00DC05A1">
        <w:t xml:space="preserve"> </w:t>
      </w:r>
      <w:r w:rsidRPr="00DC05A1">
        <w:t>получать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230-250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/год</w:t>
      </w:r>
      <w:r w:rsidR="00DC05A1">
        <w:t xml:space="preserve"> </w:t>
      </w:r>
      <w:r w:rsidRPr="00DC05A1">
        <w:t>газа,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10</w:t>
      </w:r>
      <w:r w:rsidR="00DC05A1">
        <w:t xml:space="preserve"> </w:t>
      </w:r>
      <w:r w:rsidRPr="00DC05A1">
        <w:t>млн.</w:t>
      </w:r>
      <w:r w:rsidR="00DC05A1">
        <w:t xml:space="preserve"> </w:t>
      </w:r>
      <w:r w:rsidRPr="00DC05A1">
        <w:t>т</w:t>
      </w:r>
      <w:r w:rsidR="00DC05A1">
        <w:t xml:space="preserve"> </w:t>
      </w:r>
      <w:r w:rsidRPr="00DC05A1">
        <w:t>газоконденсата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10</w:t>
      </w:r>
      <w:r w:rsidR="00DC05A1">
        <w:t xml:space="preserve"> </w:t>
      </w:r>
      <w:r w:rsidRPr="00DC05A1">
        <w:t>млн.</w:t>
      </w:r>
      <w:r w:rsidR="00DC05A1">
        <w:t xml:space="preserve"> </w:t>
      </w:r>
      <w:r w:rsidRPr="00DC05A1">
        <w:t>т</w:t>
      </w:r>
      <w:r w:rsidR="00DC05A1">
        <w:t xml:space="preserve"> </w:t>
      </w:r>
      <w:r w:rsidRPr="00DC05A1">
        <w:t>нефти.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освоения</w:t>
      </w:r>
      <w:r w:rsidR="00DC05A1">
        <w:t xml:space="preserve"> </w:t>
      </w:r>
      <w:r w:rsidRPr="00DC05A1">
        <w:t>запасов</w:t>
      </w:r>
      <w:r w:rsidR="00DC05A1">
        <w:t xml:space="preserve"> </w:t>
      </w:r>
      <w:r w:rsidRPr="00DC05A1">
        <w:t>углеводородов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Ямале</w:t>
      </w:r>
      <w:r w:rsidR="00DC05A1">
        <w:t xml:space="preserve"> </w:t>
      </w:r>
      <w:r w:rsidRPr="00DC05A1">
        <w:t>необходимо:</w:t>
      </w:r>
    </w:p>
    <w:p w:rsidR="006F4B15" w:rsidRPr="00DC05A1" w:rsidRDefault="006F4B15" w:rsidP="00DC05A1">
      <w:pPr>
        <w:numPr>
          <w:ilvl w:val="1"/>
          <w:numId w:val="21"/>
        </w:numPr>
        <w:tabs>
          <w:tab w:val="left" w:pos="0"/>
        </w:tabs>
        <w:spacing w:line="360" w:lineRule="auto"/>
        <w:ind w:left="0" w:firstLine="709"/>
        <w:jc w:val="both"/>
      </w:pPr>
      <w:r w:rsidRPr="00DC05A1">
        <w:t>решить</w:t>
      </w:r>
      <w:r w:rsidR="00DC05A1">
        <w:t xml:space="preserve"> </w:t>
      </w:r>
      <w:r w:rsidRPr="00DC05A1">
        <w:t>вопрос</w:t>
      </w:r>
      <w:r w:rsidR="00DC05A1">
        <w:t xml:space="preserve"> </w:t>
      </w:r>
      <w:r w:rsidRPr="00DC05A1">
        <w:t>относительно</w:t>
      </w:r>
      <w:r w:rsidR="00DC05A1">
        <w:t xml:space="preserve"> </w:t>
      </w:r>
      <w:r w:rsidRPr="00DC05A1">
        <w:t>способа</w:t>
      </w:r>
      <w:r w:rsidR="00DC05A1">
        <w:t xml:space="preserve"> </w:t>
      </w:r>
      <w:r w:rsidRPr="00DC05A1">
        <w:t>освоения</w:t>
      </w:r>
      <w:r w:rsidR="00DC05A1">
        <w:t xml:space="preserve"> </w:t>
      </w:r>
      <w:r w:rsidRPr="00DC05A1">
        <w:t>основных</w:t>
      </w:r>
      <w:r w:rsidR="00DC05A1">
        <w:t xml:space="preserve"> </w:t>
      </w:r>
      <w:r w:rsidRPr="00DC05A1">
        <w:t>месторождений</w:t>
      </w:r>
      <w:r w:rsidR="00DC05A1">
        <w:t xml:space="preserve"> </w:t>
      </w:r>
      <w:r w:rsidRPr="00DC05A1">
        <w:t>газа,</w:t>
      </w:r>
      <w:r w:rsidR="00DC05A1">
        <w:t xml:space="preserve"> </w:t>
      </w:r>
      <w:r w:rsidRPr="00DC05A1">
        <w:t>находящихся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прибрежной</w:t>
      </w:r>
      <w:r w:rsidR="00DC05A1">
        <w:t xml:space="preserve"> </w:t>
      </w:r>
      <w:r w:rsidRPr="00DC05A1">
        <w:t>зоне</w:t>
      </w:r>
      <w:r w:rsidR="00DC05A1">
        <w:t xml:space="preserve"> </w:t>
      </w:r>
      <w:r w:rsidRPr="00DC05A1">
        <w:t>полуострова</w:t>
      </w:r>
      <w:r w:rsidR="00DC05A1">
        <w:t xml:space="preserve"> </w:t>
      </w:r>
      <w:r w:rsidRPr="00DC05A1">
        <w:t>(по</w:t>
      </w:r>
      <w:r w:rsidR="00DC05A1">
        <w:t xml:space="preserve"> </w:t>
      </w:r>
      <w:r w:rsidRPr="00DC05A1">
        <w:t>варианту</w:t>
      </w:r>
      <w:r w:rsidR="00DC05A1">
        <w:t xml:space="preserve"> </w:t>
      </w:r>
      <w:r w:rsidRPr="00DC05A1">
        <w:t>«СПГ»</w:t>
      </w:r>
      <w:r w:rsidR="00DC05A1">
        <w:t xml:space="preserve"> </w:t>
      </w:r>
      <w:r w:rsidRPr="00DC05A1">
        <w:t>или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«труб</w:t>
      </w:r>
      <w:r w:rsidRPr="00DC05A1">
        <w:t>о</w:t>
      </w:r>
      <w:r w:rsidRPr="00DC05A1">
        <w:t>проводному»</w:t>
      </w:r>
      <w:r w:rsidR="00DC05A1">
        <w:t xml:space="preserve"> </w:t>
      </w:r>
      <w:r w:rsidRPr="00DC05A1">
        <w:t>варианту)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последующего</w:t>
      </w:r>
      <w:r w:rsidR="00DC05A1">
        <w:t xml:space="preserve"> </w:t>
      </w:r>
      <w:r w:rsidRPr="00DC05A1">
        <w:t>соответствующего</w:t>
      </w:r>
      <w:r w:rsidR="00DC05A1">
        <w:t xml:space="preserve"> </w:t>
      </w:r>
      <w:r w:rsidRPr="00DC05A1">
        <w:t>обустройства</w:t>
      </w:r>
      <w:r w:rsidR="00DC05A1">
        <w:t xml:space="preserve"> </w:t>
      </w:r>
      <w:r w:rsidRPr="00DC05A1">
        <w:t>таких</w:t>
      </w:r>
      <w:r w:rsidR="00DC05A1">
        <w:t xml:space="preserve"> </w:t>
      </w:r>
      <w:r w:rsidRPr="00DC05A1">
        <w:t>м</w:t>
      </w:r>
      <w:r w:rsidRPr="00DC05A1">
        <w:t>е</w:t>
      </w:r>
      <w:r w:rsidRPr="00DC05A1">
        <w:t>сторождений;</w:t>
      </w:r>
    </w:p>
    <w:p w:rsidR="006F4B15" w:rsidRPr="00DC05A1" w:rsidRDefault="006F4B15" w:rsidP="00DC05A1">
      <w:pPr>
        <w:numPr>
          <w:ilvl w:val="1"/>
          <w:numId w:val="21"/>
        </w:numPr>
        <w:tabs>
          <w:tab w:val="left" w:pos="0"/>
        </w:tabs>
        <w:spacing w:line="360" w:lineRule="auto"/>
        <w:ind w:left="0" w:firstLine="709"/>
        <w:jc w:val="both"/>
      </w:pPr>
      <w:r w:rsidRPr="00DC05A1">
        <w:t>обустроить</w:t>
      </w:r>
      <w:r w:rsidR="00DC05A1">
        <w:t xml:space="preserve"> </w:t>
      </w:r>
      <w:r w:rsidRPr="00DC05A1">
        <w:t>газовые</w:t>
      </w:r>
      <w:r w:rsidR="00DC05A1">
        <w:t xml:space="preserve"> </w:t>
      </w:r>
      <w:r w:rsidRPr="00DC05A1">
        <w:t>промыслы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Бованенковском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других</w:t>
      </w:r>
      <w:r w:rsidR="00DC05A1">
        <w:t xml:space="preserve"> </w:t>
      </w:r>
      <w:r w:rsidRPr="00DC05A1">
        <w:t>месторожд</w:t>
      </w:r>
      <w:r w:rsidRPr="00DC05A1">
        <w:t>е</w:t>
      </w:r>
      <w:r w:rsidRPr="00DC05A1">
        <w:t>ниях</w:t>
      </w:r>
      <w:r w:rsidR="00DC05A1">
        <w:t xml:space="preserve"> </w:t>
      </w:r>
      <w:r w:rsidRPr="00DC05A1">
        <w:t>материковой</w:t>
      </w:r>
      <w:r w:rsidR="00DC05A1">
        <w:t xml:space="preserve"> </w:t>
      </w:r>
      <w:r w:rsidRPr="00DC05A1">
        <w:t>зоны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добычи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подготовки</w:t>
      </w:r>
      <w:r w:rsidR="00DC05A1">
        <w:t xml:space="preserve"> </w:t>
      </w:r>
      <w:r w:rsidRPr="00DC05A1">
        <w:t>здесь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«трубопроводному</w:t>
      </w:r>
      <w:r w:rsidR="00DC05A1">
        <w:t xml:space="preserve"> </w:t>
      </w:r>
      <w:r w:rsidRPr="00DC05A1">
        <w:t>в</w:t>
      </w:r>
      <w:r w:rsidRPr="00DC05A1">
        <w:t>а</w:t>
      </w:r>
      <w:r w:rsidRPr="00DC05A1">
        <w:t>рианту»;</w:t>
      </w:r>
    </w:p>
    <w:p w:rsidR="006F4B15" w:rsidRPr="00DC05A1" w:rsidRDefault="006F4B15" w:rsidP="00DC05A1">
      <w:pPr>
        <w:numPr>
          <w:ilvl w:val="1"/>
          <w:numId w:val="21"/>
        </w:numPr>
        <w:tabs>
          <w:tab w:val="left" w:pos="0"/>
        </w:tabs>
        <w:spacing w:line="360" w:lineRule="auto"/>
        <w:ind w:left="0" w:firstLine="709"/>
        <w:jc w:val="both"/>
      </w:pPr>
      <w:r w:rsidRPr="00DC05A1">
        <w:t>создать</w:t>
      </w:r>
      <w:r w:rsidR="00DC05A1">
        <w:t xml:space="preserve"> </w:t>
      </w:r>
      <w:r w:rsidRPr="00DC05A1">
        <w:t>систему</w:t>
      </w:r>
      <w:r w:rsidR="00DC05A1">
        <w:t xml:space="preserve"> </w:t>
      </w:r>
      <w:r w:rsidRPr="00DC05A1">
        <w:t>трубопроводного</w:t>
      </w:r>
      <w:r w:rsidR="00DC05A1">
        <w:t xml:space="preserve"> </w:t>
      </w:r>
      <w:r w:rsidRPr="00DC05A1">
        <w:t>магистрального</w:t>
      </w:r>
      <w:r w:rsidR="00DC05A1">
        <w:t xml:space="preserve"> </w:t>
      </w:r>
      <w:r w:rsidRPr="00DC05A1">
        <w:t>транспорта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его</w:t>
      </w:r>
      <w:r w:rsidR="00DC05A1">
        <w:t xml:space="preserve"> </w:t>
      </w:r>
      <w:r w:rsidRPr="00DC05A1">
        <w:t>транспортировки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Ямала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сеть</w:t>
      </w:r>
      <w:r w:rsidR="00DC05A1">
        <w:t xml:space="preserve"> </w:t>
      </w:r>
      <w:r w:rsidRPr="00DC05A1">
        <w:t>Единой</w:t>
      </w:r>
      <w:r w:rsidR="00DC05A1">
        <w:t xml:space="preserve"> </w:t>
      </w:r>
      <w:r w:rsidRPr="00DC05A1">
        <w:t>системы</w:t>
      </w:r>
      <w:r w:rsidR="00DC05A1">
        <w:t xml:space="preserve"> </w:t>
      </w:r>
      <w:r w:rsidRPr="00DC05A1">
        <w:t>газоснабжения</w:t>
      </w:r>
      <w:r w:rsidR="00DC05A1">
        <w:t xml:space="preserve"> </w:t>
      </w:r>
      <w:r w:rsidRPr="00DC05A1">
        <w:t>страны</w:t>
      </w:r>
      <w:r w:rsidR="00DC05A1">
        <w:t xml:space="preserve"> </w:t>
      </w:r>
      <w:r w:rsidRPr="00DC05A1">
        <w:t>(ЕСГ)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экспорт,</w:t>
      </w:r>
      <w:r w:rsidR="00DC05A1">
        <w:t xml:space="preserve"> </w:t>
      </w:r>
      <w:r w:rsidRPr="00DC05A1">
        <w:t>а</w:t>
      </w:r>
      <w:r w:rsidR="00DC05A1">
        <w:t xml:space="preserve"> </w:t>
      </w:r>
      <w:r w:rsidRPr="00DC05A1">
        <w:t>также</w:t>
      </w:r>
      <w:r w:rsidR="00DC05A1">
        <w:t xml:space="preserve"> </w:t>
      </w:r>
      <w:r w:rsidRPr="00DC05A1">
        <w:t>создать</w:t>
      </w:r>
      <w:r w:rsidR="00DC05A1">
        <w:t xml:space="preserve"> </w:t>
      </w:r>
      <w:r w:rsidRPr="00DC05A1">
        <w:t>системы</w:t>
      </w:r>
      <w:r w:rsidR="00DC05A1">
        <w:t xml:space="preserve"> </w:t>
      </w:r>
      <w:r w:rsidRPr="00DC05A1">
        <w:t>подготовки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к</w:t>
      </w:r>
      <w:r w:rsidR="00DC05A1">
        <w:t xml:space="preserve"> </w:t>
      </w:r>
      <w:r w:rsidRPr="00DC05A1">
        <w:t>транспорту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сжиженном</w:t>
      </w:r>
      <w:r w:rsidR="00DC05A1">
        <w:t xml:space="preserve"> </w:t>
      </w:r>
      <w:r w:rsidRPr="00DC05A1">
        <w:t>виде</w:t>
      </w:r>
      <w:r w:rsidR="00DC05A1">
        <w:t xml:space="preserve"> </w:t>
      </w:r>
      <w:r w:rsidRPr="00DC05A1">
        <w:t>(для</w:t>
      </w:r>
      <w:r w:rsidR="00DC05A1">
        <w:t xml:space="preserve"> </w:t>
      </w:r>
      <w:r w:rsidRPr="00DC05A1">
        <w:t>тех</w:t>
      </w:r>
      <w:r w:rsidR="00DC05A1">
        <w:t xml:space="preserve"> </w:t>
      </w:r>
      <w:r w:rsidRPr="00DC05A1">
        <w:t>месторождений,</w:t>
      </w:r>
      <w:r w:rsidR="00DC05A1">
        <w:t xml:space="preserve"> </w:t>
      </w:r>
      <w:r w:rsidRPr="00DC05A1">
        <w:t>о</w:t>
      </w:r>
      <w:r w:rsidRPr="00DC05A1">
        <w:t>с</w:t>
      </w:r>
      <w:r w:rsidRPr="00DC05A1">
        <w:t>воение</w:t>
      </w:r>
      <w:r w:rsidR="00DC05A1">
        <w:t xml:space="preserve"> </w:t>
      </w:r>
      <w:r w:rsidRPr="00DC05A1">
        <w:t>которых</w:t>
      </w:r>
      <w:r w:rsidR="00DC05A1">
        <w:t xml:space="preserve"> </w:t>
      </w:r>
      <w:r w:rsidRPr="00DC05A1">
        <w:t>будет</w:t>
      </w:r>
      <w:r w:rsidR="00DC05A1">
        <w:t xml:space="preserve"> </w:t>
      </w:r>
      <w:r w:rsidRPr="00DC05A1">
        <w:t>осуществляться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варианту</w:t>
      </w:r>
      <w:r w:rsidR="00DC05A1">
        <w:t xml:space="preserve"> </w:t>
      </w:r>
      <w:r w:rsidRPr="00DC05A1">
        <w:t>«СПГ»);</w:t>
      </w:r>
    </w:p>
    <w:p w:rsidR="006F4B15" w:rsidRPr="00DC05A1" w:rsidRDefault="006F4B15" w:rsidP="00DC05A1">
      <w:pPr>
        <w:numPr>
          <w:ilvl w:val="1"/>
          <w:numId w:val="21"/>
        </w:numPr>
        <w:tabs>
          <w:tab w:val="left" w:pos="0"/>
        </w:tabs>
        <w:spacing w:line="360" w:lineRule="auto"/>
        <w:ind w:left="0" w:firstLine="709"/>
        <w:jc w:val="both"/>
      </w:pPr>
      <w:r w:rsidRPr="00DC05A1">
        <w:t>создать</w:t>
      </w:r>
      <w:r w:rsidR="00DC05A1">
        <w:t xml:space="preserve"> </w:t>
      </w:r>
      <w:r w:rsidRPr="00DC05A1">
        <w:t>условия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вывоза</w:t>
      </w:r>
      <w:r w:rsidR="00DC05A1">
        <w:t xml:space="preserve"> </w:t>
      </w:r>
      <w:r w:rsidRPr="00DC05A1">
        <w:t>газоконденсата</w:t>
      </w:r>
      <w:r w:rsidR="00DC05A1">
        <w:t xml:space="preserve"> </w:t>
      </w:r>
      <w:r w:rsidRPr="00DC05A1">
        <w:t>(и</w:t>
      </w:r>
      <w:r w:rsidR="00DC05A1">
        <w:t xml:space="preserve"> </w:t>
      </w:r>
      <w:r w:rsidRPr="00DC05A1">
        <w:t>добываемой</w:t>
      </w:r>
      <w:r w:rsidR="00DC05A1">
        <w:t xml:space="preserve"> </w:t>
      </w:r>
      <w:r w:rsidRPr="00DC05A1">
        <w:t>нефти)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полуостр</w:t>
      </w:r>
      <w:r w:rsidRPr="00DC05A1">
        <w:t>о</w:t>
      </w:r>
      <w:r w:rsidRPr="00DC05A1">
        <w:t>ва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либо</w:t>
      </w:r>
      <w:r w:rsidR="00DC05A1">
        <w:t xml:space="preserve"> </w:t>
      </w:r>
      <w:r w:rsidRPr="00DC05A1">
        <w:t>морем</w:t>
      </w:r>
      <w:r w:rsidR="00DC05A1">
        <w:t xml:space="preserve"> </w:t>
      </w:r>
      <w:r w:rsidRPr="00DC05A1">
        <w:t>(необходимо</w:t>
      </w:r>
      <w:r w:rsidR="00DC05A1">
        <w:t xml:space="preserve"> </w:t>
      </w:r>
      <w:r w:rsidRPr="00DC05A1">
        <w:t>обеспечить</w:t>
      </w:r>
      <w:r w:rsidR="00DC05A1">
        <w:t xml:space="preserve"> </w:t>
      </w:r>
      <w:r w:rsidRPr="00DC05A1">
        <w:t>круглогодичную</w:t>
      </w:r>
      <w:r w:rsidR="00DC05A1">
        <w:t xml:space="preserve"> </w:t>
      </w:r>
      <w:r w:rsidRPr="00DC05A1">
        <w:t>навигацию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Карском</w:t>
      </w:r>
      <w:r w:rsidR="00DC05A1">
        <w:t xml:space="preserve"> </w:t>
      </w:r>
      <w:r w:rsidRPr="00DC05A1">
        <w:t>море),</w:t>
      </w:r>
      <w:r w:rsidR="00DC05A1">
        <w:t xml:space="preserve"> </w:t>
      </w:r>
      <w:r w:rsidRPr="00DC05A1">
        <w:t>либо</w:t>
      </w:r>
      <w:r w:rsidR="00DC05A1">
        <w:t xml:space="preserve"> </w:t>
      </w:r>
      <w:r w:rsidRPr="00DC05A1">
        <w:t>ж</w:t>
      </w:r>
      <w:r w:rsidRPr="00DC05A1">
        <w:t>е</w:t>
      </w:r>
      <w:r w:rsidRPr="00DC05A1">
        <w:t>лезной</w:t>
      </w:r>
      <w:r w:rsidR="00DC05A1">
        <w:t xml:space="preserve"> </w:t>
      </w:r>
      <w:r w:rsidRPr="00DC05A1">
        <w:t>дорогой</w:t>
      </w:r>
      <w:r w:rsidR="00DC05A1">
        <w:t xml:space="preserve"> </w:t>
      </w:r>
      <w:r w:rsidRPr="00DC05A1">
        <w:t>(которую</w:t>
      </w:r>
      <w:r w:rsidR="00DC05A1">
        <w:t xml:space="preserve"> </w:t>
      </w:r>
      <w:r w:rsidRPr="00DC05A1">
        <w:t>надо</w:t>
      </w:r>
      <w:r w:rsidR="00DC05A1">
        <w:t xml:space="preserve"> </w:t>
      </w:r>
      <w:r w:rsidRPr="00DC05A1">
        <w:t>дообустроить);</w:t>
      </w:r>
    </w:p>
    <w:p w:rsidR="006F4B15" w:rsidRPr="00DC05A1" w:rsidRDefault="006F4B15" w:rsidP="00DC05A1">
      <w:pPr>
        <w:numPr>
          <w:ilvl w:val="1"/>
          <w:numId w:val="21"/>
        </w:numPr>
        <w:tabs>
          <w:tab w:val="left" w:pos="0"/>
        </w:tabs>
        <w:spacing w:line="360" w:lineRule="auto"/>
        <w:ind w:left="0" w:firstLine="709"/>
        <w:jc w:val="both"/>
      </w:pPr>
      <w:r w:rsidRPr="00DC05A1">
        <w:lastRenderedPageBreak/>
        <w:t>создать</w:t>
      </w:r>
      <w:r w:rsidR="00DC05A1">
        <w:t xml:space="preserve"> </w:t>
      </w:r>
      <w:r w:rsidRPr="00DC05A1">
        <w:t>социально-производственную</w:t>
      </w:r>
      <w:r w:rsidR="00DC05A1">
        <w:t xml:space="preserve"> </w:t>
      </w:r>
      <w:r w:rsidRPr="00DC05A1">
        <w:t>структуру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полуострове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обеспечения</w:t>
      </w:r>
      <w:r w:rsidR="00DC05A1">
        <w:t xml:space="preserve"> </w:t>
      </w:r>
      <w:r w:rsidRPr="00DC05A1">
        <w:t>здесь</w:t>
      </w:r>
      <w:r w:rsidR="00DC05A1">
        <w:t xml:space="preserve"> </w:t>
      </w:r>
      <w:r w:rsidRPr="00DC05A1">
        <w:t>надежной,</w:t>
      </w:r>
      <w:r w:rsidR="00DC05A1">
        <w:t xml:space="preserve"> </w:t>
      </w:r>
      <w:r w:rsidRPr="00DC05A1">
        <w:t>бесперебойной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безопасной</w:t>
      </w:r>
      <w:r w:rsidR="00DC05A1">
        <w:t xml:space="preserve"> </w:t>
      </w:r>
      <w:r w:rsidRPr="00DC05A1">
        <w:t>работы</w:t>
      </w:r>
      <w:r w:rsidR="00DC05A1">
        <w:t xml:space="preserve"> </w:t>
      </w:r>
      <w:r w:rsidRPr="00DC05A1">
        <w:t>всех</w:t>
      </w:r>
      <w:r w:rsidR="00DC05A1">
        <w:t xml:space="preserve"> </w:t>
      </w:r>
      <w:r w:rsidRPr="00DC05A1">
        <w:t>объектов</w:t>
      </w:r>
      <w:r w:rsidR="00DC05A1">
        <w:t xml:space="preserve"> </w:t>
      </w:r>
      <w:r w:rsidRPr="00DC05A1">
        <w:t>газ</w:t>
      </w:r>
      <w:r w:rsidRPr="00DC05A1">
        <w:t>о</w:t>
      </w:r>
      <w:r w:rsidRPr="00DC05A1">
        <w:t>вой</w:t>
      </w:r>
      <w:r w:rsidR="00DC05A1">
        <w:t xml:space="preserve"> </w:t>
      </w:r>
      <w:r w:rsidRPr="00DC05A1">
        <w:t>отрасли;</w:t>
      </w:r>
      <w:r w:rsidR="00DC05A1">
        <w:t xml:space="preserve"> </w:t>
      </w:r>
      <w:r w:rsidRPr="00DC05A1">
        <w:t>одним</w:t>
      </w:r>
      <w:r w:rsidR="00DC05A1">
        <w:t xml:space="preserve"> </w:t>
      </w:r>
      <w:r w:rsidRPr="00DC05A1">
        <w:t>из</w:t>
      </w:r>
      <w:r w:rsidR="00DC05A1">
        <w:t xml:space="preserve"> </w:t>
      </w:r>
      <w:r w:rsidRPr="00DC05A1">
        <w:t>важнейших</w:t>
      </w:r>
      <w:r w:rsidR="00DC05A1">
        <w:t xml:space="preserve"> </w:t>
      </w:r>
      <w:r w:rsidRPr="00DC05A1">
        <w:t>элементов</w:t>
      </w:r>
      <w:r w:rsidR="00DC05A1">
        <w:t xml:space="preserve"> </w:t>
      </w:r>
      <w:r w:rsidRPr="00DC05A1">
        <w:t>такой</w:t>
      </w:r>
      <w:r w:rsidR="00DC05A1">
        <w:t xml:space="preserve"> </w:t>
      </w:r>
      <w:r w:rsidRPr="00DC05A1">
        <w:t>структуры</w:t>
      </w:r>
      <w:r w:rsidR="00DC05A1">
        <w:t xml:space="preserve"> </w:t>
      </w:r>
      <w:r w:rsidRPr="00DC05A1">
        <w:t>должны</w:t>
      </w:r>
      <w:r w:rsidR="00DC05A1">
        <w:t xml:space="preserve"> </w:t>
      </w:r>
      <w:r w:rsidRPr="00DC05A1">
        <w:t>быть</w:t>
      </w:r>
      <w:r w:rsidR="00DC05A1">
        <w:t xml:space="preserve"> </w:t>
      </w:r>
      <w:r w:rsidRPr="00DC05A1">
        <w:t>подразд</w:t>
      </w:r>
      <w:r w:rsidRPr="00DC05A1">
        <w:t>е</w:t>
      </w:r>
      <w:r w:rsidRPr="00DC05A1">
        <w:t>ления</w:t>
      </w:r>
      <w:r w:rsidR="00DC05A1">
        <w:t xml:space="preserve"> </w:t>
      </w:r>
      <w:r w:rsidRPr="00DC05A1">
        <w:t>региональной</w:t>
      </w:r>
      <w:r w:rsidR="00DC05A1">
        <w:t xml:space="preserve"> </w:t>
      </w:r>
      <w:r w:rsidRPr="00DC05A1">
        <w:t>аварийно-спасательной</w:t>
      </w:r>
      <w:r w:rsidR="00DC05A1">
        <w:t xml:space="preserve"> </w:t>
      </w:r>
      <w:r w:rsidRPr="00DC05A1">
        <w:t>службы;</w:t>
      </w:r>
      <w:r w:rsidR="00DC05A1">
        <w:t xml:space="preserve"> </w:t>
      </w:r>
      <w:r w:rsidRPr="00DC05A1">
        <w:t>основные</w:t>
      </w:r>
      <w:r w:rsidR="00DC05A1">
        <w:t xml:space="preserve"> </w:t>
      </w:r>
      <w:r w:rsidRPr="00DC05A1">
        <w:t>трудности</w:t>
      </w:r>
      <w:r w:rsidR="00DC05A1">
        <w:t xml:space="preserve"> </w:t>
      </w:r>
      <w:r w:rsidRPr="00DC05A1">
        <w:t>решения</w:t>
      </w:r>
      <w:r w:rsidR="00DC05A1">
        <w:t xml:space="preserve"> </w:t>
      </w:r>
      <w:r w:rsidRPr="00DC05A1">
        <w:t>проблем</w:t>
      </w:r>
      <w:r w:rsidR="00DC05A1">
        <w:t xml:space="preserve"> </w:t>
      </w:r>
      <w:r w:rsidRPr="00DC05A1">
        <w:t>промышленной</w:t>
      </w:r>
      <w:r w:rsidR="00DC05A1">
        <w:t xml:space="preserve"> </w:t>
      </w:r>
      <w:r w:rsidRPr="00DC05A1">
        <w:t>безопасности,</w:t>
      </w:r>
      <w:r w:rsidR="00DC05A1">
        <w:t xml:space="preserve"> </w:t>
      </w:r>
      <w:r w:rsidRPr="00DC05A1">
        <w:t>которые</w:t>
      </w:r>
      <w:r w:rsidR="00DC05A1">
        <w:t xml:space="preserve"> </w:t>
      </w:r>
      <w:r w:rsidRPr="00DC05A1">
        <w:t>могут</w:t>
      </w:r>
      <w:r w:rsidR="00DC05A1">
        <w:t xml:space="preserve"> </w:t>
      </w:r>
      <w:r w:rsidRPr="00DC05A1">
        <w:t>иметь</w:t>
      </w:r>
      <w:r w:rsidR="00DC05A1">
        <w:t xml:space="preserve"> </w:t>
      </w:r>
      <w:r w:rsidRPr="00DC05A1">
        <w:t>место</w:t>
      </w:r>
      <w:r w:rsidR="00DC05A1">
        <w:t xml:space="preserve"> </w:t>
      </w:r>
      <w:r w:rsidRPr="00DC05A1">
        <w:t>при</w:t>
      </w:r>
      <w:r w:rsidR="00DC05A1">
        <w:t xml:space="preserve"> </w:t>
      </w:r>
      <w:r w:rsidRPr="00DC05A1">
        <w:t>эксплуатации</w:t>
      </w:r>
      <w:r w:rsidR="00DC05A1">
        <w:t xml:space="preserve"> </w:t>
      </w:r>
      <w:r w:rsidRPr="00DC05A1">
        <w:t>объектов</w:t>
      </w:r>
      <w:r w:rsidR="00DC05A1">
        <w:t xml:space="preserve"> </w:t>
      </w:r>
      <w:r w:rsidRPr="00DC05A1">
        <w:t>газовой</w:t>
      </w:r>
      <w:r w:rsidR="00DC05A1">
        <w:t xml:space="preserve"> </w:t>
      </w:r>
      <w:r w:rsidRPr="00DC05A1">
        <w:t>отрасли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Ямале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возможность</w:t>
      </w:r>
      <w:r w:rsidR="00DC05A1">
        <w:t xml:space="preserve"> </w:t>
      </w:r>
      <w:r w:rsidRPr="00DC05A1">
        <w:t>растепления</w:t>
      </w:r>
      <w:r w:rsidR="00DC05A1">
        <w:t xml:space="preserve"> </w:t>
      </w:r>
      <w:r w:rsidRPr="00DC05A1">
        <w:t>вечномерзлого</w:t>
      </w:r>
      <w:r w:rsidR="00DC05A1">
        <w:t xml:space="preserve"> </w:t>
      </w:r>
      <w:r w:rsidRPr="00DC05A1">
        <w:t>грунта</w:t>
      </w:r>
      <w:r w:rsidR="00DC05A1">
        <w:t xml:space="preserve"> </w:t>
      </w:r>
      <w:r w:rsidRPr="00DC05A1">
        <w:t>под</w:t>
      </w:r>
      <w:r w:rsidR="00DC05A1">
        <w:t xml:space="preserve"> </w:t>
      </w:r>
      <w:r w:rsidRPr="00DC05A1">
        <w:t>объектами;</w:t>
      </w:r>
      <w:r w:rsidR="00DC05A1">
        <w:t xml:space="preserve"> </w:t>
      </w:r>
      <w:r w:rsidRPr="00DC05A1">
        <w:t>отдаленность</w:t>
      </w:r>
      <w:r w:rsidR="00DC05A1">
        <w:t xml:space="preserve"> </w:t>
      </w:r>
      <w:r w:rsidRPr="00DC05A1">
        <w:t>от</w:t>
      </w:r>
      <w:r w:rsidR="00DC05A1">
        <w:t xml:space="preserve"> </w:t>
      </w:r>
      <w:r w:rsidRPr="00DC05A1">
        <w:t>Центра;</w:t>
      </w:r>
      <w:r w:rsidR="00DC05A1">
        <w:t xml:space="preserve"> </w:t>
      </w:r>
      <w:r w:rsidRPr="00DC05A1">
        <w:t>где</w:t>
      </w:r>
      <w:r w:rsidR="00DC05A1">
        <w:t xml:space="preserve"> </w:t>
      </w:r>
      <w:r w:rsidRPr="00DC05A1">
        <w:t>находятся</w:t>
      </w:r>
      <w:r w:rsidR="00DC05A1">
        <w:t xml:space="preserve"> </w:t>
      </w:r>
      <w:r w:rsidRPr="00DC05A1">
        <w:t>основные</w:t>
      </w:r>
      <w:r w:rsidR="00DC05A1">
        <w:t xml:space="preserve"> </w:t>
      </w:r>
      <w:r w:rsidRPr="00DC05A1">
        <w:t>подразделения</w:t>
      </w:r>
      <w:r w:rsidR="00DC05A1">
        <w:t xml:space="preserve"> </w:t>
      </w:r>
      <w:r w:rsidRPr="00DC05A1">
        <w:t>ав</w:t>
      </w:r>
      <w:r w:rsidRPr="00DC05A1">
        <w:t>а</w:t>
      </w:r>
      <w:r w:rsidRPr="00DC05A1">
        <w:t>рийно-спасательных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ремонтно-восстановительных</w:t>
      </w:r>
      <w:r w:rsidR="00DC05A1">
        <w:t xml:space="preserve"> </w:t>
      </w:r>
      <w:r w:rsidRPr="00DC05A1">
        <w:t>служб;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очень</w:t>
      </w:r>
      <w:r w:rsidR="00DC05A1">
        <w:t xml:space="preserve"> </w:t>
      </w:r>
      <w:r w:rsidRPr="00DC05A1">
        <w:t>тяжелые</w:t>
      </w:r>
      <w:r w:rsidR="00DC05A1">
        <w:t xml:space="preserve"> </w:t>
      </w:r>
      <w:r w:rsidRPr="00DC05A1">
        <w:t>приро</w:t>
      </w:r>
      <w:r w:rsidRPr="00DC05A1">
        <w:t>д</w:t>
      </w:r>
      <w:r w:rsidRPr="00DC05A1">
        <w:t>но-климатические</w:t>
      </w:r>
      <w:r w:rsidR="00DC05A1">
        <w:t xml:space="preserve"> </w:t>
      </w:r>
      <w:r w:rsidRPr="00DC05A1">
        <w:t>условия,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целом.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t>Если</w:t>
      </w:r>
      <w:r w:rsidR="00DC05A1">
        <w:t xml:space="preserve"> </w:t>
      </w:r>
      <w:r w:rsidRPr="00DC05A1">
        <w:t>говорить</w:t>
      </w:r>
      <w:r w:rsidR="00DC05A1">
        <w:t xml:space="preserve"> </w:t>
      </w:r>
      <w:r w:rsidRPr="00DC05A1">
        <w:t>об</w:t>
      </w:r>
      <w:r w:rsidR="00DC05A1">
        <w:t xml:space="preserve"> </w:t>
      </w:r>
      <w:r w:rsidRPr="00DC05A1">
        <w:t>уровнях</w:t>
      </w:r>
      <w:r w:rsidR="00DC05A1">
        <w:t xml:space="preserve"> </w:t>
      </w:r>
      <w:r w:rsidRPr="00DC05A1">
        <w:t>добычи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Ямале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перспективе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года</w:t>
      </w:r>
      <w:r w:rsidR="00DC05A1">
        <w:t xml:space="preserve"> </w:t>
      </w:r>
      <w:r w:rsidRPr="00DC05A1">
        <w:t>можно</w:t>
      </w:r>
      <w:r w:rsidR="00DC05A1">
        <w:t xml:space="preserve"> </w:t>
      </w:r>
      <w:r w:rsidRPr="00DC05A1">
        <w:t>отметить</w:t>
      </w:r>
      <w:r w:rsidR="00DC05A1">
        <w:t xml:space="preserve"> </w:t>
      </w:r>
      <w:r w:rsidRPr="00DC05A1">
        <w:t>следующее:</w:t>
      </w:r>
    </w:p>
    <w:p w:rsidR="006F4B15" w:rsidRPr="00DC05A1" w:rsidRDefault="006F4B15" w:rsidP="00DC05A1">
      <w:pPr>
        <w:numPr>
          <w:ilvl w:val="1"/>
          <w:numId w:val="22"/>
        </w:numPr>
        <w:tabs>
          <w:tab w:val="left" w:pos="0"/>
        </w:tabs>
        <w:spacing w:line="360" w:lineRule="auto"/>
        <w:ind w:left="0" w:firstLine="709"/>
        <w:jc w:val="both"/>
      </w:pPr>
      <w:r w:rsidRPr="00DC05A1">
        <w:t>до</w:t>
      </w:r>
      <w:r w:rsidR="00DC05A1">
        <w:t xml:space="preserve"> </w:t>
      </w:r>
      <w:r w:rsidRPr="00DC05A1">
        <w:t>2022-2023</w:t>
      </w:r>
      <w:r w:rsidR="00DC05A1">
        <w:t xml:space="preserve"> </w:t>
      </w:r>
      <w:r w:rsidRPr="00DC05A1">
        <w:t>гг.</w:t>
      </w:r>
      <w:r w:rsidR="00DC05A1">
        <w:t xml:space="preserve"> </w:t>
      </w:r>
      <w:r w:rsidRPr="00DC05A1">
        <w:t>будет</w:t>
      </w:r>
      <w:r w:rsidR="00DC05A1">
        <w:t xml:space="preserve"> </w:t>
      </w:r>
      <w:r w:rsidRPr="00DC05A1">
        <w:t>наращиваться</w:t>
      </w:r>
      <w:r w:rsidR="00DC05A1">
        <w:t xml:space="preserve"> </w:t>
      </w:r>
      <w:r w:rsidRPr="00DC05A1">
        <w:t>добыча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Бованенково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к</w:t>
      </w:r>
      <w:r w:rsidR="00DC05A1">
        <w:t xml:space="preserve"> </w:t>
      </w:r>
      <w:r w:rsidRPr="00DC05A1">
        <w:t>эт</w:t>
      </w:r>
      <w:r w:rsidRPr="00DC05A1">
        <w:t>о</w:t>
      </w:r>
      <w:r w:rsidRPr="00DC05A1">
        <w:t>му</w:t>
      </w:r>
      <w:r w:rsidR="00DC05A1">
        <w:t xml:space="preserve"> </w:t>
      </w:r>
      <w:r w:rsidRPr="00DC05A1">
        <w:t>времени</w:t>
      </w:r>
      <w:r w:rsidR="00DC05A1">
        <w:t xml:space="preserve"> </w:t>
      </w:r>
      <w:r w:rsidRPr="00DC05A1">
        <w:t>заработают</w:t>
      </w:r>
      <w:r w:rsidR="00DC05A1">
        <w:t xml:space="preserve"> </w:t>
      </w:r>
      <w:r w:rsidRPr="00DC05A1">
        <w:t>две</w:t>
      </w:r>
      <w:r w:rsidR="00DC05A1">
        <w:t xml:space="preserve"> </w:t>
      </w:r>
      <w:r w:rsidRPr="00DC05A1">
        <w:t>очереди</w:t>
      </w:r>
      <w:r w:rsidR="00DC05A1">
        <w:t xml:space="preserve"> </w:t>
      </w:r>
      <w:r w:rsidRPr="00DC05A1">
        <w:t>завода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производству</w:t>
      </w:r>
      <w:r w:rsidR="00DC05A1">
        <w:t xml:space="preserve"> </w:t>
      </w:r>
      <w:r w:rsidRPr="00DC05A1">
        <w:t>11</w:t>
      </w:r>
      <w:r w:rsidR="00DC05A1">
        <w:t xml:space="preserve"> млн. </w:t>
      </w:r>
      <w:r w:rsidRPr="00DC05A1">
        <w:t>т</w:t>
      </w:r>
      <w:r w:rsidR="00DC05A1">
        <w:t xml:space="preserve"> </w:t>
      </w:r>
      <w:r w:rsidRPr="00DC05A1">
        <w:t>СПГ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год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Южно-Тамбейском</w:t>
      </w:r>
      <w:r w:rsidR="00DC05A1">
        <w:t xml:space="preserve"> </w:t>
      </w:r>
      <w:r w:rsidRPr="00DC05A1">
        <w:t>месторождении;</w:t>
      </w:r>
      <w:r w:rsidR="00DC05A1">
        <w:t xml:space="preserve"> </w:t>
      </w:r>
      <w:r w:rsidRPr="00DC05A1">
        <w:t>добыча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это</w:t>
      </w:r>
      <w:r w:rsidR="00DC05A1">
        <w:t xml:space="preserve"> </w:t>
      </w:r>
      <w:r w:rsidRPr="00DC05A1">
        <w:t>время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Бованенково</w:t>
      </w:r>
      <w:r w:rsidR="00DC05A1">
        <w:t xml:space="preserve"> </w:t>
      </w:r>
      <w:r w:rsidRPr="00DC05A1">
        <w:t>может</w:t>
      </w:r>
      <w:r w:rsidR="00DC05A1">
        <w:t xml:space="preserve"> </w:t>
      </w:r>
      <w:r w:rsidRPr="00DC05A1">
        <w:t>достичь</w:t>
      </w:r>
      <w:r w:rsidR="00DC05A1">
        <w:t xml:space="preserve"> </w:t>
      </w:r>
      <w:r w:rsidRPr="00DC05A1">
        <w:t>уровня</w:t>
      </w:r>
      <w:r w:rsidR="00DC05A1">
        <w:t xml:space="preserve"> </w:t>
      </w:r>
      <w:r w:rsidRPr="00DC05A1">
        <w:t>100-120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;</w:t>
      </w:r>
      <w:r w:rsidR="00DC05A1">
        <w:t xml:space="preserve"> </w:t>
      </w:r>
      <w:r w:rsidRPr="00DC05A1">
        <w:t>тогда</w:t>
      </w:r>
      <w:r w:rsidR="00DC05A1">
        <w:t xml:space="preserve"> </w:t>
      </w:r>
      <w:r w:rsidRPr="00DC05A1">
        <w:t>суммарный</w:t>
      </w:r>
      <w:r w:rsidR="00DC05A1">
        <w:t xml:space="preserve"> </w:t>
      </w:r>
      <w:r w:rsidRPr="00DC05A1">
        <w:t>объем</w:t>
      </w:r>
      <w:r w:rsidR="00DC05A1">
        <w:t xml:space="preserve"> </w:t>
      </w:r>
      <w:r w:rsidRPr="00DC05A1">
        <w:t>добычи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Ямале</w:t>
      </w:r>
      <w:r w:rsidR="00DC05A1">
        <w:t xml:space="preserve"> </w:t>
      </w:r>
      <w:r w:rsidRPr="00DC05A1">
        <w:t>к</w:t>
      </w:r>
      <w:r w:rsidR="00DC05A1">
        <w:t xml:space="preserve"> </w:t>
      </w:r>
      <w:r w:rsidRPr="00DC05A1">
        <w:t>2022-2023</w:t>
      </w:r>
      <w:r w:rsidR="00DC05A1">
        <w:t xml:space="preserve"> </w:t>
      </w:r>
      <w:r w:rsidRPr="00DC05A1">
        <w:t>гг.</w:t>
      </w:r>
      <w:r w:rsidR="00DC05A1">
        <w:t xml:space="preserve"> </w:t>
      </w:r>
      <w:r w:rsidRPr="00DC05A1">
        <w:t>может</w:t>
      </w:r>
      <w:r w:rsidR="00DC05A1">
        <w:t xml:space="preserve"> </w:t>
      </w:r>
      <w:r w:rsidRPr="00DC05A1">
        <w:t>с</w:t>
      </w:r>
      <w:r w:rsidRPr="00DC05A1">
        <w:t>о</w:t>
      </w:r>
      <w:r w:rsidRPr="00DC05A1">
        <w:t>ставить</w:t>
      </w:r>
      <w:r w:rsidR="00DC05A1">
        <w:t xml:space="preserve"> </w:t>
      </w:r>
      <w:r w:rsidRPr="00DC05A1">
        <w:t>120-130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;</w:t>
      </w:r>
    </w:p>
    <w:p w:rsidR="006F4B15" w:rsidRPr="00DC05A1" w:rsidRDefault="006F4B15" w:rsidP="00DC05A1">
      <w:pPr>
        <w:numPr>
          <w:ilvl w:val="0"/>
          <w:numId w:val="22"/>
        </w:numPr>
        <w:tabs>
          <w:tab w:val="left" w:pos="0"/>
        </w:tabs>
        <w:spacing w:line="360" w:lineRule="auto"/>
        <w:ind w:left="0" w:firstLine="709"/>
        <w:jc w:val="both"/>
      </w:pPr>
      <w:r w:rsidRPr="00DC05A1">
        <w:t>к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году</w:t>
      </w:r>
      <w:r w:rsidR="00DC05A1">
        <w:t xml:space="preserve"> </w:t>
      </w:r>
      <w:r w:rsidRPr="00DC05A1">
        <w:t>уровень</w:t>
      </w:r>
      <w:r w:rsidR="00DC05A1">
        <w:t xml:space="preserve"> </w:t>
      </w:r>
      <w:r w:rsidRPr="00DC05A1">
        <w:t>добычи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Бованенково</w:t>
      </w:r>
      <w:r w:rsidR="00DC05A1">
        <w:t xml:space="preserve"> </w:t>
      </w:r>
      <w:r w:rsidRPr="00DC05A1">
        <w:t>может</w:t>
      </w:r>
      <w:r w:rsidR="00DC05A1">
        <w:t xml:space="preserve"> </w:t>
      </w:r>
      <w:r w:rsidRPr="00DC05A1">
        <w:t>достичь</w:t>
      </w:r>
      <w:r w:rsidR="00DC05A1">
        <w:t xml:space="preserve"> </w:t>
      </w:r>
      <w:r w:rsidRPr="00DC05A1">
        <w:t>150-180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/год,</w:t>
      </w:r>
      <w:r w:rsidR="00DC05A1">
        <w:t xml:space="preserve"> </w:t>
      </w:r>
      <w:r w:rsidRPr="00DC05A1">
        <w:t>а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Южно-Тамбейском</w:t>
      </w:r>
      <w:r w:rsidR="00DC05A1">
        <w:t xml:space="preserve"> </w:t>
      </w:r>
      <w:r w:rsidRPr="00DC05A1">
        <w:t>месторождении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24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/год</w:t>
      </w:r>
      <w:r w:rsidR="00DC05A1">
        <w:t xml:space="preserve"> </w:t>
      </w:r>
      <w:r w:rsidRPr="00DC05A1">
        <w:t>(должна</w:t>
      </w:r>
      <w:r w:rsidR="00DC05A1">
        <w:t xml:space="preserve"> </w:t>
      </w:r>
      <w:r w:rsidRPr="00DC05A1">
        <w:t>зараб</w:t>
      </w:r>
      <w:r w:rsidRPr="00DC05A1">
        <w:t>о</w:t>
      </w:r>
      <w:r w:rsidRPr="00DC05A1">
        <w:t>тать</w:t>
      </w:r>
      <w:r w:rsidR="00DC05A1">
        <w:t xml:space="preserve"> </w:t>
      </w:r>
      <w:r w:rsidRPr="00DC05A1">
        <w:t>к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году</w:t>
      </w:r>
      <w:r w:rsidR="00DC05A1">
        <w:t xml:space="preserve"> </w:t>
      </w:r>
      <w:r w:rsidRPr="00DC05A1">
        <w:t>3-я</w:t>
      </w:r>
      <w:r w:rsidR="00DC05A1">
        <w:t xml:space="preserve"> </w:t>
      </w:r>
      <w:r w:rsidRPr="00DC05A1">
        <w:t>очередь</w:t>
      </w:r>
      <w:r w:rsidR="00DC05A1">
        <w:t xml:space="preserve"> </w:t>
      </w:r>
      <w:r w:rsidRPr="00DC05A1">
        <w:t>завода</w:t>
      </w:r>
      <w:r w:rsidR="00DC05A1">
        <w:t xml:space="preserve"> </w:t>
      </w:r>
      <w:r w:rsidRPr="00DC05A1">
        <w:t>СПГ</w:t>
      </w:r>
      <w:r w:rsidR="00DC05A1">
        <w:t xml:space="preserve"> </w:t>
      </w:r>
      <w:r w:rsidRPr="00DC05A1">
        <w:t>производительностью</w:t>
      </w:r>
      <w:r w:rsidR="00DC05A1">
        <w:t xml:space="preserve"> </w:t>
      </w:r>
      <w:r w:rsidRPr="00DC05A1">
        <w:t>5,5</w:t>
      </w:r>
      <w:r w:rsidR="00DC05A1">
        <w:t xml:space="preserve"> </w:t>
      </w:r>
      <w:r w:rsidRPr="00DC05A1">
        <w:t>млн.</w:t>
      </w:r>
      <w:r w:rsidR="00DC05A1">
        <w:t xml:space="preserve"> </w:t>
      </w:r>
      <w:r w:rsidRPr="00DC05A1">
        <w:t>т/год</w:t>
      </w:r>
      <w:r w:rsidR="00DC05A1">
        <w:t xml:space="preserve"> </w:t>
      </w:r>
      <w:r w:rsidRPr="00DC05A1">
        <w:t>или</w:t>
      </w:r>
      <w:r w:rsidR="00DC05A1">
        <w:t xml:space="preserve"> </w:t>
      </w:r>
      <w:r w:rsidRPr="00DC05A1">
        <w:t>8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/год),</w:t>
      </w:r>
      <w:r w:rsidR="00DC05A1">
        <w:t xml:space="preserve"> </w:t>
      </w:r>
      <w:r w:rsidRPr="00DC05A1">
        <w:t>т.е.</w:t>
      </w:r>
      <w:r w:rsidR="00AA388F">
        <w:t xml:space="preserve"> </w:t>
      </w:r>
      <w:r w:rsidRPr="00DC05A1">
        <w:t>общая</w:t>
      </w:r>
      <w:r w:rsidR="00DC05A1">
        <w:t xml:space="preserve"> </w:t>
      </w:r>
      <w:r w:rsidRPr="00DC05A1">
        <w:t>доб</w:t>
      </w:r>
      <w:r w:rsidRPr="00DC05A1">
        <w:t>ы</w:t>
      </w:r>
      <w:r w:rsidRPr="00DC05A1">
        <w:t>ча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Ямале</w:t>
      </w:r>
      <w:r w:rsidR="00DC05A1">
        <w:t xml:space="preserve"> </w:t>
      </w:r>
      <w:r w:rsidRPr="00DC05A1">
        <w:t>к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г.</w:t>
      </w:r>
      <w:r w:rsidR="00DC05A1">
        <w:t xml:space="preserve"> </w:t>
      </w:r>
      <w:r w:rsidRPr="00DC05A1">
        <w:t>может</w:t>
      </w:r>
      <w:r w:rsidR="00DC05A1">
        <w:t xml:space="preserve"> </w:t>
      </w:r>
      <w:r w:rsidRPr="00DC05A1">
        <w:t>составить</w:t>
      </w:r>
      <w:r w:rsidR="00DC05A1">
        <w:t xml:space="preserve"> </w:t>
      </w:r>
      <w:r w:rsidRPr="00DC05A1">
        <w:t>180-200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/год;</w:t>
      </w:r>
    </w:p>
    <w:p w:rsidR="006F4B15" w:rsidRPr="00DC05A1" w:rsidRDefault="006F4B15" w:rsidP="00DC05A1">
      <w:pPr>
        <w:numPr>
          <w:ilvl w:val="1"/>
          <w:numId w:val="22"/>
        </w:numPr>
        <w:tabs>
          <w:tab w:val="left" w:pos="0"/>
        </w:tabs>
        <w:spacing w:line="360" w:lineRule="auto"/>
        <w:ind w:left="0" w:firstLine="709"/>
        <w:jc w:val="both"/>
      </w:pPr>
      <w:r w:rsidRPr="00DC05A1">
        <w:t>с</w:t>
      </w:r>
      <w:r w:rsidR="00DC05A1">
        <w:t xml:space="preserve"> </w:t>
      </w:r>
      <w:r w:rsidRPr="00DC05A1">
        <w:t>учетом</w:t>
      </w:r>
      <w:r w:rsidR="00DC05A1">
        <w:t xml:space="preserve"> </w:t>
      </w:r>
      <w:r w:rsidRPr="00DC05A1">
        <w:t>трудностей</w:t>
      </w:r>
      <w:r w:rsidR="00DC05A1">
        <w:t xml:space="preserve"> </w:t>
      </w:r>
      <w:r w:rsidRPr="00DC05A1">
        <w:t>(и</w:t>
      </w:r>
      <w:r w:rsidR="00DC05A1">
        <w:t xml:space="preserve"> </w:t>
      </w:r>
      <w:r w:rsidRPr="00DC05A1">
        <w:t>финансового</w:t>
      </w:r>
      <w:r w:rsidR="00DC05A1">
        <w:t xml:space="preserve"> </w:t>
      </w:r>
      <w:r w:rsidRPr="00DC05A1">
        <w:t>характера,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материального)</w:t>
      </w:r>
      <w:r w:rsidR="00DC05A1">
        <w:t xml:space="preserve"> </w:t>
      </w:r>
      <w:r w:rsidRPr="00DC05A1">
        <w:t>ожидать,</w:t>
      </w:r>
      <w:r w:rsidR="00DC05A1">
        <w:t xml:space="preserve"> </w:t>
      </w:r>
      <w:r w:rsidRPr="00DC05A1">
        <w:t>что</w:t>
      </w:r>
      <w:r w:rsidR="00DC05A1">
        <w:t xml:space="preserve"> </w:t>
      </w:r>
      <w:r w:rsidRPr="00DC05A1">
        <w:t>к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г.</w:t>
      </w:r>
      <w:r w:rsidR="00DC05A1">
        <w:t xml:space="preserve"> </w:t>
      </w:r>
      <w:r w:rsidRPr="00DC05A1">
        <w:t>может</w:t>
      </w:r>
      <w:r w:rsidR="00DC05A1">
        <w:t xml:space="preserve"> </w:t>
      </w:r>
      <w:r w:rsidRPr="00DC05A1">
        <w:t>быть</w:t>
      </w:r>
      <w:r w:rsidR="00DC05A1">
        <w:t xml:space="preserve"> </w:t>
      </w:r>
      <w:r w:rsidRPr="00DC05A1">
        <w:t>начата</w:t>
      </w:r>
      <w:r w:rsidR="00DC05A1">
        <w:t xml:space="preserve"> </w:t>
      </w:r>
      <w:r w:rsidRPr="00DC05A1">
        <w:t>добыча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других</w:t>
      </w:r>
      <w:r w:rsidR="00DC05A1">
        <w:t xml:space="preserve"> </w:t>
      </w:r>
      <w:r w:rsidRPr="00DC05A1">
        <w:t>м</w:t>
      </w:r>
      <w:r w:rsidRPr="00DC05A1">
        <w:t>е</w:t>
      </w:r>
      <w:r w:rsidRPr="00DC05A1">
        <w:t>сторождениях</w:t>
      </w:r>
      <w:r w:rsidR="00DC05A1">
        <w:t xml:space="preserve"> </w:t>
      </w:r>
      <w:r w:rsidRPr="00DC05A1">
        <w:t>Ямала,</w:t>
      </w:r>
      <w:r w:rsidR="00DC05A1">
        <w:t xml:space="preserve"> </w:t>
      </w:r>
      <w:r w:rsidRPr="00DC05A1">
        <w:t>видимо,</w:t>
      </w:r>
      <w:r w:rsidR="00DC05A1">
        <w:t xml:space="preserve"> </w:t>
      </w:r>
      <w:r w:rsidRPr="00DC05A1">
        <w:t>нельзя.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rPr>
          <w:i/>
        </w:rPr>
        <w:t>Особенности</w:t>
      </w:r>
      <w:r w:rsidR="00DC05A1">
        <w:rPr>
          <w:i/>
        </w:rPr>
        <w:t xml:space="preserve"> </w:t>
      </w:r>
      <w:r w:rsidRPr="00DC05A1">
        <w:rPr>
          <w:i/>
        </w:rPr>
        <w:t>добычи</w:t>
      </w:r>
      <w:r w:rsidR="00DC05A1">
        <w:rPr>
          <w:i/>
        </w:rPr>
        <w:t xml:space="preserve"> </w:t>
      </w:r>
      <w:r w:rsidRPr="00DC05A1">
        <w:rPr>
          <w:i/>
        </w:rPr>
        <w:t>и</w:t>
      </w:r>
      <w:r w:rsidR="00DC05A1">
        <w:rPr>
          <w:i/>
        </w:rPr>
        <w:t xml:space="preserve"> </w:t>
      </w:r>
      <w:r w:rsidRPr="00DC05A1">
        <w:rPr>
          <w:i/>
        </w:rPr>
        <w:t>подготовки</w:t>
      </w:r>
      <w:r w:rsidR="00DC05A1">
        <w:rPr>
          <w:i/>
        </w:rPr>
        <w:t xml:space="preserve"> </w:t>
      </w:r>
      <w:r w:rsidRPr="00DC05A1">
        <w:rPr>
          <w:i/>
        </w:rPr>
        <w:t>газа</w:t>
      </w:r>
      <w:r w:rsidR="00DC05A1">
        <w:rPr>
          <w:i/>
        </w:rPr>
        <w:t xml:space="preserve"> </w:t>
      </w:r>
      <w:r w:rsidRPr="00DC05A1">
        <w:rPr>
          <w:i/>
        </w:rPr>
        <w:t>на</w:t>
      </w:r>
      <w:r w:rsidR="00DC05A1">
        <w:t xml:space="preserve"> </w:t>
      </w:r>
      <w:r w:rsidRPr="00DC05A1">
        <w:rPr>
          <w:i/>
        </w:rPr>
        <w:t>Штокмановском</w:t>
      </w:r>
      <w:r w:rsidR="00DC05A1">
        <w:rPr>
          <w:i/>
        </w:rPr>
        <w:t xml:space="preserve"> </w:t>
      </w:r>
      <w:r w:rsidRPr="00DC05A1">
        <w:rPr>
          <w:i/>
        </w:rPr>
        <w:t>месторождении</w:t>
      </w:r>
      <w:r w:rsidR="00DC05A1">
        <w:t xml:space="preserve"> </w:t>
      </w:r>
      <w:r w:rsidRPr="00DC05A1">
        <w:t>(шельф</w:t>
      </w:r>
      <w:r w:rsidR="00DC05A1">
        <w:t xml:space="preserve"> </w:t>
      </w:r>
      <w:r w:rsidRPr="00DC05A1">
        <w:t>Баренцева</w:t>
      </w:r>
      <w:r w:rsidR="00DC05A1">
        <w:t xml:space="preserve"> </w:t>
      </w:r>
      <w:r w:rsidRPr="00DC05A1">
        <w:t>моря).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выходом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пик</w:t>
      </w:r>
      <w:r w:rsidR="00DC05A1">
        <w:t xml:space="preserve"> </w:t>
      </w:r>
      <w:r w:rsidRPr="00DC05A1">
        <w:t>здесь</w:t>
      </w:r>
      <w:r w:rsidR="00DC05A1">
        <w:t xml:space="preserve"> </w:t>
      </w:r>
      <w:r w:rsidRPr="00DC05A1">
        <w:t>можно</w:t>
      </w:r>
      <w:r w:rsidR="00DC05A1">
        <w:t xml:space="preserve"> </w:t>
      </w:r>
      <w:r w:rsidRPr="00DC05A1">
        <w:t>получать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100</w:t>
      </w:r>
      <w:r w:rsidR="00DC05A1">
        <w:t xml:space="preserve"> </w:t>
      </w:r>
      <w:r w:rsidRPr="00DC05A1">
        <w:t>млрд.</w:t>
      </w:r>
      <w:r w:rsidR="00DC05A1">
        <w:t xml:space="preserve">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/год</w:t>
      </w:r>
      <w:r w:rsidR="00DC05A1">
        <w:t xml:space="preserve"> </w:t>
      </w:r>
      <w:r w:rsidRPr="00DC05A1">
        <w:t>газа.</w:t>
      </w:r>
      <w:r w:rsidR="00DC05A1">
        <w:t xml:space="preserve"> </w:t>
      </w:r>
      <w:r w:rsidRPr="00DC05A1">
        <w:t>Месторождение</w:t>
      </w:r>
      <w:r w:rsidR="00DC05A1">
        <w:t xml:space="preserve"> </w:t>
      </w:r>
      <w:r w:rsidRPr="00DC05A1">
        <w:t>находится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восточной</w:t>
      </w:r>
      <w:r w:rsidR="00DC05A1">
        <w:t xml:space="preserve"> </w:t>
      </w:r>
      <w:r w:rsidRPr="00DC05A1">
        <w:t>части</w:t>
      </w:r>
      <w:r w:rsidR="00DC05A1">
        <w:t xml:space="preserve"> </w:t>
      </w:r>
      <w:r w:rsidRPr="00DC05A1">
        <w:t>Баренцева</w:t>
      </w:r>
      <w:r w:rsidR="00DC05A1">
        <w:t xml:space="preserve"> </w:t>
      </w:r>
      <w:r w:rsidRPr="00DC05A1">
        <w:t>моря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550</w:t>
      </w:r>
      <w:r w:rsidR="00DC05A1">
        <w:t xml:space="preserve"> </w:t>
      </w:r>
      <w:r w:rsidRPr="00DC05A1">
        <w:t>км</w:t>
      </w:r>
      <w:r w:rsidR="00DC05A1">
        <w:t xml:space="preserve"> </w:t>
      </w:r>
      <w:r w:rsidRPr="00DC05A1">
        <w:t>от</w:t>
      </w:r>
      <w:r w:rsidR="00DC05A1">
        <w:t xml:space="preserve"> </w:t>
      </w:r>
      <w:r w:rsidRPr="00DC05A1">
        <w:t>поб</w:t>
      </w:r>
      <w:r w:rsidRPr="00DC05A1">
        <w:t>е</w:t>
      </w:r>
      <w:r w:rsidRPr="00DC05A1">
        <w:t>режья</w:t>
      </w:r>
      <w:r w:rsidR="00DC05A1">
        <w:t xml:space="preserve"> </w:t>
      </w:r>
      <w:r w:rsidRPr="00DC05A1">
        <w:t>Кольского</w:t>
      </w:r>
      <w:r w:rsidR="00DC05A1">
        <w:t xml:space="preserve"> </w:t>
      </w:r>
      <w:r w:rsidRPr="00DC05A1">
        <w:t>полуострова.</w:t>
      </w:r>
      <w:r w:rsidR="00DC05A1">
        <w:t xml:space="preserve"> </w:t>
      </w:r>
      <w:r w:rsidRPr="00DC05A1">
        <w:t>Глубина</w:t>
      </w:r>
      <w:r w:rsidR="00DC05A1">
        <w:t xml:space="preserve"> </w:t>
      </w:r>
      <w:r w:rsidRPr="00DC05A1">
        <w:t>моря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всем</w:t>
      </w:r>
      <w:r w:rsidR="00DC05A1">
        <w:t xml:space="preserve"> </w:t>
      </w:r>
      <w:r w:rsidRPr="00DC05A1">
        <w:t>протяжении</w:t>
      </w:r>
      <w:r w:rsidR="00DC05A1">
        <w:t xml:space="preserve"> </w:t>
      </w:r>
      <w:r w:rsidRPr="00DC05A1">
        <w:t>от</w:t>
      </w:r>
      <w:r w:rsidR="00DC05A1">
        <w:t xml:space="preserve"> </w:t>
      </w:r>
      <w:r w:rsidRPr="00DC05A1">
        <w:t>этого</w:t>
      </w:r>
      <w:r w:rsidR="00DC05A1">
        <w:t xml:space="preserve"> </w:t>
      </w:r>
      <w:r w:rsidRPr="00DC05A1">
        <w:t>побережья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месторождения</w:t>
      </w:r>
      <w:r w:rsidR="00DC05A1">
        <w:t xml:space="preserve"> </w:t>
      </w:r>
      <w:r w:rsidRPr="00DC05A1">
        <w:t>с</w:t>
      </w:r>
      <w:r w:rsidRPr="00DC05A1">
        <w:t>о</w:t>
      </w:r>
      <w:r w:rsidRPr="00DC05A1">
        <w:t>ставляет</w:t>
      </w:r>
      <w:r w:rsidR="00DC05A1">
        <w:t xml:space="preserve"> </w:t>
      </w:r>
      <w:r w:rsidRPr="00DC05A1">
        <w:t>320-360</w:t>
      </w:r>
      <w:r w:rsidR="00DC05A1">
        <w:t xml:space="preserve"> </w:t>
      </w:r>
      <w:r w:rsidRPr="00DC05A1">
        <w:t>м.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t>Большинство</w:t>
      </w:r>
      <w:r w:rsidR="00DC05A1">
        <w:t xml:space="preserve"> </w:t>
      </w:r>
      <w:r w:rsidRPr="00DC05A1">
        <w:t>предлагаемых</w:t>
      </w:r>
      <w:r w:rsidR="00DC05A1">
        <w:t xml:space="preserve"> </w:t>
      </w:r>
      <w:r w:rsidRPr="00DC05A1">
        <w:t>решений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обустройству</w:t>
      </w:r>
      <w:r w:rsidR="00DC05A1">
        <w:t xml:space="preserve"> </w:t>
      </w:r>
      <w:r w:rsidRPr="00DC05A1">
        <w:t>Штокмана</w:t>
      </w:r>
      <w:r w:rsidR="00DC05A1">
        <w:t xml:space="preserve"> </w:t>
      </w:r>
      <w:r w:rsidRPr="00DC05A1">
        <w:t>связаны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необх</w:t>
      </w:r>
      <w:r w:rsidRPr="00DC05A1">
        <w:t>о</w:t>
      </w:r>
      <w:r w:rsidRPr="00DC05A1">
        <w:t>димостью</w:t>
      </w:r>
      <w:r w:rsidR="00DC05A1">
        <w:t xml:space="preserve"> </w:t>
      </w:r>
      <w:r w:rsidRPr="00DC05A1">
        <w:t>использования</w:t>
      </w:r>
      <w:r w:rsidR="00DC05A1">
        <w:t xml:space="preserve"> </w:t>
      </w:r>
      <w:r w:rsidRPr="00DC05A1">
        <w:t>здесь</w:t>
      </w:r>
      <w:r w:rsidR="00DC05A1">
        <w:t xml:space="preserve"> </w:t>
      </w:r>
      <w:r w:rsidRPr="00DC05A1">
        <w:t>морских</w:t>
      </w:r>
      <w:r w:rsidR="00DC05A1">
        <w:t xml:space="preserve"> </w:t>
      </w:r>
      <w:r w:rsidRPr="00DC05A1">
        <w:t>платформ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добычи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подготовки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последующей</w:t>
      </w:r>
      <w:r w:rsidR="00DC05A1">
        <w:t xml:space="preserve"> </w:t>
      </w:r>
      <w:r w:rsidRPr="00DC05A1">
        <w:t>транспортировкой</w:t>
      </w:r>
      <w:r w:rsidR="00DC05A1">
        <w:t xml:space="preserve"> </w:t>
      </w:r>
      <w:r w:rsidRPr="00DC05A1">
        <w:t>этого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системе</w:t>
      </w:r>
      <w:r w:rsidR="00DC05A1">
        <w:t xml:space="preserve"> </w:t>
      </w:r>
      <w:r w:rsidRPr="00DC05A1">
        <w:t>подводных</w:t>
      </w:r>
      <w:r w:rsidR="00DC05A1">
        <w:t xml:space="preserve"> </w:t>
      </w:r>
      <w:r w:rsidRPr="00DC05A1">
        <w:t>газопроводов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берег</w:t>
      </w:r>
      <w:r w:rsidR="00DC05A1">
        <w:t xml:space="preserve"> </w:t>
      </w:r>
      <w:r w:rsidRPr="00DC05A1">
        <w:t>Кольск</w:t>
      </w:r>
      <w:r w:rsidRPr="00DC05A1">
        <w:t>о</w:t>
      </w:r>
      <w:r w:rsidRPr="00DC05A1">
        <w:t>го</w:t>
      </w:r>
      <w:r w:rsidR="00DC05A1">
        <w:t xml:space="preserve"> </w:t>
      </w:r>
      <w:r w:rsidRPr="00DC05A1">
        <w:t>полуострова.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районе</w:t>
      </w:r>
      <w:r w:rsidR="00DC05A1">
        <w:t xml:space="preserve"> </w:t>
      </w:r>
      <w:r w:rsidRPr="00DC05A1">
        <w:t>расположения</w:t>
      </w:r>
      <w:r w:rsidR="00DC05A1">
        <w:t xml:space="preserve"> </w:t>
      </w:r>
      <w:r w:rsidRPr="00DC05A1">
        <w:t>Штокмановского</w:t>
      </w:r>
      <w:r w:rsidR="00DC05A1">
        <w:t xml:space="preserve"> </w:t>
      </w:r>
      <w:r w:rsidRPr="00DC05A1">
        <w:t>месторождения</w:t>
      </w:r>
      <w:r w:rsidR="00DC05A1">
        <w:t xml:space="preserve"> </w:t>
      </w:r>
      <w:r w:rsidRPr="00DC05A1">
        <w:t>среднее</w:t>
      </w:r>
      <w:r w:rsidR="00DC05A1">
        <w:t xml:space="preserve"> </w:t>
      </w:r>
      <w:r w:rsidRPr="00DC05A1">
        <w:t>число</w:t>
      </w:r>
      <w:r w:rsidR="00DC05A1">
        <w:t xml:space="preserve"> </w:t>
      </w:r>
      <w:r w:rsidRPr="00DC05A1">
        <w:t>дней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отрицательными</w:t>
      </w:r>
      <w:r w:rsidR="00DC05A1">
        <w:t xml:space="preserve"> </w:t>
      </w:r>
      <w:r w:rsidRPr="00DC05A1">
        <w:t>среднесуточными</w:t>
      </w:r>
      <w:r w:rsidR="00DC05A1">
        <w:t xml:space="preserve"> </w:t>
      </w:r>
      <w:r w:rsidRPr="00DC05A1">
        <w:t>температурами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170</w:t>
      </w:r>
      <w:r w:rsidR="00DC05A1">
        <w:t xml:space="preserve"> </w:t>
      </w:r>
      <w:r w:rsidRPr="00DC05A1">
        <w:t>за</w:t>
      </w:r>
      <w:r w:rsidR="00DC05A1">
        <w:t xml:space="preserve"> </w:t>
      </w:r>
      <w:r w:rsidRPr="00DC05A1">
        <w:t>год.</w:t>
      </w:r>
      <w:r w:rsidR="00DC05A1">
        <w:t xml:space="preserve"> </w:t>
      </w:r>
      <w:r w:rsidRPr="00DC05A1">
        <w:t>Число</w:t>
      </w:r>
      <w:r w:rsidR="00DC05A1">
        <w:t xml:space="preserve"> </w:t>
      </w:r>
      <w:r w:rsidRPr="00DC05A1">
        <w:t>штормов</w:t>
      </w:r>
      <w:r w:rsidR="00DC05A1">
        <w:t xml:space="preserve"> </w:t>
      </w:r>
      <w:r w:rsidRPr="00DC05A1">
        <w:t>за</w:t>
      </w:r>
      <w:r w:rsidR="00DC05A1">
        <w:t xml:space="preserve"> </w:t>
      </w:r>
      <w:r w:rsidRPr="00DC05A1">
        <w:t>зиму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15-20</w:t>
      </w:r>
      <w:r w:rsidR="00DC05A1">
        <w:t xml:space="preserve"> </w:t>
      </w:r>
      <w:r w:rsidRPr="00DC05A1">
        <w:t>при</w:t>
      </w:r>
      <w:r w:rsidR="00DC05A1">
        <w:t xml:space="preserve"> </w:t>
      </w:r>
      <w:r w:rsidRPr="00DC05A1">
        <w:t>продолжительности</w:t>
      </w:r>
      <w:r w:rsidR="00DC05A1">
        <w:t xml:space="preserve"> </w:t>
      </w:r>
      <w:r w:rsidRPr="00DC05A1">
        <w:lastRenderedPageBreak/>
        <w:t>каждого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6-10</w:t>
      </w:r>
      <w:r w:rsidR="00DC05A1">
        <w:t xml:space="preserve"> </w:t>
      </w:r>
      <w:r w:rsidRPr="00DC05A1">
        <w:t>часов.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о</w:t>
      </w:r>
      <w:r w:rsidRPr="00DC05A1">
        <w:t>т</w:t>
      </w:r>
      <w:r w:rsidRPr="00DC05A1">
        <w:t>дельные</w:t>
      </w:r>
      <w:r w:rsidR="00DC05A1">
        <w:t xml:space="preserve"> </w:t>
      </w:r>
      <w:r w:rsidRPr="00DC05A1">
        <w:t>годы</w:t>
      </w:r>
      <w:r w:rsidR="00DC05A1">
        <w:t xml:space="preserve"> </w:t>
      </w:r>
      <w:r w:rsidRPr="00DC05A1">
        <w:t>льда</w:t>
      </w:r>
      <w:r w:rsidR="00DC05A1">
        <w:t xml:space="preserve"> </w:t>
      </w:r>
      <w:r w:rsidRPr="00DC05A1">
        <w:t>не</w:t>
      </w:r>
      <w:r w:rsidR="00DC05A1">
        <w:t xml:space="preserve"> </w:t>
      </w:r>
      <w:r w:rsidRPr="00DC05A1">
        <w:t>бывает</w:t>
      </w:r>
      <w:r w:rsidR="00DC05A1">
        <w:t xml:space="preserve"> </w:t>
      </w:r>
      <w:r w:rsidRPr="00DC05A1">
        <w:t>совсем,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суровые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ледяной</w:t>
      </w:r>
      <w:r w:rsidR="00DC05A1">
        <w:t xml:space="preserve"> </w:t>
      </w:r>
      <w:r w:rsidRPr="00DC05A1">
        <w:t>покров</w:t>
      </w:r>
      <w:r w:rsidR="00DC05A1">
        <w:t xml:space="preserve"> </w:t>
      </w:r>
      <w:r w:rsidRPr="00DC05A1">
        <w:t>сохраняется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декабря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июль.</w:t>
      </w:r>
      <w:r w:rsidR="00DC05A1">
        <w:t xml:space="preserve"> </w:t>
      </w:r>
      <w:r w:rsidRPr="00DC05A1">
        <w:t>Здесь</w:t>
      </w:r>
      <w:r w:rsidR="00DC05A1">
        <w:t xml:space="preserve"> </w:t>
      </w:r>
      <w:r w:rsidRPr="00DC05A1">
        <w:t>же</w:t>
      </w:r>
      <w:r w:rsidR="00DC05A1">
        <w:t xml:space="preserve"> </w:t>
      </w:r>
      <w:r w:rsidRPr="00DC05A1">
        <w:t>возможно</w:t>
      </w:r>
      <w:r w:rsidR="00DC05A1">
        <w:t xml:space="preserve"> </w:t>
      </w:r>
      <w:r w:rsidRPr="00DC05A1">
        <w:t>п</w:t>
      </w:r>
      <w:r w:rsidRPr="00DC05A1">
        <w:t>о</w:t>
      </w:r>
      <w:r w:rsidRPr="00DC05A1">
        <w:t>явление</w:t>
      </w:r>
      <w:r w:rsidR="00DC05A1">
        <w:t xml:space="preserve"> </w:t>
      </w:r>
      <w:r w:rsidRPr="00DC05A1">
        <w:t>айсбергов.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t>Разработка</w:t>
      </w:r>
      <w:r w:rsidR="00DC05A1">
        <w:t xml:space="preserve"> </w:t>
      </w:r>
      <w:r w:rsidRPr="00DC05A1">
        <w:t>Штокмановского</w:t>
      </w:r>
      <w:r w:rsidR="00DC05A1">
        <w:t xml:space="preserve"> </w:t>
      </w:r>
      <w:r w:rsidRPr="00DC05A1">
        <w:t>месторождения,</w:t>
      </w:r>
      <w:r w:rsidR="00DC05A1">
        <w:t xml:space="preserve"> </w:t>
      </w:r>
      <w:r w:rsidRPr="00DC05A1">
        <w:t>как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впоследствии</w:t>
      </w:r>
      <w:r w:rsidR="00DC05A1">
        <w:t xml:space="preserve"> </w:t>
      </w:r>
      <w:r w:rsidRPr="00DC05A1">
        <w:t>месторожд</w:t>
      </w:r>
      <w:r w:rsidRPr="00DC05A1">
        <w:t>е</w:t>
      </w:r>
      <w:r w:rsidRPr="00DC05A1">
        <w:t>ний</w:t>
      </w:r>
      <w:r w:rsidR="00DC05A1">
        <w:t xml:space="preserve"> </w:t>
      </w:r>
      <w:r w:rsidRPr="00DC05A1">
        <w:t>шельфа</w:t>
      </w:r>
      <w:r w:rsidR="00DC05A1">
        <w:t xml:space="preserve"> </w:t>
      </w:r>
      <w:r w:rsidRPr="00DC05A1">
        <w:t>Карского</w:t>
      </w:r>
      <w:r w:rsidR="00DC05A1">
        <w:t xml:space="preserve"> </w:t>
      </w:r>
      <w:r w:rsidRPr="00DC05A1">
        <w:t>моря</w:t>
      </w:r>
      <w:r w:rsidR="00DC05A1">
        <w:t xml:space="preserve"> </w:t>
      </w:r>
      <w:r w:rsidRPr="00DC05A1">
        <w:t>(о</w:t>
      </w:r>
      <w:r w:rsidR="00DC05A1">
        <w:t xml:space="preserve"> </w:t>
      </w:r>
      <w:r w:rsidRPr="00DC05A1">
        <w:t>них</w:t>
      </w:r>
      <w:r w:rsidR="00DC05A1">
        <w:t xml:space="preserve"> </w:t>
      </w:r>
      <w:r w:rsidRPr="00DC05A1">
        <w:t>будет</w:t>
      </w:r>
      <w:r w:rsidR="00DC05A1">
        <w:t xml:space="preserve"> </w:t>
      </w:r>
      <w:r w:rsidRPr="00DC05A1">
        <w:t>говориться</w:t>
      </w:r>
      <w:r w:rsidR="00DC05A1">
        <w:t xml:space="preserve"> </w:t>
      </w:r>
      <w:r w:rsidRPr="00DC05A1">
        <w:t>чуть</w:t>
      </w:r>
      <w:r w:rsidR="00DC05A1">
        <w:t xml:space="preserve"> </w:t>
      </w:r>
      <w:r w:rsidRPr="00DC05A1">
        <w:t>ниже)</w:t>
      </w:r>
      <w:r w:rsidR="00DC05A1">
        <w:t xml:space="preserve"> </w:t>
      </w:r>
      <w:r w:rsidRPr="00DC05A1">
        <w:t>должна</w:t>
      </w:r>
      <w:r w:rsidR="00DC05A1">
        <w:t xml:space="preserve"> </w:t>
      </w:r>
      <w:r w:rsidRPr="00DC05A1">
        <w:t>вестись</w:t>
      </w:r>
      <w:r w:rsidR="00DC05A1">
        <w:t xml:space="preserve"> </w:t>
      </w:r>
      <w:r w:rsidRPr="00DC05A1">
        <w:t>крайне</w:t>
      </w:r>
      <w:r w:rsidR="00DC05A1">
        <w:t xml:space="preserve"> </w:t>
      </w:r>
      <w:r w:rsidRPr="00DC05A1">
        <w:t>осторожно,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крайней</w:t>
      </w:r>
      <w:r w:rsidR="00DC05A1">
        <w:t xml:space="preserve"> </w:t>
      </w:r>
      <w:r w:rsidRPr="00DC05A1">
        <w:t>мере,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позиций</w:t>
      </w:r>
      <w:r w:rsidR="00DC05A1">
        <w:t xml:space="preserve"> </w:t>
      </w:r>
      <w:r w:rsidRPr="00DC05A1">
        <w:t>промышленной</w:t>
      </w:r>
      <w:r w:rsidR="00DC05A1">
        <w:t xml:space="preserve"> </w:t>
      </w:r>
      <w:r w:rsidRPr="00DC05A1">
        <w:t>безопасности.</w:t>
      </w:r>
      <w:r w:rsidR="00DC05A1">
        <w:t xml:space="preserve"> </w:t>
      </w:r>
      <w:r w:rsidRPr="00DC05A1">
        <w:t>Освоение</w:t>
      </w:r>
      <w:r w:rsidR="00DC05A1">
        <w:t xml:space="preserve"> </w:t>
      </w:r>
      <w:r w:rsidRPr="00DC05A1">
        <w:t>морских</w:t>
      </w:r>
      <w:r w:rsidR="00DC05A1">
        <w:t xml:space="preserve"> </w:t>
      </w:r>
      <w:r w:rsidRPr="00DC05A1">
        <w:t>месторо</w:t>
      </w:r>
      <w:r w:rsidRPr="00DC05A1">
        <w:t>ж</w:t>
      </w:r>
      <w:r w:rsidRPr="00DC05A1">
        <w:t>дений</w:t>
      </w:r>
      <w:r w:rsidR="00DC05A1">
        <w:t xml:space="preserve"> </w:t>
      </w:r>
      <w:r w:rsidRPr="00DC05A1">
        <w:t>углеводородов</w:t>
      </w:r>
      <w:r w:rsidR="00DC05A1">
        <w:t xml:space="preserve"> </w:t>
      </w:r>
      <w:r w:rsidRPr="00DC05A1">
        <w:t>требует</w:t>
      </w:r>
      <w:r w:rsidR="00DC05A1">
        <w:t xml:space="preserve"> </w:t>
      </w:r>
      <w:r w:rsidRPr="00DC05A1">
        <w:t>применения</w:t>
      </w:r>
      <w:r w:rsidR="00DC05A1">
        <w:t xml:space="preserve"> </w:t>
      </w:r>
      <w:r w:rsidRPr="00DC05A1">
        <w:t>разнообразной,</w:t>
      </w:r>
      <w:r w:rsidR="00DC05A1">
        <w:t xml:space="preserve"> </w:t>
      </w:r>
      <w:r w:rsidRPr="00DC05A1">
        <w:t>как</w:t>
      </w:r>
      <w:r w:rsidR="00DC05A1">
        <w:t xml:space="preserve"> </w:t>
      </w:r>
      <w:r w:rsidRPr="00DC05A1">
        <w:t>правило,</w:t>
      </w:r>
      <w:r w:rsidR="00DC05A1">
        <w:t xml:space="preserve"> </w:t>
      </w:r>
      <w:r w:rsidRPr="00DC05A1">
        <w:t>оригинальной</w:t>
      </w:r>
      <w:r w:rsidR="00DC05A1">
        <w:t xml:space="preserve"> </w:t>
      </w:r>
      <w:r w:rsidRPr="00DC05A1">
        <w:t>системы</w:t>
      </w:r>
      <w:r w:rsidR="00DC05A1">
        <w:t xml:space="preserve"> </w:t>
      </w:r>
      <w:r w:rsidRPr="00DC05A1">
        <w:t>специализированной</w:t>
      </w:r>
      <w:r w:rsidR="00DC05A1">
        <w:t xml:space="preserve"> </w:t>
      </w:r>
      <w:r w:rsidRPr="00DC05A1">
        <w:t>аппаратуры,</w:t>
      </w:r>
      <w:r w:rsidR="00DC05A1">
        <w:t xml:space="preserve"> </w:t>
      </w:r>
      <w:r w:rsidRPr="00DC05A1">
        <w:t>оборудования,</w:t>
      </w:r>
      <w:r w:rsidR="00DC05A1">
        <w:t xml:space="preserve"> </w:t>
      </w:r>
      <w:r w:rsidRPr="00DC05A1">
        <w:t>а</w:t>
      </w:r>
      <w:r w:rsidR="00DC05A1">
        <w:t xml:space="preserve"> </w:t>
      </w:r>
      <w:r w:rsidRPr="00DC05A1">
        <w:t>также</w:t>
      </w:r>
      <w:r w:rsidR="00DC05A1">
        <w:t xml:space="preserve"> </w:t>
      </w:r>
      <w:r w:rsidRPr="00DC05A1">
        <w:t>средств</w:t>
      </w:r>
      <w:r w:rsidR="00DC05A1">
        <w:t xml:space="preserve"> </w:t>
      </w:r>
      <w:r w:rsidRPr="00DC05A1">
        <w:t>хранения</w:t>
      </w:r>
      <w:r w:rsidR="00DC05A1">
        <w:t xml:space="preserve"> </w:t>
      </w:r>
      <w:r w:rsidRPr="00DC05A1">
        <w:t>восплам</w:t>
      </w:r>
      <w:r w:rsidRPr="00DC05A1">
        <w:t>е</w:t>
      </w:r>
      <w:r w:rsidRPr="00DC05A1">
        <w:t>няющихся</w:t>
      </w:r>
      <w:r w:rsidR="00DC05A1">
        <w:t xml:space="preserve"> </w:t>
      </w:r>
      <w:r w:rsidRPr="00DC05A1">
        <w:t>жидкостей</w:t>
      </w:r>
      <w:r w:rsidR="00DC05A1">
        <w:t xml:space="preserve"> </w:t>
      </w:r>
      <w:r w:rsidRPr="00DC05A1">
        <w:t>(например,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нашем</w:t>
      </w:r>
      <w:r w:rsidR="00DC05A1">
        <w:t xml:space="preserve"> </w:t>
      </w:r>
      <w:r w:rsidRPr="00DC05A1">
        <w:t>случае</w:t>
      </w:r>
      <w:r w:rsidR="00DC05A1">
        <w:t xml:space="preserve"> </w:t>
      </w:r>
      <w:r w:rsidRPr="00DC05A1">
        <w:t>газового</w:t>
      </w:r>
      <w:r w:rsidR="00DC05A1">
        <w:t xml:space="preserve"> </w:t>
      </w:r>
      <w:r w:rsidRPr="00DC05A1">
        <w:t>конденсата),</w:t>
      </w:r>
      <w:r w:rsidR="00DC05A1">
        <w:t xml:space="preserve"> </w:t>
      </w:r>
      <w:r w:rsidRPr="00DC05A1">
        <w:t>которые</w:t>
      </w:r>
      <w:r w:rsidR="00DC05A1">
        <w:t xml:space="preserve"> </w:t>
      </w:r>
      <w:r w:rsidRPr="00DC05A1">
        <w:t>все</w:t>
      </w:r>
      <w:r w:rsidR="00DC05A1">
        <w:t xml:space="preserve"> </w:t>
      </w:r>
      <w:r w:rsidRPr="00DC05A1">
        <w:t>вместе</w:t>
      </w:r>
      <w:r w:rsidR="00DC05A1">
        <w:t xml:space="preserve"> </w:t>
      </w:r>
      <w:r w:rsidRPr="00DC05A1">
        <w:t>должны</w:t>
      </w:r>
      <w:r w:rsidR="00DC05A1">
        <w:t xml:space="preserve"> </w:t>
      </w:r>
      <w:r w:rsidRPr="00DC05A1">
        <w:t>находиться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весьма</w:t>
      </w:r>
      <w:r w:rsidR="00DC05A1">
        <w:t xml:space="preserve"> </w:t>
      </w:r>
      <w:r w:rsidRPr="00DC05A1">
        <w:t>ограниченном</w:t>
      </w:r>
      <w:r w:rsidR="00DC05A1">
        <w:t xml:space="preserve"> </w:t>
      </w:r>
      <w:r w:rsidRPr="00DC05A1">
        <w:t>пространстве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одной</w:t>
      </w:r>
      <w:r w:rsidR="00DC05A1">
        <w:t xml:space="preserve"> </w:t>
      </w:r>
      <w:r w:rsidRPr="00DC05A1">
        <w:t>платформе,</w:t>
      </w:r>
      <w:r w:rsidR="00DC05A1">
        <w:t xml:space="preserve"> </w:t>
      </w:r>
      <w:r w:rsidRPr="00DC05A1">
        <w:t>стоящей</w:t>
      </w:r>
      <w:r w:rsidR="00DC05A1">
        <w:t xml:space="preserve"> </w:t>
      </w:r>
      <w:r w:rsidRPr="00DC05A1">
        <w:t>з</w:t>
      </w:r>
      <w:r w:rsidRPr="00DC05A1">
        <w:t>а</w:t>
      </w:r>
      <w:r w:rsidRPr="00DC05A1">
        <w:t>частую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сотнях</w:t>
      </w:r>
      <w:r w:rsidR="00DC05A1">
        <w:t xml:space="preserve"> </w:t>
      </w:r>
      <w:r w:rsidRPr="00DC05A1">
        <w:t>километрах</w:t>
      </w:r>
      <w:r w:rsidR="00DC05A1">
        <w:t xml:space="preserve"> </w:t>
      </w:r>
      <w:r w:rsidRPr="00DC05A1">
        <w:t>от</w:t>
      </w:r>
      <w:r w:rsidR="00DC05A1">
        <w:t xml:space="preserve"> </w:t>
      </w:r>
      <w:r w:rsidRPr="00DC05A1">
        <w:t>берега.</w:t>
      </w:r>
      <w:r w:rsidR="00DC05A1">
        <w:t xml:space="preserve"> </w:t>
      </w:r>
      <w:r w:rsidRPr="00DC05A1">
        <w:t>Здесь</w:t>
      </w:r>
      <w:r w:rsidR="00DC05A1">
        <w:t xml:space="preserve"> </w:t>
      </w:r>
      <w:r w:rsidRPr="00DC05A1">
        <w:t>надо</w:t>
      </w:r>
      <w:r w:rsidR="00DC05A1">
        <w:t xml:space="preserve"> </w:t>
      </w:r>
      <w:r w:rsidRPr="00DC05A1">
        <w:t>мириться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тем,</w:t>
      </w:r>
      <w:r w:rsidR="00DC05A1">
        <w:t xml:space="preserve"> </w:t>
      </w:r>
      <w:r w:rsidRPr="00DC05A1">
        <w:t>что</w:t>
      </w:r>
      <w:r w:rsidR="00DC05A1">
        <w:t xml:space="preserve"> </w:t>
      </w:r>
      <w:r w:rsidRPr="00DC05A1">
        <w:t>есть</w:t>
      </w:r>
      <w:r w:rsidR="00DC05A1">
        <w:t xml:space="preserve"> </w:t>
      </w:r>
      <w:r w:rsidRPr="00DC05A1">
        <w:t>весьма</w:t>
      </w:r>
      <w:r w:rsidR="00DC05A1">
        <w:t xml:space="preserve"> </w:t>
      </w:r>
      <w:r w:rsidRPr="00DC05A1">
        <w:t>серьезные</w:t>
      </w:r>
      <w:r w:rsidR="00DC05A1">
        <w:t xml:space="preserve"> </w:t>
      </w:r>
      <w:r w:rsidRPr="00DC05A1">
        <w:t>опасности,</w:t>
      </w:r>
      <w:r w:rsidR="00DC05A1">
        <w:t xml:space="preserve"> </w:t>
      </w:r>
      <w:r w:rsidRPr="00DC05A1">
        <w:t>которые</w:t>
      </w:r>
      <w:r w:rsidR="00DC05A1">
        <w:t xml:space="preserve"> </w:t>
      </w:r>
      <w:r w:rsidRPr="00DC05A1">
        <w:t>могут</w:t>
      </w:r>
      <w:r w:rsidR="00DC05A1">
        <w:t xml:space="preserve"> </w:t>
      </w:r>
      <w:r w:rsidRPr="00DC05A1">
        <w:t>проявиться.</w:t>
      </w:r>
      <w:r w:rsidR="00DC05A1">
        <w:t xml:space="preserve"> </w:t>
      </w:r>
      <w:r w:rsidRPr="00DC05A1">
        <w:t>Это</w:t>
      </w:r>
      <w:r w:rsidR="00DC05A1">
        <w:t xml:space="preserve"> </w:t>
      </w:r>
      <w:r w:rsidRPr="00DC05A1">
        <w:t>возможные</w:t>
      </w:r>
      <w:r w:rsidR="00DC05A1">
        <w:t xml:space="preserve"> </w:t>
      </w:r>
      <w:r w:rsidRPr="00DC05A1">
        <w:t>несчастные</w:t>
      </w:r>
      <w:r w:rsidR="00DC05A1">
        <w:t xml:space="preserve"> </w:t>
      </w:r>
      <w:r w:rsidRPr="00DC05A1">
        <w:t>случаи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персоналом,</w:t>
      </w:r>
      <w:r w:rsidR="00DC05A1">
        <w:t xml:space="preserve"> </w:t>
      </w:r>
      <w:r w:rsidRPr="00DC05A1">
        <w:t>к</w:t>
      </w:r>
      <w:r w:rsidRPr="00DC05A1">
        <w:t>о</w:t>
      </w:r>
      <w:r w:rsidRPr="00DC05A1">
        <w:t>гда</w:t>
      </w:r>
      <w:r w:rsidR="00DC05A1">
        <w:t xml:space="preserve"> </w:t>
      </w:r>
      <w:r w:rsidRPr="00DC05A1">
        <w:t>требуется</w:t>
      </w:r>
      <w:r w:rsidR="00DC05A1">
        <w:t xml:space="preserve"> </w:t>
      </w:r>
      <w:r w:rsidRPr="00DC05A1">
        <w:t>немедленная</w:t>
      </w:r>
      <w:r w:rsidR="00DC05A1">
        <w:t xml:space="preserve"> </w:t>
      </w:r>
      <w:r w:rsidRPr="00DC05A1">
        <w:t>эвакуация</w:t>
      </w:r>
      <w:r w:rsidR="00DC05A1">
        <w:t xml:space="preserve"> </w:t>
      </w:r>
      <w:r w:rsidRPr="00DC05A1">
        <w:t>пострадавших,</w:t>
      </w:r>
      <w:r w:rsidR="00DC05A1">
        <w:t xml:space="preserve"> </w:t>
      </w:r>
      <w:r w:rsidRPr="00DC05A1">
        <w:t>возможные</w:t>
      </w:r>
      <w:r w:rsidR="00DC05A1">
        <w:t xml:space="preserve"> </w:t>
      </w:r>
      <w:r w:rsidRPr="00DC05A1">
        <w:t>разного</w:t>
      </w:r>
      <w:r w:rsidR="00DC05A1">
        <w:t xml:space="preserve"> </w:t>
      </w:r>
      <w:r w:rsidRPr="00DC05A1">
        <w:t>рода</w:t>
      </w:r>
      <w:r w:rsidR="00DC05A1">
        <w:t xml:space="preserve"> </w:t>
      </w:r>
      <w:r w:rsidRPr="00DC05A1">
        <w:t>существенные</w:t>
      </w:r>
      <w:r w:rsidR="00DC05A1">
        <w:t xml:space="preserve"> </w:t>
      </w:r>
      <w:r w:rsidRPr="00DC05A1">
        <w:t>нарушения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системах</w:t>
      </w:r>
      <w:r w:rsidR="00DC05A1">
        <w:t xml:space="preserve"> </w:t>
      </w:r>
      <w:r w:rsidRPr="00DC05A1">
        <w:t>жизн</w:t>
      </w:r>
      <w:r w:rsidRPr="00DC05A1">
        <w:t>е</w:t>
      </w:r>
      <w:r w:rsidRPr="00DC05A1">
        <w:t>обеспечения</w:t>
      </w:r>
      <w:r w:rsidR="00DC05A1">
        <w:t xml:space="preserve"> </w:t>
      </w:r>
      <w:r w:rsidRPr="00DC05A1">
        <w:t>персонала</w:t>
      </w:r>
      <w:r w:rsidR="00DC05A1">
        <w:t xml:space="preserve"> </w:t>
      </w:r>
      <w:r w:rsidRPr="00DC05A1">
        <w:t>платформ,</w:t>
      </w:r>
      <w:r w:rsidR="00DC05A1">
        <w:t xml:space="preserve"> </w:t>
      </w:r>
      <w:r w:rsidRPr="00DC05A1">
        <w:t>возможные</w:t>
      </w:r>
      <w:r w:rsidR="00DC05A1">
        <w:t xml:space="preserve"> </w:t>
      </w:r>
      <w:r w:rsidRPr="00DC05A1">
        <w:t>взрывы</w:t>
      </w:r>
      <w:r w:rsidR="00DC05A1">
        <w:t xml:space="preserve"> </w:t>
      </w:r>
      <w:r w:rsidRPr="00DC05A1">
        <w:t>или</w:t>
      </w:r>
      <w:r w:rsidR="00DC05A1">
        <w:t xml:space="preserve"> </w:t>
      </w:r>
      <w:r w:rsidRPr="00DC05A1">
        <w:t>пожары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платформе;</w:t>
      </w:r>
      <w:r w:rsidR="00DC05A1">
        <w:t xml:space="preserve"> </w:t>
      </w:r>
      <w:r w:rsidRPr="00DC05A1">
        <w:t>с</w:t>
      </w:r>
      <w:r w:rsidRPr="00DC05A1">
        <w:t>у</w:t>
      </w:r>
      <w:r w:rsidRPr="00DC05A1">
        <w:t>щественные</w:t>
      </w:r>
      <w:r w:rsidR="00DC05A1">
        <w:t xml:space="preserve"> </w:t>
      </w:r>
      <w:r w:rsidRPr="00DC05A1">
        <w:t>повреждения</w:t>
      </w:r>
      <w:r w:rsidR="00DC05A1">
        <w:t xml:space="preserve"> </w:t>
      </w:r>
      <w:r w:rsidRPr="00DC05A1">
        <w:t>самой</w:t>
      </w:r>
      <w:r w:rsidR="00DC05A1">
        <w:t xml:space="preserve"> </w:t>
      </w:r>
      <w:r w:rsidRPr="00DC05A1">
        <w:t>платформы.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t>На</w:t>
      </w:r>
      <w:r w:rsidR="00DC05A1">
        <w:t xml:space="preserve"> </w:t>
      </w:r>
      <w:r w:rsidRPr="00DC05A1">
        <w:t>сегодня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мире</w:t>
      </w:r>
      <w:r w:rsidR="00DC05A1">
        <w:t xml:space="preserve"> </w:t>
      </w:r>
      <w:r w:rsidRPr="00DC05A1">
        <w:t>проблемы</w:t>
      </w:r>
      <w:r w:rsidR="00DC05A1">
        <w:t xml:space="preserve"> </w:t>
      </w:r>
      <w:r w:rsidRPr="00DC05A1">
        <w:t>промышленной</w:t>
      </w:r>
      <w:r w:rsidR="00DC05A1">
        <w:t xml:space="preserve"> </w:t>
      </w:r>
      <w:r w:rsidRPr="00DC05A1">
        <w:t>безопасности</w:t>
      </w:r>
      <w:r w:rsidR="00DC05A1">
        <w:t xml:space="preserve"> </w:t>
      </w:r>
      <w:r w:rsidRPr="00DC05A1">
        <w:t>решаются</w:t>
      </w:r>
      <w:r w:rsidR="00DC05A1">
        <w:t xml:space="preserve"> </w:t>
      </w:r>
      <w:r w:rsidRPr="00DC05A1">
        <w:t>довольно</w:t>
      </w:r>
      <w:r w:rsidR="00DC05A1">
        <w:t xml:space="preserve"> </w:t>
      </w:r>
      <w:r w:rsidRPr="00DC05A1">
        <w:t>успешно</w:t>
      </w:r>
      <w:r w:rsidR="00DC05A1">
        <w:t xml:space="preserve"> </w:t>
      </w:r>
      <w:r w:rsidRPr="00DC05A1">
        <w:t>при</w:t>
      </w:r>
      <w:r w:rsidR="00DC05A1">
        <w:t xml:space="preserve"> </w:t>
      </w:r>
      <w:r w:rsidRPr="00DC05A1">
        <w:t>эксплуатации</w:t>
      </w:r>
      <w:r w:rsidR="00DC05A1">
        <w:t xml:space="preserve"> </w:t>
      </w:r>
      <w:r w:rsidRPr="00DC05A1">
        <w:t>морских</w:t>
      </w:r>
      <w:r w:rsidR="00DC05A1">
        <w:t xml:space="preserve"> </w:t>
      </w:r>
      <w:r w:rsidRPr="00DC05A1">
        <w:t>платформ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безледных</w:t>
      </w:r>
      <w:r w:rsidR="00DC05A1">
        <w:t xml:space="preserve"> </w:t>
      </w:r>
      <w:r w:rsidRPr="00DC05A1">
        <w:t>условиях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случаев,</w:t>
      </w:r>
      <w:r w:rsidR="00DC05A1">
        <w:t xml:space="preserve"> </w:t>
      </w:r>
      <w:r w:rsidRPr="00DC05A1">
        <w:t>когда</w:t>
      </w:r>
      <w:r w:rsidR="00DC05A1">
        <w:t xml:space="preserve"> </w:t>
      </w:r>
      <w:r w:rsidRPr="00DC05A1">
        <w:t>эти</w:t>
      </w:r>
      <w:r w:rsidR="00DC05A1">
        <w:t xml:space="preserve"> </w:t>
      </w:r>
      <w:r w:rsidRPr="00DC05A1">
        <w:t>платформы</w:t>
      </w:r>
      <w:r w:rsidR="00DC05A1">
        <w:t xml:space="preserve"> </w:t>
      </w:r>
      <w:r w:rsidRPr="00DC05A1">
        <w:t>располагаются</w:t>
      </w:r>
      <w:r w:rsidR="00DC05A1">
        <w:t xml:space="preserve"> </w:t>
      </w:r>
      <w:r w:rsidRPr="00DC05A1">
        <w:t>сравнительно</w:t>
      </w:r>
      <w:r w:rsidR="00DC05A1">
        <w:t xml:space="preserve"> </w:t>
      </w:r>
      <w:r w:rsidRPr="00DC05A1">
        <w:t>недалеко</w:t>
      </w:r>
      <w:r w:rsidR="00DC05A1">
        <w:t xml:space="preserve"> </w:t>
      </w:r>
      <w:r w:rsidRPr="00DC05A1">
        <w:t>от</w:t>
      </w:r>
      <w:r w:rsidR="00DC05A1">
        <w:t xml:space="preserve"> </w:t>
      </w:r>
      <w:r w:rsidRPr="00DC05A1">
        <w:t>берега.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шельфе</w:t>
      </w:r>
      <w:r w:rsidR="00DC05A1">
        <w:t xml:space="preserve"> </w:t>
      </w:r>
      <w:r w:rsidRPr="00DC05A1">
        <w:t>аркт</w:t>
      </w:r>
      <w:r w:rsidRPr="00DC05A1">
        <w:t>и</w:t>
      </w:r>
      <w:r w:rsidRPr="00DC05A1">
        <w:t>ческих</w:t>
      </w:r>
      <w:r w:rsidR="00DC05A1">
        <w:t xml:space="preserve"> </w:t>
      </w:r>
      <w:r w:rsidRPr="00DC05A1">
        <w:t>морей,</w:t>
      </w:r>
      <w:r w:rsidR="00DC05A1">
        <w:t xml:space="preserve"> </w:t>
      </w:r>
      <w:r w:rsidRPr="00DC05A1">
        <w:t>положение</w:t>
      </w:r>
      <w:r w:rsidR="00DC05A1">
        <w:t xml:space="preserve"> </w:t>
      </w:r>
      <w:r w:rsidRPr="00DC05A1">
        <w:t>иное.</w:t>
      </w:r>
      <w:r w:rsidR="00DC05A1">
        <w:t xml:space="preserve"> </w:t>
      </w:r>
      <w:r w:rsidRPr="00DC05A1">
        <w:t>Реализация</w:t>
      </w:r>
      <w:r w:rsidR="00DC05A1">
        <w:t xml:space="preserve"> </w:t>
      </w:r>
      <w:r w:rsidRPr="00DC05A1">
        <w:t>перечисленных</w:t>
      </w:r>
      <w:r w:rsidR="00DC05A1">
        <w:t xml:space="preserve"> </w:t>
      </w:r>
      <w:r w:rsidRPr="00DC05A1">
        <w:t>опасностей</w:t>
      </w:r>
      <w:r w:rsidR="00DC05A1">
        <w:t xml:space="preserve"> </w:t>
      </w:r>
      <w:r w:rsidRPr="00DC05A1">
        <w:t>(одной</w:t>
      </w:r>
      <w:r w:rsidR="00DC05A1">
        <w:t xml:space="preserve"> </w:t>
      </w:r>
      <w:r w:rsidRPr="00DC05A1">
        <w:t>или</w:t>
      </w:r>
      <w:r w:rsidR="00DC05A1">
        <w:t xml:space="preserve"> </w:t>
      </w:r>
      <w:r w:rsidRPr="00DC05A1">
        <w:t>н</w:t>
      </w:r>
      <w:r w:rsidRPr="00DC05A1">
        <w:t>е</w:t>
      </w:r>
      <w:r w:rsidRPr="00DC05A1">
        <w:t>скольких</w:t>
      </w:r>
      <w:r w:rsidR="00DC05A1">
        <w:t xml:space="preserve"> </w:t>
      </w:r>
      <w:r w:rsidRPr="00DC05A1">
        <w:t>одновременно)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Штокмановского</w:t>
      </w:r>
      <w:r w:rsidR="00DC05A1">
        <w:t xml:space="preserve"> </w:t>
      </w:r>
      <w:r w:rsidRPr="00DC05A1">
        <w:t>месторождения</w:t>
      </w:r>
      <w:r w:rsidR="00DC05A1">
        <w:t xml:space="preserve"> </w:t>
      </w:r>
      <w:r w:rsidRPr="00DC05A1">
        <w:t>может</w:t>
      </w:r>
      <w:r w:rsidR="00DC05A1">
        <w:t xml:space="preserve"> </w:t>
      </w:r>
      <w:r w:rsidRPr="00DC05A1">
        <w:t>приводить</w:t>
      </w:r>
      <w:r w:rsidR="00DC05A1">
        <w:t xml:space="preserve"> </w:t>
      </w:r>
      <w:r w:rsidRPr="00DC05A1">
        <w:t>к</w:t>
      </w:r>
      <w:r w:rsidR="00DC05A1">
        <w:t xml:space="preserve"> </w:t>
      </w:r>
      <w:r w:rsidRPr="00DC05A1">
        <w:t>ос</w:t>
      </w:r>
      <w:r w:rsidRPr="00DC05A1">
        <w:t>о</w:t>
      </w:r>
      <w:r w:rsidRPr="00DC05A1">
        <w:t>бо</w:t>
      </w:r>
      <w:r w:rsidR="00DC05A1">
        <w:t xml:space="preserve"> </w:t>
      </w:r>
      <w:r w:rsidRPr="00DC05A1">
        <w:t>тяжелым</w:t>
      </w:r>
      <w:r w:rsidR="00DC05A1">
        <w:t xml:space="preserve"> </w:t>
      </w:r>
      <w:r w:rsidRPr="00DC05A1">
        <w:t>последствиям.</w:t>
      </w:r>
      <w:r w:rsidR="00DC05A1">
        <w:t xml:space="preserve"> </w:t>
      </w:r>
      <w:r w:rsidRPr="00DC05A1">
        <w:t>Причины</w:t>
      </w:r>
      <w:r w:rsidR="00DC05A1">
        <w:t xml:space="preserve"> </w:t>
      </w:r>
      <w:r w:rsidRPr="00DC05A1">
        <w:t>тому:</w:t>
      </w:r>
      <w:r w:rsidR="00DC05A1">
        <w:t xml:space="preserve"> </w:t>
      </w:r>
      <w:r w:rsidRPr="00DC05A1">
        <w:t>отдаленность</w:t>
      </w:r>
      <w:r w:rsidR="00DC05A1">
        <w:t xml:space="preserve"> </w:t>
      </w:r>
      <w:r w:rsidRPr="00DC05A1">
        <w:t>от</w:t>
      </w:r>
      <w:r w:rsidR="00DC05A1">
        <w:t xml:space="preserve"> </w:t>
      </w:r>
      <w:r w:rsidRPr="00DC05A1">
        <w:t>базовых</w:t>
      </w:r>
      <w:r w:rsidR="00DC05A1">
        <w:t xml:space="preserve"> </w:t>
      </w:r>
      <w:r w:rsidRPr="00DC05A1">
        <w:t>портов,</w:t>
      </w:r>
      <w:r w:rsidR="00DC05A1">
        <w:t xml:space="preserve"> </w:t>
      </w:r>
      <w:r w:rsidRPr="00DC05A1">
        <w:t>непост</w:t>
      </w:r>
      <w:r w:rsidRPr="00DC05A1">
        <w:t>о</w:t>
      </w:r>
      <w:r w:rsidRPr="00DC05A1">
        <w:t>янство</w:t>
      </w:r>
      <w:r w:rsidR="00DC05A1">
        <w:t xml:space="preserve"> </w:t>
      </w:r>
      <w:r w:rsidRPr="00DC05A1">
        <w:t>ледовой</w:t>
      </w:r>
      <w:r w:rsidR="00DC05A1">
        <w:t xml:space="preserve"> </w:t>
      </w:r>
      <w:r w:rsidRPr="00DC05A1">
        <w:t>обстановки,</w:t>
      </w:r>
      <w:r w:rsidR="00DC05A1">
        <w:t xml:space="preserve"> </w:t>
      </w:r>
      <w:r w:rsidRPr="00DC05A1">
        <w:t>низкая</w:t>
      </w:r>
      <w:r w:rsidR="00DC05A1">
        <w:t xml:space="preserve"> </w:t>
      </w:r>
      <w:r w:rsidRPr="00DC05A1">
        <w:t>температура</w:t>
      </w:r>
      <w:r w:rsidR="00DC05A1">
        <w:t xml:space="preserve"> </w:t>
      </w:r>
      <w:r w:rsidRPr="00DC05A1">
        <w:t>морской</w:t>
      </w:r>
      <w:r w:rsidR="00DC05A1">
        <w:t xml:space="preserve"> </w:t>
      </w:r>
      <w:r w:rsidRPr="00DC05A1">
        <w:t>воды,</w:t>
      </w:r>
      <w:r w:rsidR="00DC05A1">
        <w:t xml:space="preserve"> </w:t>
      </w:r>
      <w:r w:rsidRPr="00DC05A1">
        <w:t>исключающая</w:t>
      </w:r>
      <w:r w:rsidR="00DC05A1">
        <w:t xml:space="preserve"> </w:t>
      </w:r>
      <w:r w:rsidRPr="00DC05A1">
        <w:t>возмо</w:t>
      </w:r>
      <w:r w:rsidRPr="00DC05A1">
        <w:t>ж</w:t>
      </w:r>
      <w:r w:rsidRPr="00DC05A1">
        <w:t>ность</w:t>
      </w:r>
      <w:r w:rsidR="00DC05A1">
        <w:t xml:space="preserve"> </w:t>
      </w:r>
      <w:r w:rsidRPr="00DC05A1">
        <w:t>длительного</w:t>
      </w:r>
      <w:r w:rsidR="00DC05A1">
        <w:t xml:space="preserve"> </w:t>
      </w:r>
      <w:r w:rsidRPr="00DC05A1">
        <w:t>пребывания</w:t>
      </w:r>
      <w:r w:rsidR="00DC05A1">
        <w:t xml:space="preserve"> </w:t>
      </w:r>
      <w:r w:rsidRPr="00DC05A1">
        <w:t>человека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такой</w:t>
      </w:r>
      <w:r w:rsidR="00DC05A1">
        <w:t xml:space="preserve"> </w:t>
      </w:r>
      <w:r w:rsidRPr="00DC05A1">
        <w:t>воде.</w:t>
      </w:r>
      <w:r w:rsidR="00DC05A1">
        <w:t xml:space="preserve"> </w:t>
      </w:r>
      <w:r w:rsidRPr="00DC05A1">
        <w:t>Мало</w:t>
      </w:r>
      <w:r w:rsidR="00DC05A1">
        <w:t xml:space="preserve"> </w:t>
      </w:r>
      <w:r w:rsidRPr="00DC05A1">
        <w:t>того,</w:t>
      </w:r>
      <w:r w:rsidR="00DC05A1">
        <w:t xml:space="preserve"> </w:t>
      </w:r>
      <w:r w:rsidRPr="00DC05A1">
        <w:t>здесь</w:t>
      </w:r>
      <w:r w:rsidR="00DC05A1">
        <w:t xml:space="preserve"> </w:t>
      </w:r>
      <w:r w:rsidRPr="00DC05A1">
        <w:t>довольно</w:t>
      </w:r>
      <w:r w:rsidR="00DC05A1">
        <w:t xml:space="preserve"> </w:t>
      </w:r>
      <w:r w:rsidRPr="00DC05A1">
        <w:t>вел</w:t>
      </w:r>
      <w:r w:rsidRPr="00DC05A1">
        <w:t>и</w:t>
      </w:r>
      <w:r w:rsidRPr="00DC05A1">
        <w:t>ка</w:t>
      </w:r>
      <w:r w:rsidR="00DC05A1">
        <w:t xml:space="preserve"> </w:t>
      </w:r>
      <w:r w:rsidRPr="00DC05A1">
        <w:t>вероятность</w:t>
      </w:r>
      <w:r w:rsidR="00DC05A1">
        <w:t xml:space="preserve"> </w:t>
      </w:r>
      <w:r w:rsidRPr="00DC05A1">
        <w:t>реализации</w:t>
      </w:r>
      <w:r w:rsidR="00DC05A1">
        <w:t xml:space="preserve"> </w:t>
      </w:r>
      <w:r w:rsidRPr="00DC05A1">
        <w:t>главной</w:t>
      </w:r>
      <w:r w:rsidR="00DC05A1">
        <w:t xml:space="preserve"> </w:t>
      </w:r>
      <w:r w:rsidRPr="00DC05A1">
        <w:t>опасности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разрушение</w:t>
      </w:r>
      <w:r w:rsidR="00DC05A1">
        <w:t xml:space="preserve"> </w:t>
      </w:r>
      <w:r w:rsidRPr="00DC05A1">
        <w:t>самой</w:t>
      </w:r>
      <w:r w:rsidR="00DC05A1">
        <w:t xml:space="preserve"> </w:t>
      </w:r>
      <w:r w:rsidRPr="00DC05A1">
        <w:t>платформы</w:t>
      </w:r>
      <w:r w:rsidR="00DC05A1">
        <w:t xml:space="preserve"> </w:t>
      </w:r>
      <w:r w:rsidRPr="00DC05A1">
        <w:t>из-за</w:t>
      </w:r>
      <w:r w:rsidR="00DC05A1">
        <w:t xml:space="preserve"> </w:t>
      </w:r>
      <w:r w:rsidRPr="00DC05A1">
        <w:t>наличия</w:t>
      </w:r>
      <w:r w:rsidR="00DC05A1">
        <w:t xml:space="preserve"> </w:t>
      </w:r>
      <w:r w:rsidRPr="00DC05A1">
        <w:t>айсбергов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районе</w:t>
      </w:r>
      <w:r w:rsidR="00DC05A1">
        <w:t xml:space="preserve"> </w:t>
      </w:r>
      <w:r w:rsidRPr="00DC05A1">
        <w:t>расположения</w:t>
      </w:r>
      <w:r w:rsidR="00DC05A1">
        <w:t xml:space="preserve"> </w:t>
      </w:r>
      <w:r w:rsidRPr="00DC05A1">
        <w:t>месторождения.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уменьшения</w:t>
      </w:r>
      <w:r w:rsidR="00DC05A1">
        <w:t xml:space="preserve"> </w:t>
      </w:r>
      <w:r w:rsidRPr="00DC05A1">
        <w:t>возможностей</w:t>
      </w:r>
      <w:r w:rsidR="00DC05A1">
        <w:t xml:space="preserve"> </w:t>
      </w:r>
      <w:r w:rsidRPr="00DC05A1">
        <w:t>реализации</w:t>
      </w:r>
      <w:r w:rsidR="00DC05A1">
        <w:t xml:space="preserve"> </w:t>
      </w:r>
      <w:r w:rsidRPr="00DC05A1">
        <w:t>угроз</w:t>
      </w:r>
      <w:r w:rsidR="00DC05A1">
        <w:t xml:space="preserve"> </w:t>
      </w:r>
      <w:r w:rsidRPr="00DC05A1">
        <w:t>безопасному</w:t>
      </w:r>
      <w:r w:rsidR="00DC05A1">
        <w:t xml:space="preserve"> </w:t>
      </w:r>
      <w:r w:rsidRPr="00DC05A1">
        <w:t>функционированию</w:t>
      </w:r>
      <w:r w:rsidR="00DC05A1">
        <w:t xml:space="preserve"> </w:t>
      </w:r>
      <w:r w:rsidRPr="00DC05A1">
        <w:t>мо</w:t>
      </w:r>
      <w:r w:rsidRPr="00DC05A1">
        <w:t>р</w:t>
      </w:r>
      <w:r w:rsidRPr="00DC05A1">
        <w:t>ских</w:t>
      </w:r>
      <w:r w:rsidR="00DC05A1">
        <w:t xml:space="preserve"> </w:t>
      </w:r>
      <w:r w:rsidRPr="00DC05A1">
        <w:t>платформ,</w:t>
      </w:r>
      <w:r w:rsidR="00DC05A1">
        <w:t xml:space="preserve"> </w:t>
      </w:r>
      <w:r w:rsidRPr="00DC05A1">
        <w:t>а</w:t>
      </w:r>
      <w:r w:rsidR="00DC05A1">
        <w:t xml:space="preserve"> </w:t>
      </w:r>
      <w:r w:rsidRPr="00DC05A1">
        <w:t>также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уменьшения</w:t>
      </w:r>
      <w:r w:rsidR="00DC05A1">
        <w:t xml:space="preserve"> </w:t>
      </w:r>
      <w:r w:rsidRPr="00DC05A1">
        <w:t>последствий</w:t>
      </w:r>
      <w:r w:rsidR="00DC05A1">
        <w:t xml:space="preserve"> </w:t>
      </w:r>
      <w:r w:rsidRPr="00DC05A1">
        <w:t>от</w:t>
      </w:r>
      <w:r w:rsidR="00DC05A1">
        <w:t xml:space="preserve"> </w:t>
      </w:r>
      <w:r w:rsidRPr="00DC05A1">
        <w:t>реализации</w:t>
      </w:r>
      <w:r w:rsidR="00DC05A1">
        <w:t xml:space="preserve"> </w:t>
      </w:r>
      <w:r w:rsidRPr="00DC05A1">
        <w:t>этих</w:t>
      </w:r>
      <w:r w:rsidR="00DC05A1">
        <w:t xml:space="preserve"> </w:t>
      </w:r>
      <w:r w:rsidRPr="00DC05A1">
        <w:t>угроз</w:t>
      </w:r>
      <w:r w:rsidR="00DC05A1">
        <w:t xml:space="preserve"> </w:t>
      </w:r>
      <w:r w:rsidRPr="00DC05A1">
        <w:t>есть</w:t>
      </w:r>
      <w:r w:rsidR="00DC05A1">
        <w:t xml:space="preserve"> </w:t>
      </w:r>
      <w:r w:rsidRPr="00DC05A1">
        <w:t>смысл</w:t>
      </w:r>
      <w:r w:rsidR="00DC05A1">
        <w:t xml:space="preserve"> </w:t>
      </w:r>
      <w:r w:rsidRPr="00DC05A1">
        <w:t>соответствующим</w:t>
      </w:r>
      <w:r w:rsidR="00DC05A1">
        <w:t xml:space="preserve"> </w:t>
      </w:r>
      <w:r w:rsidRPr="00DC05A1">
        <w:t>структурам</w:t>
      </w:r>
      <w:r w:rsidR="00DC05A1">
        <w:t xml:space="preserve"> </w:t>
      </w:r>
      <w:r w:rsidRPr="00DC05A1">
        <w:t>системы</w:t>
      </w:r>
      <w:r w:rsidR="00DC05A1">
        <w:t xml:space="preserve"> </w:t>
      </w:r>
      <w:r w:rsidRPr="00DC05A1">
        <w:t>управления</w:t>
      </w:r>
      <w:r w:rsidR="00DC05A1">
        <w:t xml:space="preserve"> </w:t>
      </w:r>
      <w:r w:rsidRPr="00DC05A1">
        <w:t>промышленной</w:t>
      </w:r>
      <w:r w:rsidR="00DC05A1">
        <w:t xml:space="preserve"> </w:t>
      </w:r>
      <w:r w:rsidRPr="00DC05A1">
        <w:t>безопасностью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газовой</w:t>
      </w:r>
      <w:r w:rsidR="00DC05A1">
        <w:t xml:space="preserve"> </w:t>
      </w:r>
      <w:r w:rsidRPr="00DC05A1">
        <w:t>отрасли</w:t>
      </w:r>
      <w:r w:rsidR="00DC05A1">
        <w:t xml:space="preserve"> </w:t>
      </w:r>
      <w:r w:rsidRPr="00DC05A1">
        <w:t>брать</w:t>
      </w:r>
      <w:r w:rsidR="00DC05A1">
        <w:t xml:space="preserve"> </w:t>
      </w:r>
      <w:r w:rsidRPr="00DC05A1">
        <w:t>под</w:t>
      </w:r>
      <w:r w:rsidR="00DC05A1">
        <w:t xml:space="preserve"> </w:t>
      </w:r>
      <w:r w:rsidRPr="00DC05A1">
        <w:t>свой</w:t>
      </w:r>
      <w:r w:rsidR="00DC05A1">
        <w:t xml:space="preserve"> </w:t>
      </w:r>
      <w:r w:rsidRPr="00DC05A1">
        <w:t>контроль</w:t>
      </w:r>
      <w:r w:rsidR="00DC05A1">
        <w:t xml:space="preserve"> </w:t>
      </w:r>
      <w:r w:rsidRPr="00DC05A1">
        <w:t>проектирование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сооружение</w:t>
      </w:r>
      <w:r w:rsidR="00DC05A1">
        <w:t xml:space="preserve"> </w:t>
      </w:r>
      <w:r w:rsidRPr="00DC05A1">
        <w:t>этих</w:t>
      </w:r>
      <w:r w:rsidR="00DC05A1">
        <w:t xml:space="preserve"> </w:t>
      </w:r>
      <w:r w:rsidRPr="00DC05A1">
        <w:t>платформ.</w:t>
      </w:r>
      <w:r w:rsidR="00DC05A1">
        <w:t xml:space="preserve"> </w:t>
      </w:r>
      <w:r w:rsidRPr="00DC05A1">
        <w:t>Конечно,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одной</w:t>
      </w:r>
      <w:r w:rsidR="00DC05A1">
        <w:t xml:space="preserve"> </w:t>
      </w:r>
      <w:r w:rsidRPr="00DC05A1">
        <w:t>целью:</w:t>
      </w:r>
      <w:r w:rsidR="00DC05A1">
        <w:t xml:space="preserve"> </w:t>
      </w:r>
      <w:r w:rsidRPr="00DC05A1">
        <w:t>уже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стадиях</w:t>
      </w:r>
      <w:r w:rsidR="00DC05A1">
        <w:t xml:space="preserve"> </w:t>
      </w:r>
      <w:r w:rsidRPr="00DC05A1">
        <w:t>проектирования</w:t>
      </w:r>
      <w:r w:rsidR="00DC05A1">
        <w:t xml:space="preserve"> </w:t>
      </w:r>
      <w:r w:rsidRPr="00DC05A1">
        <w:t>закладывать</w:t>
      </w:r>
      <w:r w:rsidR="00DC05A1">
        <w:t xml:space="preserve"> </w:t>
      </w:r>
      <w:r w:rsidRPr="00DC05A1">
        <w:t>основы</w:t>
      </w:r>
      <w:r w:rsidR="00DC05A1">
        <w:t xml:space="preserve"> </w:t>
      </w:r>
      <w:r w:rsidRPr="00DC05A1">
        <w:t>будущ</w:t>
      </w:r>
      <w:r w:rsidRPr="00DC05A1">
        <w:t>е</w:t>
      </w:r>
      <w:r w:rsidRPr="00DC05A1">
        <w:t>го</w:t>
      </w:r>
      <w:r w:rsidR="00DC05A1">
        <w:t xml:space="preserve"> </w:t>
      </w:r>
      <w:r w:rsidRPr="00DC05A1">
        <w:t>безопасного</w:t>
      </w:r>
      <w:r w:rsidR="00DC05A1">
        <w:t xml:space="preserve"> </w:t>
      </w:r>
      <w:r w:rsidRPr="00DC05A1">
        <w:t>функционирования</w:t>
      </w:r>
      <w:r w:rsidR="00DC05A1">
        <w:t xml:space="preserve"> </w:t>
      </w:r>
      <w:r w:rsidRPr="00DC05A1">
        <w:t>подобных</w:t>
      </w:r>
      <w:r w:rsidR="00DC05A1">
        <w:t xml:space="preserve"> </w:t>
      </w:r>
      <w:r w:rsidRPr="00DC05A1">
        <w:t>объектов.</w:t>
      </w:r>
      <w:r w:rsidR="00DC05A1">
        <w:t xml:space="preserve"> </w:t>
      </w:r>
      <w:r w:rsidRPr="00DC05A1">
        <w:t>При</w:t>
      </w:r>
      <w:r w:rsidR="00DC05A1">
        <w:t xml:space="preserve"> </w:t>
      </w:r>
      <w:r w:rsidRPr="00DC05A1">
        <w:t>этом</w:t>
      </w:r>
      <w:r w:rsidR="00DC05A1">
        <w:t xml:space="preserve"> </w:t>
      </w:r>
      <w:r w:rsidRPr="00DC05A1">
        <w:t>придется</w:t>
      </w:r>
      <w:r w:rsidR="00DC05A1">
        <w:t xml:space="preserve"> </w:t>
      </w:r>
      <w:r w:rsidRPr="00DC05A1">
        <w:t>взять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вооружение</w:t>
      </w:r>
      <w:r w:rsidR="00DC05A1">
        <w:t xml:space="preserve"> </w:t>
      </w:r>
      <w:r w:rsidRPr="00DC05A1">
        <w:t>мировой</w:t>
      </w:r>
      <w:r w:rsidR="00DC05A1">
        <w:t xml:space="preserve"> </w:t>
      </w:r>
      <w:r w:rsidRPr="00DC05A1">
        <w:t>опыт</w:t>
      </w:r>
      <w:r w:rsidR="00DC05A1">
        <w:t xml:space="preserve"> </w:t>
      </w:r>
      <w:r w:rsidRPr="00DC05A1">
        <w:t>решения</w:t>
      </w:r>
      <w:r w:rsidR="00DC05A1">
        <w:t xml:space="preserve"> </w:t>
      </w:r>
      <w:r w:rsidRPr="00DC05A1">
        <w:t>проблем</w:t>
      </w:r>
      <w:r w:rsidR="00DC05A1">
        <w:t xml:space="preserve"> </w:t>
      </w:r>
      <w:r w:rsidRPr="00DC05A1">
        <w:t>промы</w:t>
      </w:r>
      <w:r w:rsidRPr="00DC05A1">
        <w:t>ш</w:t>
      </w:r>
      <w:r w:rsidRPr="00DC05A1">
        <w:t>ленной</w:t>
      </w:r>
      <w:r w:rsidR="00DC05A1">
        <w:t xml:space="preserve"> </w:t>
      </w:r>
      <w:r w:rsidRPr="00DC05A1">
        <w:t>безопасности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морских</w:t>
      </w:r>
      <w:r w:rsidR="00DC05A1">
        <w:t xml:space="preserve"> </w:t>
      </w:r>
      <w:r w:rsidRPr="00DC05A1">
        <w:t>платформ.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t>Начало</w:t>
      </w:r>
      <w:r w:rsidR="00DC05A1">
        <w:t xml:space="preserve"> </w:t>
      </w:r>
      <w:r w:rsidRPr="00DC05A1">
        <w:t>добычи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Штокмане</w:t>
      </w:r>
      <w:r w:rsidR="00DC05A1">
        <w:t xml:space="preserve"> </w:t>
      </w:r>
      <w:r w:rsidRPr="00DC05A1">
        <w:t>явно</w:t>
      </w:r>
      <w:r w:rsidR="00DC05A1">
        <w:t xml:space="preserve"> </w:t>
      </w:r>
      <w:r w:rsidRPr="00DC05A1">
        <w:t>находится</w:t>
      </w:r>
      <w:r w:rsidR="00DC05A1">
        <w:t xml:space="preserve"> </w:t>
      </w:r>
      <w:r w:rsidRPr="00DC05A1">
        <w:t>за</w:t>
      </w:r>
      <w:r w:rsidR="00DC05A1">
        <w:t xml:space="preserve"> </w:t>
      </w:r>
      <w:r w:rsidRPr="00DC05A1">
        <w:t>пределами</w:t>
      </w:r>
      <w:r w:rsidR="00DC05A1">
        <w:t xml:space="preserve"> </w:t>
      </w:r>
      <w:r w:rsidRPr="00DC05A1">
        <w:t>2025</w:t>
      </w:r>
      <w:r w:rsidR="00DC05A1">
        <w:t xml:space="preserve"> </w:t>
      </w:r>
      <w:r w:rsidRPr="00DC05A1">
        <w:t>г.</w:t>
      </w:r>
      <w:r w:rsidR="00DC05A1">
        <w:t xml:space="preserve"> </w:t>
      </w:r>
      <w:r w:rsidRPr="00DC05A1">
        <w:t>Однако,</w:t>
      </w:r>
      <w:r w:rsidR="00DC05A1">
        <w:t xml:space="preserve"> </w:t>
      </w:r>
      <w:r w:rsidRPr="00DC05A1">
        <w:t>к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г.</w:t>
      </w:r>
      <w:r w:rsidR="00DC05A1">
        <w:t xml:space="preserve"> </w:t>
      </w:r>
      <w:r w:rsidRPr="00DC05A1">
        <w:t>добыча</w:t>
      </w:r>
      <w:r w:rsidR="00DC05A1">
        <w:t xml:space="preserve"> </w:t>
      </w:r>
      <w:r w:rsidRPr="00DC05A1">
        <w:t>должна</w:t>
      </w:r>
      <w:r w:rsidR="00DC05A1">
        <w:t xml:space="preserve"> </w:t>
      </w:r>
      <w:r w:rsidRPr="00DC05A1">
        <w:t>начаться</w:t>
      </w:r>
      <w:r w:rsidR="00DC05A1">
        <w:t xml:space="preserve"> </w:t>
      </w:r>
      <w:r w:rsidRPr="00DC05A1">
        <w:t>здесь,</w:t>
      </w:r>
      <w:r w:rsidR="00DC05A1">
        <w:t xml:space="preserve"> </w:t>
      </w:r>
      <w:r w:rsidRPr="00DC05A1">
        <w:t>иначе</w:t>
      </w:r>
      <w:r w:rsidR="00DC05A1">
        <w:t xml:space="preserve"> </w:t>
      </w:r>
      <w:r w:rsidRPr="00DC05A1">
        <w:t>(как</w:t>
      </w:r>
      <w:r w:rsidR="00DC05A1">
        <w:t xml:space="preserve"> </w:t>
      </w:r>
      <w:r w:rsidRPr="00DC05A1">
        <w:t>б</w:t>
      </w:r>
      <w:r w:rsidRPr="00DC05A1">
        <w:t>у</w:t>
      </w:r>
      <w:r w:rsidRPr="00DC05A1">
        <w:t>дет</w:t>
      </w:r>
      <w:r w:rsidR="00DC05A1">
        <w:t xml:space="preserve"> </w:t>
      </w:r>
      <w:r w:rsidRPr="00DC05A1">
        <w:t>показано</w:t>
      </w:r>
      <w:r w:rsidR="00DC05A1">
        <w:t xml:space="preserve"> </w:t>
      </w:r>
      <w:r w:rsidRPr="00DC05A1">
        <w:t>ниже)</w:t>
      </w:r>
      <w:r w:rsidR="00DC05A1">
        <w:t xml:space="preserve"> </w:t>
      </w:r>
      <w:r w:rsidRPr="00DC05A1">
        <w:t>будут</w:t>
      </w:r>
      <w:r w:rsidR="00DC05A1">
        <w:t xml:space="preserve"> </w:t>
      </w:r>
      <w:r w:rsidRPr="00DC05A1">
        <w:t>большие</w:t>
      </w:r>
      <w:r w:rsidR="00DC05A1">
        <w:t xml:space="preserve"> </w:t>
      </w:r>
      <w:r w:rsidRPr="00DC05A1">
        <w:lastRenderedPageBreak/>
        <w:t>трудности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обеспечением</w:t>
      </w:r>
      <w:r w:rsidR="00DC05A1">
        <w:t xml:space="preserve"> </w:t>
      </w:r>
      <w:r w:rsidRPr="00DC05A1">
        <w:t>вну</w:t>
      </w:r>
      <w:r w:rsidRPr="00DC05A1">
        <w:t>т</w:t>
      </w:r>
      <w:r w:rsidRPr="00DC05A1">
        <w:t>ренних</w:t>
      </w:r>
      <w:r w:rsidR="00DC05A1">
        <w:t xml:space="preserve"> </w:t>
      </w:r>
      <w:r w:rsidRPr="00DC05A1">
        <w:t>потребностей</w:t>
      </w:r>
      <w:r w:rsidR="00DC05A1">
        <w:t xml:space="preserve"> </w:t>
      </w:r>
      <w:r w:rsidRPr="00DC05A1">
        <w:t>страны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газе,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обеспечением</w:t>
      </w:r>
      <w:r w:rsidR="00DC05A1">
        <w:t xml:space="preserve"> </w:t>
      </w:r>
      <w:r w:rsidRPr="00DC05A1">
        <w:t>экспорта</w:t>
      </w:r>
      <w:r w:rsidR="00DC05A1">
        <w:t xml:space="preserve"> </w:t>
      </w:r>
      <w:r w:rsidRPr="00DC05A1">
        <w:t>газа.</w:t>
      </w:r>
      <w:r w:rsidR="00DC05A1">
        <w:t xml:space="preserve"> </w:t>
      </w:r>
      <w:r w:rsidRPr="00DC05A1">
        <w:t>Предполагаемый</w:t>
      </w:r>
      <w:r w:rsidR="00DC05A1">
        <w:t xml:space="preserve"> </w:t>
      </w:r>
      <w:r w:rsidRPr="00DC05A1">
        <w:t>объем</w:t>
      </w:r>
      <w:r w:rsidR="00DC05A1">
        <w:t xml:space="preserve"> </w:t>
      </w:r>
      <w:r w:rsidRPr="00DC05A1">
        <w:t>добычи</w:t>
      </w:r>
      <w:r w:rsidR="00DC05A1">
        <w:t xml:space="preserve"> </w:t>
      </w:r>
      <w:r w:rsidRPr="00DC05A1">
        <w:t>здесь</w:t>
      </w:r>
      <w:r w:rsidR="00DC05A1">
        <w:t xml:space="preserve"> </w:t>
      </w:r>
      <w:r w:rsidRPr="00DC05A1">
        <w:t>может</w:t>
      </w:r>
      <w:r w:rsidR="00DC05A1">
        <w:t xml:space="preserve"> </w:t>
      </w:r>
      <w:r w:rsidRPr="00DC05A1">
        <w:t>составить</w:t>
      </w:r>
      <w:r w:rsidR="00DC05A1">
        <w:t xml:space="preserve"> </w:t>
      </w:r>
      <w:r w:rsidRPr="00DC05A1">
        <w:t>к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году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0-20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/год.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rPr>
          <w:i/>
        </w:rPr>
        <w:t>Шельф</w:t>
      </w:r>
      <w:r w:rsidR="00DC05A1">
        <w:rPr>
          <w:i/>
        </w:rPr>
        <w:t xml:space="preserve"> </w:t>
      </w:r>
      <w:r w:rsidRPr="00DC05A1">
        <w:rPr>
          <w:i/>
        </w:rPr>
        <w:t>Карского</w:t>
      </w:r>
      <w:r w:rsidR="00DC05A1">
        <w:rPr>
          <w:i/>
        </w:rPr>
        <w:t xml:space="preserve"> </w:t>
      </w:r>
      <w:r w:rsidRPr="00DC05A1">
        <w:rPr>
          <w:i/>
        </w:rPr>
        <w:t>моря</w:t>
      </w:r>
      <w:r w:rsidR="00DC05A1">
        <w:rPr>
          <w:i/>
        </w:rPr>
        <w:t xml:space="preserve"> </w:t>
      </w:r>
      <w:r w:rsidRPr="00DC05A1">
        <w:rPr>
          <w:i/>
        </w:rPr>
        <w:t>(месторождения</w:t>
      </w:r>
      <w:r w:rsidR="00DC05A1">
        <w:rPr>
          <w:i/>
        </w:rPr>
        <w:t xml:space="preserve"> </w:t>
      </w:r>
      <w:r w:rsidRPr="00DC05A1">
        <w:rPr>
          <w:i/>
        </w:rPr>
        <w:t>Ленинградское</w:t>
      </w:r>
      <w:r w:rsidR="00DC05A1">
        <w:rPr>
          <w:i/>
        </w:rPr>
        <w:t xml:space="preserve"> </w:t>
      </w:r>
      <w:r w:rsidRPr="00DC05A1">
        <w:rPr>
          <w:i/>
        </w:rPr>
        <w:t>и</w:t>
      </w:r>
      <w:r w:rsidR="00DC05A1">
        <w:rPr>
          <w:i/>
        </w:rPr>
        <w:t xml:space="preserve"> </w:t>
      </w:r>
      <w:r w:rsidRPr="00DC05A1">
        <w:rPr>
          <w:i/>
        </w:rPr>
        <w:t>Русановское)</w:t>
      </w:r>
      <w:r w:rsidRPr="00DC05A1">
        <w:t>.</w:t>
      </w:r>
      <w:r w:rsidR="00DC05A1">
        <w:t xml:space="preserve"> </w:t>
      </w:r>
      <w:r w:rsidRPr="00DC05A1">
        <w:t>Оба</w:t>
      </w:r>
      <w:r w:rsidR="00DC05A1">
        <w:t xml:space="preserve"> </w:t>
      </w:r>
      <w:r w:rsidRPr="00DC05A1">
        <w:t>месторождения</w:t>
      </w:r>
      <w:r w:rsidR="00DC05A1">
        <w:t xml:space="preserve"> </w:t>
      </w:r>
      <w:r w:rsidRPr="00DC05A1">
        <w:t>расположены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Южной</w:t>
      </w:r>
      <w:r w:rsidR="00DC05A1">
        <w:t xml:space="preserve"> </w:t>
      </w:r>
      <w:r w:rsidRPr="00DC05A1">
        <w:t>части</w:t>
      </w:r>
      <w:r w:rsidR="00DC05A1">
        <w:t xml:space="preserve"> </w:t>
      </w:r>
      <w:r w:rsidRPr="00DC05A1">
        <w:t>Карского</w:t>
      </w:r>
      <w:r w:rsidR="00DC05A1">
        <w:t xml:space="preserve"> </w:t>
      </w:r>
      <w:r w:rsidRPr="00DC05A1">
        <w:t>моря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100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130</w:t>
      </w:r>
      <w:r w:rsidR="00DC05A1">
        <w:t xml:space="preserve"> </w:t>
      </w:r>
      <w:r w:rsidRPr="00DC05A1">
        <w:t>км</w:t>
      </w:r>
      <w:r w:rsidR="00DC05A1">
        <w:t xml:space="preserve"> </w:t>
      </w:r>
      <w:r w:rsidRPr="00DC05A1">
        <w:t>от</w:t>
      </w:r>
      <w:r w:rsidR="00DC05A1">
        <w:t xml:space="preserve"> </w:t>
      </w:r>
      <w:r w:rsidRPr="00DC05A1">
        <w:t>западного</w:t>
      </w:r>
      <w:r w:rsidR="00DC05A1">
        <w:t xml:space="preserve"> </w:t>
      </w:r>
      <w:r w:rsidRPr="00DC05A1">
        <w:t>побер</w:t>
      </w:r>
      <w:r w:rsidRPr="00DC05A1">
        <w:t>е</w:t>
      </w:r>
      <w:r w:rsidRPr="00DC05A1">
        <w:t>жья</w:t>
      </w:r>
      <w:r w:rsidR="00DC05A1">
        <w:t xml:space="preserve"> </w:t>
      </w:r>
      <w:r w:rsidRPr="00DC05A1">
        <w:t>полуострова</w:t>
      </w:r>
      <w:r w:rsidR="00DC05A1">
        <w:t xml:space="preserve"> </w:t>
      </w:r>
      <w:r w:rsidRPr="00DC05A1">
        <w:t>Ямал.</w:t>
      </w:r>
      <w:r w:rsidR="00DC05A1">
        <w:t xml:space="preserve"> </w:t>
      </w:r>
      <w:r w:rsidRPr="00DC05A1">
        <w:t>Каждое</w:t>
      </w:r>
      <w:r w:rsidR="00DC05A1">
        <w:t xml:space="preserve"> </w:t>
      </w:r>
      <w:r w:rsidRPr="00DC05A1">
        <w:t>из</w:t>
      </w:r>
      <w:r w:rsidR="00DC05A1">
        <w:t xml:space="preserve"> </w:t>
      </w:r>
      <w:r w:rsidRPr="00DC05A1">
        <w:t>них</w:t>
      </w:r>
      <w:r w:rsidR="00DC05A1">
        <w:t xml:space="preserve"> </w:t>
      </w:r>
      <w:r w:rsidRPr="00DC05A1">
        <w:t>относится</w:t>
      </w:r>
      <w:r w:rsidR="00DC05A1">
        <w:t xml:space="preserve"> </w:t>
      </w:r>
      <w:r w:rsidRPr="00DC05A1">
        <w:t>к</w:t>
      </w:r>
      <w:r w:rsidR="00DC05A1">
        <w:t xml:space="preserve"> </w:t>
      </w:r>
      <w:r w:rsidRPr="00DC05A1">
        <w:t>объектам</w:t>
      </w:r>
      <w:r w:rsidR="00DC05A1">
        <w:t xml:space="preserve"> </w:t>
      </w:r>
      <w:r w:rsidRPr="00DC05A1">
        <w:t>федерального</w:t>
      </w:r>
      <w:r w:rsidR="00DC05A1">
        <w:t xml:space="preserve"> </w:t>
      </w:r>
      <w:r w:rsidRPr="00DC05A1">
        <w:t>значения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начальными</w:t>
      </w:r>
      <w:r w:rsidR="00DC05A1">
        <w:t xml:space="preserve"> </w:t>
      </w:r>
      <w:r w:rsidRPr="00DC05A1">
        <w:t>запасами,</w:t>
      </w:r>
      <w:r w:rsidR="00DC05A1">
        <w:t xml:space="preserve"> </w:t>
      </w:r>
      <w:r w:rsidRPr="00DC05A1">
        <w:t>примерно,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3</w:t>
      </w:r>
      <w:r w:rsidR="00DC05A1">
        <w:t xml:space="preserve"> </w:t>
      </w:r>
      <w:r w:rsidRPr="00DC05A1">
        <w:t>трлн</w:t>
      </w:r>
      <w:r w:rsidR="00AA388F">
        <w:t>.</w:t>
      </w:r>
      <w:r w:rsidR="00DC05A1">
        <w:t xml:space="preserve">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.</w:t>
      </w:r>
      <w:r w:rsidR="00DC05A1">
        <w:t xml:space="preserve"> </w:t>
      </w:r>
      <w:r w:rsidRPr="00DC05A1">
        <w:t>Глубина</w:t>
      </w:r>
      <w:r w:rsidR="00DC05A1">
        <w:t xml:space="preserve"> </w:t>
      </w:r>
      <w:r w:rsidRPr="00DC05A1">
        <w:t>моря,</w:t>
      </w:r>
      <w:r w:rsidR="00DC05A1">
        <w:t xml:space="preserve"> </w:t>
      </w:r>
      <w:r w:rsidRPr="00DC05A1">
        <w:t>где</w:t>
      </w:r>
      <w:r w:rsidR="00DC05A1">
        <w:t xml:space="preserve"> </w:t>
      </w:r>
      <w:r w:rsidRPr="00DC05A1">
        <w:t>располож</w:t>
      </w:r>
      <w:r w:rsidRPr="00DC05A1">
        <w:t>е</w:t>
      </w:r>
      <w:r w:rsidRPr="00DC05A1">
        <w:t>ны</w:t>
      </w:r>
      <w:r w:rsidR="00DC05A1">
        <w:t xml:space="preserve"> </w:t>
      </w:r>
      <w:r w:rsidRPr="00DC05A1">
        <w:t>месторождения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50-100</w:t>
      </w:r>
      <w:r w:rsidR="00DC05A1">
        <w:t xml:space="preserve"> </w:t>
      </w:r>
      <w:r w:rsidRPr="00DC05A1">
        <w:t>м.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течение</w:t>
      </w:r>
      <w:r w:rsidR="00DC05A1">
        <w:t xml:space="preserve"> </w:t>
      </w:r>
      <w:r w:rsidRPr="00DC05A1">
        <w:t>10</w:t>
      </w:r>
      <w:r w:rsidR="00DC05A1">
        <w:t xml:space="preserve"> </w:t>
      </w:r>
      <w:r w:rsidRPr="00DC05A1">
        <w:t>месяцев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году</w:t>
      </w:r>
      <w:r w:rsidR="00DC05A1">
        <w:t xml:space="preserve"> </w:t>
      </w:r>
      <w:r w:rsidRPr="00DC05A1">
        <w:t>море</w:t>
      </w:r>
      <w:r w:rsidR="00DC05A1">
        <w:t xml:space="preserve"> </w:t>
      </w:r>
      <w:r w:rsidRPr="00DC05A1">
        <w:t>покрыто</w:t>
      </w:r>
      <w:r w:rsidR="00DC05A1">
        <w:t xml:space="preserve"> </w:t>
      </w:r>
      <w:r w:rsidRPr="00DC05A1">
        <w:t>льдом.</w:t>
      </w:r>
      <w:r w:rsidR="00DC05A1">
        <w:t xml:space="preserve"> </w:t>
      </w:r>
      <w:r w:rsidRPr="00DC05A1">
        <w:t>О</w:t>
      </w:r>
      <w:r w:rsidRPr="00DC05A1">
        <w:t>с</w:t>
      </w:r>
      <w:r w:rsidRPr="00DC05A1">
        <w:t>воение</w:t>
      </w:r>
      <w:r w:rsidR="00DC05A1">
        <w:t xml:space="preserve"> </w:t>
      </w:r>
      <w:r w:rsidRPr="00DC05A1">
        <w:t>указанных</w:t>
      </w:r>
      <w:r w:rsidR="00DC05A1">
        <w:t xml:space="preserve"> </w:t>
      </w:r>
      <w:r w:rsidRPr="00DC05A1">
        <w:t>месторождений</w:t>
      </w:r>
      <w:r w:rsidR="00DC05A1">
        <w:t xml:space="preserve"> </w:t>
      </w:r>
      <w:r w:rsidRPr="00DC05A1">
        <w:t>возможно</w:t>
      </w:r>
      <w:r w:rsidR="00DC05A1">
        <w:t xml:space="preserve"> </w:t>
      </w:r>
      <w:r w:rsidRPr="00DC05A1">
        <w:t>только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использованием</w:t>
      </w:r>
      <w:r w:rsidR="00DC05A1">
        <w:t xml:space="preserve"> </w:t>
      </w:r>
      <w:r w:rsidRPr="00DC05A1">
        <w:t>морских</w:t>
      </w:r>
      <w:r w:rsidR="00DC05A1">
        <w:t xml:space="preserve"> </w:t>
      </w:r>
      <w:r w:rsidRPr="00DC05A1">
        <w:t>платформ.</w:t>
      </w:r>
      <w:r w:rsidR="00DC05A1">
        <w:t xml:space="preserve"> </w:t>
      </w:r>
      <w:r w:rsidRPr="00DC05A1">
        <w:t>Все</w:t>
      </w:r>
      <w:r w:rsidR="00AA388F">
        <w:t>,</w:t>
      </w:r>
      <w:r w:rsidR="00DC05A1">
        <w:t xml:space="preserve"> </w:t>
      </w:r>
      <w:r w:rsidRPr="00DC05A1">
        <w:t>что</w:t>
      </w:r>
      <w:r w:rsidR="00DC05A1">
        <w:t xml:space="preserve"> </w:t>
      </w:r>
      <w:r w:rsidRPr="00DC05A1">
        <w:t>говорилось</w:t>
      </w:r>
      <w:r w:rsidR="00DC05A1">
        <w:t xml:space="preserve"> </w:t>
      </w:r>
      <w:r w:rsidRPr="00DC05A1">
        <w:t>выше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п</w:t>
      </w:r>
      <w:r w:rsidRPr="00DC05A1">
        <w:t>о</w:t>
      </w:r>
      <w:r w:rsidRPr="00DC05A1">
        <w:t>воду</w:t>
      </w:r>
      <w:r w:rsidR="00DC05A1">
        <w:t xml:space="preserve"> </w:t>
      </w:r>
      <w:r w:rsidRPr="00DC05A1">
        <w:t>платформ</w:t>
      </w:r>
      <w:r w:rsidR="00DC05A1">
        <w:t xml:space="preserve"> </w:t>
      </w:r>
      <w:r w:rsidRPr="00DC05A1">
        <w:t>при</w:t>
      </w:r>
      <w:r w:rsidR="00DC05A1">
        <w:t xml:space="preserve"> </w:t>
      </w:r>
      <w:r w:rsidRPr="00DC05A1">
        <w:t>освоении</w:t>
      </w:r>
      <w:r w:rsidR="00DC05A1">
        <w:t xml:space="preserve"> </w:t>
      </w:r>
      <w:r w:rsidRPr="00DC05A1">
        <w:t>Штокмановского</w:t>
      </w:r>
      <w:r w:rsidR="00DC05A1">
        <w:t xml:space="preserve"> </w:t>
      </w:r>
      <w:r w:rsidRPr="00DC05A1">
        <w:t>месторождения</w:t>
      </w:r>
      <w:r w:rsidR="00AA388F">
        <w:t>,</w:t>
      </w:r>
      <w:r w:rsidR="00DC05A1">
        <w:t xml:space="preserve"> </w:t>
      </w:r>
      <w:r w:rsidRPr="00DC05A1">
        <w:t>относится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к</w:t>
      </w:r>
      <w:r w:rsidR="00DC05A1">
        <w:t xml:space="preserve"> </w:t>
      </w:r>
      <w:r w:rsidRPr="00DC05A1">
        <w:t>платформам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Карском</w:t>
      </w:r>
      <w:r w:rsidR="00DC05A1">
        <w:t xml:space="preserve"> </w:t>
      </w:r>
      <w:r w:rsidRPr="00DC05A1">
        <w:t>море.</w:t>
      </w:r>
      <w:r w:rsidR="00DC05A1">
        <w:t xml:space="preserve"> </w:t>
      </w:r>
      <w:r w:rsidRPr="00DC05A1">
        <w:t>Пока</w:t>
      </w:r>
      <w:r w:rsidR="00DC05A1">
        <w:t xml:space="preserve"> </w:t>
      </w:r>
      <w:r w:rsidRPr="00DC05A1">
        <w:t>конкретных</w:t>
      </w:r>
      <w:r w:rsidR="00DC05A1">
        <w:t xml:space="preserve"> </w:t>
      </w:r>
      <w:r w:rsidRPr="00DC05A1">
        <w:t>проектных</w:t>
      </w:r>
      <w:r w:rsidR="00DC05A1">
        <w:t xml:space="preserve"> </w:t>
      </w:r>
      <w:r w:rsidRPr="00DC05A1">
        <w:t>решений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освоению</w:t>
      </w:r>
      <w:r w:rsidR="00DC05A1">
        <w:t xml:space="preserve"> </w:t>
      </w:r>
      <w:r w:rsidRPr="00DC05A1">
        <w:t>рассматриваемых</w:t>
      </w:r>
      <w:r w:rsidR="00DC05A1">
        <w:t xml:space="preserve"> </w:t>
      </w:r>
      <w:r w:rsidRPr="00DC05A1">
        <w:t>м</w:t>
      </w:r>
      <w:r w:rsidRPr="00DC05A1">
        <w:t>е</w:t>
      </w:r>
      <w:r w:rsidRPr="00DC05A1">
        <w:t>сторождений</w:t>
      </w:r>
      <w:r w:rsidR="00DC05A1">
        <w:t xml:space="preserve"> </w:t>
      </w:r>
      <w:r w:rsidRPr="00DC05A1">
        <w:t>нет,</w:t>
      </w:r>
      <w:r w:rsidR="00DC05A1">
        <w:t xml:space="preserve"> </w:t>
      </w:r>
      <w:r w:rsidRPr="00DC05A1">
        <w:t>поскольку,</w:t>
      </w:r>
      <w:r w:rsidR="00DC05A1">
        <w:t xml:space="preserve"> </w:t>
      </w:r>
      <w:r w:rsidRPr="00DC05A1">
        <w:t>во-первых,</w:t>
      </w:r>
      <w:r w:rsidR="00DC05A1">
        <w:t xml:space="preserve"> </w:t>
      </w:r>
      <w:r w:rsidRPr="00DC05A1">
        <w:t>надо</w:t>
      </w:r>
      <w:r w:rsidR="00DC05A1">
        <w:t xml:space="preserve"> </w:t>
      </w:r>
      <w:r w:rsidRPr="00DC05A1">
        <w:t>сначала</w:t>
      </w:r>
      <w:r w:rsidR="00DC05A1">
        <w:t xml:space="preserve"> </w:t>
      </w:r>
      <w:r w:rsidRPr="00DC05A1">
        <w:t>полностью</w:t>
      </w:r>
      <w:r w:rsidR="00DC05A1">
        <w:t xml:space="preserve"> </w:t>
      </w:r>
      <w:r w:rsidRPr="00DC05A1">
        <w:t>создать</w:t>
      </w:r>
      <w:r w:rsidR="00DC05A1">
        <w:t xml:space="preserve"> </w:t>
      </w:r>
      <w:r w:rsidRPr="00DC05A1">
        <w:t>транспортную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соц</w:t>
      </w:r>
      <w:r w:rsidRPr="00DC05A1">
        <w:t>и</w:t>
      </w:r>
      <w:r w:rsidRPr="00DC05A1">
        <w:t>альную</w:t>
      </w:r>
      <w:r w:rsidR="00DC05A1">
        <w:t xml:space="preserve"> </w:t>
      </w:r>
      <w:r w:rsidRPr="00DC05A1">
        <w:t>инфраструктуру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Ямале,</w:t>
      </w:r>
      <w:r w:rsidR="00DC05A1">
        <w:t xml:space="preserve"> </w:t>
      </w:r>
      <w:r w:rsidRPr="00DC05A1">
        <w:t>а,</w:t>
      </w:r>
      <w:r w:rsidR="00DC05A1">
        <w:t xml:space="preserve"> </w:t>
      </w:r>
      <w:r w:rsidRPr="00DC05A1">
        <w:t>во-вторых,</w:t>
      </w:r>
      <w:r w:rsidR="00DC05A1">
        <w:t xml:space="preserve"> </w:t>
      </w:r>
      <w:r w:rsidRPr="00DC05A1">
        <w:t>опыта</w:t>
      </w:r>
      <w:r w:rsidR="00DC05A1">
        <w:t xml:space="preserve"> </w:t>
      </w:r>
      <w:r w:rsidRPr="00DC05A1">
        <w:t>создания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эксплуатации</w:t>
      </w:r>
      <w:r w:rsidR="00DC05A1">
        <w:t xml:space="preserve"> </w:t>
      </w:r>
      <w:r w:rsidRPr="00DC05A1">
        <w:t>мощных</w:t>
      </w:r>
      <w:r w:rsidR="00DC05A1">
        <w:t xml:space="preserve"> </w:t>
      </w:r>
      <w:r w:rsidRPr="00DC05A1">
        <w:t>л</w:t>
      </w:r>
      <w:r w:rsidRPr="00DC05A1">
        <w:t>е</w:t>
      </w:r>
      <w:r w:rsidRPr="00DC05A1">
        <w:t>достойких</w:t>
      </w:r>
      <w:r w:rsidR="00DC05A1">
        <w:t xml:space="preserve"> </w:t>
      </w:r>
      <w:r w:rsidRPr="00DC05A1">
        <w:t>платформ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России</w:t>
      </w:r>
      <w:r w:rsidR="00DC05A1">
        <w:t xml:space="preserve"> </w:t>
      </w:r>
      <w:r w:rsidRPr="00DC05A1">
        <w:t>нет.</w:t>
      </w:r>
      <w:r w:rsidR="00DC05A1">
        <w:t xml:space="preserve"> </w:t>
      </w:r>
      <w:r w:rsidRPr="00DC05A1">
        <w:t>К</w:t>
      </w:r>
      <w:r w:rsidR="00DC05A1">
        <w:t xml:space="preserve"> </w:t>
      </w:r>
      <w:r w:rsidRPr="00DC05A1">
        <w:t>тому</w:t>
      </w:r>
      <w:r w:rsidR="00DC05A1">
        <w:t xml:space="preserve"> </w:t>
      </w:r>
      <w:r w:rsidRPr="00DC05A1">
        <w:t>же</w:t>
      </w:r>
      <w:r w:rsidR="00DC05A1">
        <w:t xml:space="preserve"> </w:t>
      </w:r>
      <w:r w:rsidRPr="00DC05A1">
        <w:t>необходимы</w:t>
      </w:r>
      <w:r w:rsidR="00DC05A1">
        <w:t xml:space="preserve"> </w:t>
      </w:r>
      <w:r w:rsidRPr="00DC05A1">
        <w:t>надежные</w:t>
      </w:r>
      <w:r w:rsidR="00DC05A1">
        <w:t xml:space="preserve"> </w:t>
      </w:r>
      <w:r w:rsidRPr="00DC05A1">
        <w:t>решения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транспортировке</w:t>
      </w:r>
      <w:r w:rsidR="00DC05A1">
        <w:t xml:space="preserve"> </w:t>
      </w:r>
      <w:r w:rsidRPr="00DC05A1">
        <w:t>добыва</w:t>
      </w:r>
      <w:r w:rsidRPr="00DC05A1">
        <w:t>е</w:t>
      </w:r>
      <w:r w:rsidRPr="00DC05A1">
        <w:t>мого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побережье</w:t>
      </w:r>
      <w:r w:rsidR="00DC05A1">
        <w:t xml:space="preserve"> </w:t>
      </w:r>
      <w:r w:rsidRPr="00DC05A1">
        <w:t>Ямала</w:t>
      </w:r>
      <w:r w:rsidR="00DC05A1">
        <w:t xml:space="preserve"> </w:t>
      </w:r>
      <w:r w:rsidRPr="00DC05A1">
        <w:t>(учитывая</w:t>
      </w:r>
      <w:r w:rsidR="00DC05A1">
        <w:t xml:space="preserve"> </w:t>
      </w:r>
      <w:r w:rsidRPr="00DC05A1">
        <w:t>географические</w:t>
      </w:r>
      <w:r w:rsidR="00DC05A1">
        <w:t xml:space="preserve"> </w:t>
      </w:r>
      <w:r w:rsidRPr="00DC05A1">
        <w:t>особенности</w:t>
      </w:r>
      <w:r w:rsidR="00DC05A1">
        <w:t xml:space="preserve"> </w:t>
      </w:r>
      <w:r w:rsidRPr="00DC05A1">
        <w:t>ра</w:t>
      </w:r>
      <w:r w:rsidRPr="00DC05A1">
        <w:t>с</w:t>
      </w:r>
      <w:r w:rsidRPr="00DC05A1">
        <w:t>положения</w:t>
      </w:r>
      <w:r w:rsidR="00DC05A1">
        <w:t xml:space="preserve"> </w:t>
      </w:r>
      <w:r w:rsidRPr="00DC05A1">
        <w:t>месторождений).</w:t>
      </w:r>
      <w:r w:rsidR="00DC05A1">
        <w:t xml:space="preserve"> </w:t>
      </w:r>
      <w:r w:rsidRPr="00DC05A1">
        <w:t>Судя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всему,</w:t>
      </w:r>
      <w:r w:rsidR="00DC05A1">
        <w:t xml:space="preserve"> </w:t>
      </w:r>
      <w:r w:rsidRPr="00DC05A1">
        <w:t>реальное</w:t>
      </w:r>
      <w:r w:rsidR="00DC05A1">
        <w:t xml:space="preserve"> </w:t>
      </w:r>
      <w:r w:rsidRPr="00DC05A1">
        <w:t>начало</w:t>
      </w:r>
      <w:r w:rsidR="00DC05A1">
        <w:t xml:space="preserve"> </w:t>
      </w:r>
      <w:r w:rsidRPr="00DC05A1">
        <w:t>освоения</w:t>
      </w:r>
      <w:r w:rsidR="00DC05A1">
        <w:t xml:space="preserve"> </w:t>
      </w:r>
      <w:r w:rsidRPr="00DC05A1">
        <w:t>шельфовых</w:t>
      </w:r>
      <w:r w:rsidR="00DC05A1">
        <w:t xml:space="preserve"> </w:t>
      </w:r>
      <w:r w:rsidRPr="00DC05A1">
        <w:t>месторождений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Ка</w:t>
      </w:r>
      <w:r w:rsidRPr="00DC05A1">
        <w:t>р</w:t>
      </w:r>
      <w:r w:rsidRPr="00DC05A1">
        <w:t>ского</w:t>
      </w:r>
      <w:r w:rsidR="00DC05A1">
        <w:t xml:space="preserve"> </w:t>
      </w:r>
      <w:r w:rsidRPr="00DC05A1">
        <w:t>моря</w:t>
      </w:r>
      <w:r w:rsidR="00DC05A1">
        <w:t xml:space="preserve"> </w:t>
      </w:r>
      <w:r w:rsidRPr="00DC05A1">
        <w:t>уходит</w:t>
      </w:r>
      <w:r w:rsidR="00DC05A1">
        <w:t xml:space="preserve"> </w:t>
      </w:r>
      <w:r w:rsidRPr="00DC05A1">
        <w:t>за</w:t>
      </w:r>
      <w:r w:rsidR="00DC05A1">
        <w:t xml:space="preserve"> </w:t>
      </w:r>
      <w:r w:rsidRPr="00DC05A1">
        <w:t>пределы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г.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rPr>
          <w:i/>
        </w:rPr>
        <w:t>Месторождения</w:t>
      </w:r>
      <w:r w:rsidR="00DC05A1">
        <w:rPr>
          <w:i/>
        </w:rPr>
        <w:t xml:space="preserve"> </w:t>
      </w:r>
      <w:r w:rsidRPr="00DC05A1">
        <w:rPr>
          <w:i/>
        </w:rPr>
        <w:t>на</w:t>
      </w:r>
      <w:r w:rsidR="00DC05A1">
        <w:rPr>
          <w:i/>
        </w:rPr>
        <w:t xml:space="preserve"> </w:t>
      </w:r>
      <w:r w:rsidRPr="00DC05A1">
        <w:rPr>
          <w:i/>
        </w:rPr>
        <w:t>полуострове</w:t>
      </w:r>
      <w:r w:rsidR="00DC05A1">
        <w:rPr>
          <w:i/>
        </w:rPr>
        <w:t xml:space="preserve"> </w:t>
      </w:r>
      <w:r w:rsidRPr="00DC05A1">
        <w:rPr>
          <w:i/>
        </w:rPr>
        <w:t>Гыдан</w:t>
      </w:r>
      <w:r w:rsidRPr="00DC05A1">
        <w:t>.</w:t>
      </w:r>
      <w:r w:rsidR="00DC05A1">
        <w:t xml:space="preserve"> </w:t>
      </w:r>
      <w:r w:rsidRPr="00DC05A1">
        <w:t>Суммарная</w:t>
      </w:r>
      <w:r w:rsidR="00DC05A1">
        <w:t xml:space="preserve"> </w:t>
      </w:r>
      <w:r w:rsidRPr="00DC05A1">
        <w:t>величина</w:t>
      </w:r>
      <w:r w:rsidR="00DC05A1">
        <w:t xml:space="preserve"> </w:t>
      </w:r>
      <w:r w:rsidRPr="00DC05A1">
        <w:t>всех</w:t>
      </w:r>
      <w:r w:rsidR="00DC05A1">
        <w:t xml:space="preserve"> </w:t>
      </w:r>
      <w:r w:rsidRPr="00DC05A1">
        <w:t>газовых</w:t>
      </w:r>
      <w:r w:rsidR="00DC05A1">
        <w:t xml:space="preserve"> </w:t>
      </w:r>
      <w:r w:rsidRPr="00DC05A1">
        <w:t>ресурсов</w:t>
      </w:r>
      <w:r w:rsidR="00DC05A1">
        <w:t xml:space="preserve"> </w:t>
      </w:r>
      <w:r w:rsidRPr="00DC05A1">
        <w:t>Гыдана</w:t>
      </w:r>
      <w:r w:rsidR="00DC05A1">
        <w:t xml:space="preserve"> </w:t>
      </w:r>
      <w:r w:rsidRPr="00DC05A1">
        <w:t>оценивается</w:t>
      </w:r>
      <w:r w:rsidR="00DC05A1">
        <w:t xml:space="preserve"> </w:t>
      </w:r>
      <w:r w:rsidRPr="00DC05A1">
        <w:t>сегодня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1,8</w:t>
      </w:r>
      <w:r w:rsidR="00DC05A1">
        <w:t xml:space="preserve"> </w:t>
      </w:r>
      <w:r w:rsidRPr="00DC05A1">
        <w:t>трлн</w:t>
      </w:r>
      <w:r w:rsidR="00AA388F">
        <w:t>.</w:t>
      </w:r>
      <w:r w:rsidR="00DC05A1">
        <w:t xml:space="preserve">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.</w:t>
      </w:r>
      <w:r w:rsidR="00DC05A1">
        <w:t xml:space="preserve"> </w:t>
      </w:r>
      <w:r w:rsidRPr="00DC05A1">
        <w:t>Однако</w:t>
      </w:r>
      <w:r w:rsidR="00DC05A1">
        <w:t xml:space="preserve"> </w:t>
      </w:r>
      <w:r w:rsidRPr="00DC05A1">
        <w:t>здесь</w:t>
      </w:r>
      <w:r w:rsidR="00DC05A1">
        <w:t xml:space="preserve"> </w:t>
      </w:r>
      <w:r w:rsidRPr="00DC05A1">
        <w:t>нет</w:t>
      </w:r>
      <w:r w:rsidR="00DC05A1">
        <w:t xml:space="preserve"> </w:t>
      </w:r>
      <w:r w:rsidRPr="00DC05A1">
        <w:t>уникальных</w:t>
      </w:r>
      <w:r w:rsidR="00DC05A1">
        <w:t xml:space="preserve"> </w:t>
      </w:r>
      <w:r w:rsidRPr="00DC05A1">
        <w:t>мест</w:t>
      </w:r>
      <w:r w:rsidRPr="00DC05A1">
        <w:t>о</w:t>
      </w:r>
      <w:r w:rsidRPr="00DC05A1">
        <w:t>рождений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триллионников.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освоения</w:t>
      </w:r>
      <w:r w:rsidR="00DC05A1">
        <w:t xml:space="preserve"> </w:t>
      </w:r>
      <w:r w:rsidRPr="00DC05A1">
        <w:t>здесь</w:t>
      </w:r>
      <w:r w:rsidR="00DC05A1">
        <w:t xml:space="preserve"> </w:t>
      </w:r>
      <w:r w:rsidRPr="00DC05A1">
        <w:t>месторождений</w:t>
      </w:r>
      <w:r w:rsidR="00DC05A1">
        <w:t xml:space="preserve"> </w:t>
      </w:r>
      <w:r w:rsidRPr="00DC05A1">
        <w:t>потребуется</w:t>
      </w:r>
      <w:r w:rsidR="00DC05A1">
        <w:t xml:space="preserve"> </w:t>
      </w:r>
      <w:r w:rsidRPr="00DC05A1">
        <w:t>создание</w:t>
      </w:r>
      <w:r w:rsidR="00DC05A1">
        <w:t xml:space="preserve"> </w:t>
      </w:r>
      <w:r w:rsidRPr="00DC05A1">
        <w:t>разветвленной</w:t>
      </w:r>
      <w:r w:rsidR="00DC05A1">
        <w:t xml:space="preserve"> </w:t>
      </w:r>
      <w:r w:rsidRPr="00DC05A1">
        <w:t>газотранспортной</w:t>
      </w:r>
      <w:r w:rsidR="00DC05A1">
        <w:t xml:space="preserve"> </w:t>
      </w:r>
      <w:r w:rsidRPr="00DC05A1">
        <w:t>системы.</w:t>
      </w:r>
      <w:r w:rsidR="00DC05A1">
        <w:t xml:space="preserve"> </w:t>
      </w:r>
      <w:r w:rsidRPr="00DC05A1">
        <w:t>Освоение</w:t>
      </w:r>
      <w:r w:rsidR="00DC05A1">
        <w:t xml:space="preserve"> </w:t>
      </w:r>
      <w:r w:rsidRPr="00DC05A1">
        <w:t>Гыдана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г.</w:t>
      </w:r>
      <w:r w:rsidR="00DC05A1">
        <w:t xml:space="preserve"> </w:t>
      </w:r>
      <w:r w:rsidRPr="00DC05A1">
        <w:t>вряд</w:t>
      </w:r>
      <w:r w:rsidR="00DC05A1">
        <w:t xml:space="preserve"> </w:t>
      </w:r>
      <w:r w:rsidRPr="00DC05A1">
        <w:t>ли</w:t>
      </w:r>
      <w:r w:rsidR="00DC05A1">
        <w:t xml:space="preserve"> </w:t>
      </w:r>
      <w:r w:rsidRPr="00DC05A1">
        <w:t>пре</w:t>
      </w:r>
      <w:r w:rsidRPr="00DC05A1">
        <w:t>д</w:t>
      </w:r>
      <w:r w:rsidRPr="00DC05A1">
        <w:t>ставляется</w:t>
      </w:r>
      <w:r w:rsidR="00DC05A1">
        <w:t xml:space="preserve"> </w:t>
      </w:r>
      <w:r w:rsidRPr="00DC05A1">
        <w:t>приоритетным</w:t>
      </w:r>
      <w:r w:rsidR="00DC05A1">
        <w:t xml:space="preserve"> </w:t>
      </w:r>
      <w:r w:rsidRPr="00DC05A1">
        <w:t>при</w:t>
      </w:r>
      <w:r w:rsidR="00DC05A1">
        <w:t xml:space="preserve"> </w:t>
      </w:r>
      <w:r w:rsidRPr="00DC05A1">
        <w:t>отсутствии</w:t>
      </w:r>
      <w:r w:rsidR="00DC05A1">
        <w:t xml:space="preserve"> </w:t>
      </w:r>
      <w:r w:rsidRPr="00DC05A1">
        <w:t>здесь</w:t>
      </w:r>
      <w:r w:rsidR="00DC05A1">
        <w:t xml:space="preserve"> </w:t>
      </w:r>
      <w:r w:rsidRPr="00DC05A1">
        <w:t>месторождений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триллионников,</w:t>
      </w:r>
      <w:r w:rsidR="00DC05A1">
        <w:t xml:space="preserve"> </w:t>
      </w:r>
      <w:r w:rsidRPr="00DC05A1">
        <w:t>при</w:t>
      </w:r>
      <w:r w:rsidR="00DC05A1">
        <w:t xml:space="preserve"> </w:t>
      </w:r>
      <w:r w:rsidRPr="00DC05A1">
        <w:t>слишком</w:t>
      </w:r>
      <w:r w:rsidR="00DC05A1">
        <w:t xml:space="preserve"> </w:t>
      </w:r>
      <w:r w:rsidRPr="00DC05A1">
        <w:t>большой</w:t>
      </w:r>
      <w:r w:rsidR="00DC05A1">
        <w:t xml:space="preserve"> </w:t>
      </w:r>
      <w:r w:rsidRPr="00DC05A1">
        <w:t>отдаленности</w:t>
      </w:r>
      <w:r w:rsidR="00DC05A1">
        <w:t xml:space="preserve"> </w:t>
      </w:r>
      <w:r w:rsidRPr="00DC05A1">
        <w:t>Гыдана</w:t>
      </w:r>
      <w:r w:rsidR="00DC05A1">
        <w:t xml:space="preserve"> </w:t>
      </w:r>
      <w:r w:rsidRPr="00DC05A1">
        <w:t>от</w:t>
      </w:r>
      <w:r w:rsidR="00DC05A1">
        <w:t xml:space="preserve"> </w:t>
      </w:r>
      <w:r w:rsidRPr="00DC05A1">
        <w:t>существующей</w:t>
      </w:r>
      <w:r w:rsidR="00DC05A1">
        <w:t xml:space="preserve"> </w:t>
      </w:r>
      <w:r w:rsidRPr="00DC05A1">
        <w:t>газотранспортной</w:t>
      </w:r>
      <w:r w:rsidR="00DC05A1">
        <w:t xml:space="preserve"> </w:t>
      </w:r>
      <w:r w:rsidRPr="00DC05A1">
        <w:t>системы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условиях</w:t>
      </w:r>
      <w:r w:rsidR="00DC05A1">
        <w:t xml:space="preserve"> </w:t>
      </w:r>
      <w:r w:rsidRPr="00DC05A1">
        <w:t>нарастающих</w:t>
      </w:r>
      <w:r w:rsidR="00DC05A1">
        <w:t xml:space="preserve"> </w:t>
      </w:r>
      <w:r w:rsidRPr="00DC05A1">
        <w:t>трудностей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инвест</w:t>
      </w:r>
      <w:r w:rsidRPr="00DC05A1">
        <w:t>и</w:t>
      </w:r>
      <w:r w:rsidRPr="00DC05A1">
        <w:t>циями.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rPr>
          <w:i/>
        </w:rPr>
        <w:t>Чаяндинское</w:t>
      </w:r>
      <w:r w:rsidR="00DC05A1">
        <w:rPr>
          <w:i/>
        </w:rPr>
        <w:t xml:space="preserve"> </w:t>
      </w:r>
      <w:r w:rsidRPr="00DC05A1">
        <w:rPr>
          <w:i/>
        </w:rPr>
        <w:t>месторождение</w:t>
      </w:r>
      <w:r w:rsidR="00DC05A1">
        <w:rPr>
          <w:i/>
        </w:rPr>
        <w:t xml:space="preserve"> </w:t>
      </w:r>
      <w:r w:rsidRPr="00DC05A1">
        <w:rPr>
          <w:i/>
        </w:rPr>
        <w:t>(Саха</w:t>
      </w:r>
      <w:r w:rsidR="00DC05A1">
        <w:rPr>
          <w:i/>
        </w:rPr>
        <w:t xml:space="preserve"> </w:t>
      </w:r>
      <w:r w:rsidRPr="00DC05A1">
        <w:rPr>
          <w:i/>
        </w:rPr>
        <w:t>–</w:t>
      </w:r>
      <w:r w:rsidR="00DC05A1">
        <w:rPr>
          <w:i/>
        </w:rPr>
        <w:t xml:space="preserve"> </w:t>
      </w:r>
      <w:r w:rsidRPr="00DC05A1">
        <w:rPr>
          <w:i/>
        </w:rPr>
        <w:t>Якутия)</w:t>
      </w:r>
      <w:r w:rsidR="00DC05A1">
        <w:rPr>
          <w:i/>
        </w:rPr>
        <w:t xml:space="preserve"> </w:t>
      </w:r>
      <w:r w:rsidRPr="00DC05A1">
        <w:rPr>
          <w:i/>
        </w:rPr>
        <w:t>и</w:t>
      </w:r>
      <w:r w:rsidR="00DC05A1">
        <w:rPr>
          <w:i/>
        </w:rPr>
        <w:t xml:space="preserve"> </w:t>
      </w:r>
      <w:r w:rsidRPr="00DC05A1">
        <w:rPr>
          <w:i/>
        </w:rPr>
        <w:t>Ковыктинское</w:t>
      </w:r>
      <w:r w:rsidR="00DC05A1">
        <w:rPr>
          <w:i/>
        </w:rPr>
        <w:t xml:space="preserve"> </w:t>
      </w:r>
      <w:r w:rsidRPr="00DC05A1">
        <w:rPr>
          <w:i/>
        </w:rPr>
        <w:t>(Иркутская</w:t>
      </w:r>
      <w:r w:rsidR="00DC05A1">
        <w:rPr>
          <w:i/>
        </w:rPr>
        <w:t xml:space="preserve"> </w:t>
      </w:r>
      <w:r w:rsidRPr="00DC05A1">
        <w:rPr>
          <w:i/>
        </w:rPr>
        <w:t>о</w:t>
      </w:r>
      <w:r w:rsidRPr="00DC05A1">
        <w:rPr>
          <w:i/>
        </w:rPr>
        <w:t>б</w:t>
      </w:r>
      <w:r w:rsidRPr="00DC05A1">
        <w:rPr>
          <w:i/>
        </w:rPr>
        <w:t>ласть).</w:t>
      </w:r>
      <w:r w:rsidR="00DC05A1">
        <w:t xml:space="preserve"> </w:t>
      </w:r>
      <w:r w:rsidRPr="00DC05A1">
        <w:t>Месторождения</w:t>
      </w:r>
      <w:r w:rsidR="00DC05A1">
        <w:t xml:space="preserve"> </w:t>
      </w:r>
      <w:r w:rsidRPr="00DC05A1">
        <w:t>находятся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очень</w:t>
      </w:r>
      <w:r w:rsidR="00DC05A1">
        <w:t xml:space="preserve"> </w:t>
      </w:r>
      <w:r w:rsidRPr="00DC05A1">
        <w:t>суровых</w:t>
      </w:r>
      <w:r w:rsidR="00DC05A1">
        <w:t xml:space="preserve"> </w:t>
      </w:r>
      <w:r w:rsidRPr="00DC05A1">
        <w:t>климатических</w:t>
      </w:r>
      <w:r w:rsidR="00DC05A1">
        <w:t xml:space="preserve"> </w:t>
      </w:r>
      <w:r w:rsidRPr="00DC05A1">
        <w:t>зонах</w:t>
      </w:r>
      <w:r w:rsidR="00DC05A1">
        <w:t xml:space="preserve"> </w:t>
      </w:r>
      <w:r w:rsidRPr="00DC05A1">
        <w:t>(особенно</w:t>
      </w:r>
      <w:r w:rsidR="00DC05A1">
        <w:t xml:space="preserve"> </w:t>
      </w:r>
      <w:r w:rsidRPr="00DC05A1">
        <w:t>Чаяндинское</w:t>
      </w:r>
      <w:r w:rsidR="00DC05A1">
        <w:t xml:space="preserve"> </w:t>
      </w:r>
      <w:r w:rsidRPr="00DC05A1">
        <w:t>месторождение).</w:t>
      </w:r>
      <w:r w:rsidR="00DC05A1">
        <w:t xml:space="preserve"> </w:t>
      </w:r>
      <w:r w:rsidRPr="00DC05A1">
        <w:t>Оба</w:t>
      </w:r>
      <w:r w:rsidR="00DC05A1">
        <w:t xml:space="preserve"> </w:t>
      </w:r>
      <w:r w:rsidRPr="00DC05A1">
        <w:t>месторожд</w:t>
      </w:r>
      <w:r w:rsidRPr="00DC05A1">
        <w:t>е</w:t>
      </w:r>
      <w:r w:rsidRPr="00DC05A1">
        <w:t>ния</w:t>
      </w:r>
      <w:r w:rsidR="00DC05A1">
        <w:t xml:space="preserve"> </w:t>
      </w:r>
      <w:r w:rsidRPr="00DC05A1">
        <w:t>уникальны</w:t>
      </w:r>
      <w:r w:rsidR="00DC05A1">
        <w:t xml:space="preserve"> </w:t>
      </w:r>
      <w:r w:rsidRPr="00DC05A1">
        <w:t>(во-первых,</w:t>
      </w:r>
      <w:r w:rsidR="00DC05A1">
        <w:t xml:space="preserve"> </w:t>
      </w:r>
      <w:r w:rsidRPr="00DC05A1">
        <w:t>триллионники;</w:t>
      </w:r>
      <w:r w:rsidR="00DC05A1">
        <w:t xml:space="preserve"> </w:t>
      </w:r>
      <w:r w:rsidRPr="00DC05A1">
        <w:t>во-вторых,</w:t>
      </w:r>
      <w:r w:rsidR="00DC05A1">
        <w:t xml:space="preserve"> </w:t>
      </w:r>
      <w:r w:rsidRPr="00DC05A1">
        <w:t>имеют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составе</w:t>
      </w:r>
      <w:r w:rsidR="00DC05A1">
        <w:t xml:space="preserve"> </w:t>
      </w:r>
      <w:r w:rsidRPr="00DC05A1">
        <w:t>газовой</w:t>
      </w:r>
      <w:r w:rsidR="00DC05A1">
        <w:t xml:space="preserve"> </w:t>
      </w:r>
      <w:r w:rsidRPr="00DC05A1">
        <w:t>фазы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гелий).</w:t>
      </w:r>
      <w:r w:rsidR="00DC05A1">
        <w:t xml:space="preserve"> </w:t>
      </w:r>
      <w:r w:rsidRPr="00DC05A1">
        <w:t>Острая</w:t>
      </w:r>
      <w:r w:rsidR="00DC05A1">
        <w:t xml:space="preserve"> </w:t>
      </w:r>
      <w:r w:rsidRPr="00DC05A1">
        <w:t>необходимость</w:t>
      </w:r>
      <w:r w:rsidR="00DC05A1">
        <w:t xml:space="preserve"> </w:t>
      </w:r>
      <w:r w:rsidRPr="00DC05A1">
        <w:t>их</w:t>
      </w:r>
      <w:r w:rsidR="00DC05A1">
        <w:t xml:space="preserve"> </w:t>
      </w:r>
      <w:r w:rsidRPr="00DC05A1">
        <w:t>освоения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г.</w:t>
      </w:r>
      <w:r w:rsidR="00DC05A1">
        <w:t xml:space="preserve"> </w:t>
      </w:r>
      <w:r w:rsidRPr="00DC05A1">
        <w:t>диктуется</w:t>
      </w:r>
      <w:r w:rsidR="00DC05A1">
        <w:t xml:space="preserve"> </w:t>
      </w:r>
      <w:r w:rsidRPr="00DC05A1">
        <w:t>обязательствами</w:t>
      </w:r>
      <w:r w:rsidR="00DC05A1">
        <w:t xml:space="preserve"> </w:t>
      </w:r>
      <w:r w:rsidRPr="00DC05A1">
        <w:t>России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отношению</w:t>
      </w:r>
      <w:r w:rsidR="00DC05A1">
        <w:t xml:space="preserve"> </w:t>
      </w:r>
      <w:r w:rsidRPr="00DC05A1">
        <w:t>к</w:t>
      </w:r>
      <w:r w:rsidR="00DC05A1">
        <w:t xml:space="preserve"> </w:t>
      </w:r>
      <w:r w:rsidRPr="00DC05A1">
        <w:t>Китаю.</w:t>
      </w:r>
      <w:r w:rsidR="00DC05A1">
        <w:t xml:space="preserve"> </w:t>
      </w:r>
      <w:r w:rsidRPr="00DC05A1">
        <w:t>Эти</w:t>
      </w:r>
      <w:r w:rsidR="00DC05A1">
        <w:t xml:space="preserve"> </w:t>
      </w:r>
      <w:r w:rsidRPr="00DC05A1">
        <w:t>обязательс</w:t>
      </w:r>
      <w:r w:rsidRPr="00DC05A1">
        <w:t>т</w:t>
      </w:r>
      <w:r w:rsidRPr="00DC05A1">
        <w:t>ва</w:t>
      </w:r>
      <w:r w:rsidR="00DC05A1">
        <w:t xml:space="preserve"> </w:t>
      </w:r>
      <w:r w:rsidRPr="00DC05A1">
        <w:t>касаются</w:t>
      </w:r>
      <w:r w:rsidR="00DC05A1">
        <w:t xml:space="preserve"> </w:t>
      </w:r>
      <w:r w:rsidRPr="00DC05A1">
        <w:t>необходимости</w:t>
      </w:r>
      <w:r w:rsidR="00DC05A1">
        <w:t xml:space="preserve"> </w:t>
      </w:r>
      <w:r w:rsidRPr="00DC05A1">
        <w:t>доведения</w:t>
      </w:r>
      <w:r w:rsidR="00DC05A1">
        <w:t xml:space="preserve"> </w:t>
      </w:r>
      <w:r w:rsidRPr="00DC05A1">
        <w:t>объемов</w:t>
      </w:r>
      <w:r w:rsidR="00DC05A1">
        <w:t xml:space="preserve"> </w:t>
      </w:r>
      <w:r w:rsidRPr="00DC05A1">
        <w:t>экспорта</w:t>
      </w:r>
      <w:r w:rsidR="00DC05A1">
        <w:t xml:space="preserve"> </w:t>
      </w:r>
      <w:r w:rsidRPr="00DC05A1">
        <w:t>росси</w:t>
      </w:r>
      <w:r w:rsidRPr="00DC05A1">
        <w:t>й</w:t>
      </w:r>
      <w:r w:rsidRPr="00DC05A1">
        <w:t>ского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восточные</w:t>
      </w:r>
      <w:r w:rsidR="00DC05A1">
        <w:t xml:space="preserve"> </w:t>
      </w:r>
      <w:r w:rsidRPr="00DC05A1">
        <w:t>районы</w:t>
      </w:r>
      <w:r w:rsidR="00DC05A1">
        <w:t xml:space="preserve"> </w:t>
      </w:r>
      <w:r w:rsidRPr="00DC05A1">
        <w:t>Китая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38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/год</w:t>
      </w:r>
      <w:r w:rsidR="00DC05A1">
        <w:t xml:space="preserve"> </w:t>
      </w:r>
      <w:r w:rsidRPr="00DC05A1">
        <w:t>(на</w:t>
      </w:r>
      <w:r w:rsidR="00DC05A1">
        <w:t xml:space="preserve"> </w:t>
      </w:r>
      <w:r w:rsidRPr="00DC05A1">
        <w:t>уровне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года)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это</w:t>
      </w:r>
      <w:r w:rsidR="00DC05A1">
        <w:t xml:space="preserve"> </w:t>
      </w:r>
      <w:r w:rsidRPr="00DC05A1">
        <w:t>только</w:t>
      </w:r>
      <w:r w:rsidR="00DC05A1">
        <w:t xml:space="preserve"> </w:t>
      </w:r>
      <w:r w:rsidRPr="00DC05A1">
        <w:t>за</w:t>
      </w:r>
      <w:r w:rsidR="00DC05A1">
        <w:t xml:space="preserve"> </w:t>
      </w:r>
      <w:r w:rsidRPr="00DC05A1">
        <w:t>счет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указанных</w:t>
      </w:r>
      <w:r w:rsidR="00DC05A1">
        <w:t xml:space="preserve"> </w:t>
      </w:r>
      <w:r w:rsidRPr="00DC05A1">
        <w:t>месторождений.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мнению</w:t>
      </w:r>
      <w:r w:rsidR="00DC05A1">
        <w:t xml:space="preserve"> </w:t>
      </w:r>
      <w:r w:rsidRPr="00DC05A1">
        <w:t>а</w:t>
      </w:r>
      <w:r w:rsidRPr="00DC05A1">
        <w:t>в</w:t>
      </w:r>
      <w:r w:rsidRPr="00DC05A1">
        <w:t>торов,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выполнения</w:t>
      </w:r>
      <w:r w:rsidR="00DC05A1">
        <w:t xml:space="preserve"> </w:t>
      </w:r>
      <w:r w:rsidRPr="00DC05A1">
        <w:t>экспортных</w:t>
      </w:r>
      <w:r w:rsidR="00DC05A1">
        <w:t xml:space="preserve"> </w:t>
      </w:r>
      <w:r w:rsidRPr="00DC05A1">
        <w:t>обязательств</w:t>
      </w:r>
      <w:r w:rsidR="00DC05A1">
        <w:t xml:space="preserve"> </w:t>
      </w:r>
      <w:r w:rsidRPr="00DC05A1">
        <w:t>перед</w:t>
      </w:r>
      <w:r w:rsidR="00DC05A1">
        <w:t xml:space="preserve"> </w:t>
      </w:r>
      <w:r w:rsidRPr="00DC05A1">
        <w:t>Китаем</w:t>
      </w:r>
      <w:r w:rsidR="00DC05A1">
        <w:t xml:space="preserve"> </w:t>
      </w:r>
      <w:r w:rsidRPr="00DC05A1">
        <w:t>су</w:t>
      </w:r>
      <w:r w:rsidRPr="00DC05A1">
        <w:t>м</w:t>
      </w:r>
      <w:r w:rsidRPr="00DC05A1">
        <w:t>марный</w:t>
      </w:r>
      <w:r w:rsidR="00DC05A1">
        <w:t xml:space="preserve"> </w:t>
      </w:r>
      <w:r w:rsidRPr="00DC05A1">
        <w:t>уровень</w:t>
      </w:r>
      <w:r w:rsidR="00DC05A1">
        <w:t xml:space="preserve"> </w:t>
      </w:r>
      <w:r w:rsidRPr="00DC05A1">
        <w:t>добычи</w:t>
      </w:r>
      <w:r w:rsidR="00DC05A1">
        <w:t xml:space="preserve"> </w:t>
      </w:r>
      <w:r w:rsidRPr="00DC05A1">
        <w:lastRenderedPageBreak/>
        <w:t>газа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указанным</w:t>
      </w:r>
      <w:r w:rsidR="00DC05A1">
        <w:t xml:space="preserve"> </w:t>
      </w:r>
      <w:r w:rsidRPr="00DC05A1">
        <w:t>месторождениям</w:t>
      </w:r>
      <w:r w:rsidR="00DC05A1">
        <w:t xml:space="preserve"> </w:t>
      </w:r>
      <w:r w:rsidRPr="00DC05A1">
        <w:t>к</w:t>
      </w:r>
      <w:r w:rsidR="00DC05A1">
        <w:t xml:space="preserve"> </w:t>
      </w:r>
      <w:r w:rsidRPr="00DC05A1">
        <w:t>2022-2023</w:t>
      </w:r>
      <w:r w:rsidR="00DC05A1">
        <w:t xml:space="preserve"> </w:t>
      </w:r>
      <w:r w:rsidRPr="00DC05A1">
        <w:t>гг.</w:t>
      </w:r>
      <w:r w:rsidR="00DC05A1">
        <w:t xml:space="preserve"> </w:t>
      </w:r>
      <w:r w:rsidRPr="00DC05A1">
        <w:t>должен</w:t>
      </w:r>
      <w:r w:rsidR="00DC05A1">
        <w:t xml:space="preserve"> </w:t>
      </w:r>
      <w:r w:rsidRPr="00DC05A1">
        <w:t>составить</w:t>
      </w:r>
      <w:r w:rsidR="00DC05A1">
        <w:t xml:space="preserve"> </w:t>
      </w:r>
      <w:r w:rsidRPr="00DC05A1">
        <w:t>20-30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/год,</w:t>
      </w:r>
      <w:r w:rsidR="00DC05A1">
        <w:t xml:space="preserve"> </w:t>
      </w:r>
      <w:r w:rsidRPr="00DC05A1">
        <w:t>а</w:t>
      </w:r>
      <w:r w:rsidR="00DC05A1">
        <w:t xml:space="preserve"> </w:t>
      </w:r>
      <w:r w:rsidRPr="00DC05A1">
        <w:t>к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году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50-60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/год.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t>Результаты</w:t>
      </w:r>
      <w:r w:rsidR="00DC05A1">
        <w:t xml:space="preserve"> </w:t>
      </w:r>
      <w:r w:rsidRPr="00DC05A1">
        <w:t>оценки</w:t>
      </w:r>
      <w:r w:rsidR="00DC05A1">
        <w:t xml:space="preserve"> </w:t>
      </w:r>
      <w:r w:rsidRPr="00DC05A1">
        <w:t>перспективных</w:t>
      </w:r>
      <w:r w:rsidR="00DC05A1">
        <w:t xml:space="preserve"> </w:t>
      </w:r>
      <w:r w:rsidRPr="00DC05A1">
        <w:t>уровней</w:t>
      </w:r>
      <w:r w:rsidR="00DC05A1">
        <w:t xml:space="preserve"> </w:t>
      </w:r>
      <w:r w:rsidRPr="00DC05A1">
        <w:t>добычи</w:t>
      </w:r>
      <w:r w:rsidR="00DC05A1">
        <w:t xml:space="preserve"> </w:t>
      </w:r>
      <w:r w:rsidRPr="00DC05A1">
        <w:t>газа,</w:t>
      </w:r>
      <w:r w:rsidR="00DC05A1">
        <w:t xml:space="preserve"> </w:t>
      </w:r>
      <w:r w:rsidRPr="00DC05A1">
        <w:t>представленные</w:t>
      </w:r>
      <w:r w:rsidR="00DC05A1">
        <w:t xml:space="preserve"> </w:t>
      </w:r>
      <w:r w:rsidRPr="00DC05A1">
        <w:t>выше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о</w:t>
      </w:r>
      <w:r w:rsidRPr="00DC05A1">
        <w:t>с</w:t>
      </w:r>
      <w:r w:rsidRPr="00DC05A1">
        <w:t>новным</w:t>
      </w:r>
      <w:r w:rsidR="00DC05A1">
        <w:t xml:space="preserve"> </w:t>
      </w:r>
      <w:r w:rsidRPr="00DC05A1">
        <w:t>новым</w:t>
      </w:r>
      <w:r w:rsidR="00DC05A1">
        <w:t xml:space="preserve"> </w:t>
      </w:r>
      <w:r w:rsidRPr="00DC05A1">
        <w:t>районам</w:t>
      </w:r>
      <w:r w:rsidR="00DC05A1">
        <w:t xml:space="preserve"> </w:t>
      </w:r>
      <w:r w:rsidRPr="00DC05A1">
        <w:t>газодобычи</w:t>
      </w:r>
      <w:r w:rsidR="00AA388F">
        <w:t>,</w:t>
      </w:r>
      <w:r w:rsidR="00DC05A1">
        <w:t xml:space="preserve"> </w:t>
      </w:r>
      <w:r w:rsidRPr="00DC05A1">
        <w:t>сведены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табл.</w:t>
      </w:r>
      <w:r w:rsidR="00DC05A1">
        <w:t xml:space="preserve"> </w:t>
      </w:r>
      <w:r w:rsidRPr="00DC05A1">
        <w:t>5.</w:t>
      </w:r>
    </w:p>
    <w:p w:rsidR="00AA388F" w:rsidRDefault="006F4B15" w:rsidP="00AA388F">
      <w:pPr>
        <w:tabs>
          <w:tab w:val="left" w:pos="0"/>
        </w:tabs>
        <w:spacing w:line="360" w:lineRule="auto"/>
        <w:ind w:firstLine="709"/>
        <w:jc w:val="right"/>
      </w:pPr>
      <w:r w:rsidRPr="00DC05A1">
        <w:t>Таблица</w:t>
      </w:r>
      <w:r w:rsidR="00DC05A1">
        <w:t xml:space="preserve"> </w:t>
      </w:r>
      <w:r w:rsidRPr="00DC05A1">
        <w:t>5</w:t>
      </w:r>
      <w:r w:rsidR="00DC05A1">
        <w:t xml:space="preserve"> 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t>Возможные</w:t>
      </w:r>
      <w:r w:rsidR="00DC05A1">
        <w:t xml:space="preserve"> </w:t>
      </w:r>
      <w:r w:rsidRPr="00DC05A1">
        <w:t>объемы</w:t>
      </w:r>
      <w:r w:rsidR="00DC05A1">
        <w:t xml:space="preserve"> </w:t>
      </w:r>
      <w:r w:rsidRPr="00DC05A1">
        <w:t>добычи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новых</w:t>
      </w:r>
      <w:r w:rsidR="00DC05A1">
        <w:t xml:space="preserve"> </w:t>
      </w:r>
      <w:r w:rsidRPr="00DC05A1">
        <w:t>районах</w:t>
      </w:r>
      <w:r w:rsidR="00DC05A1">
        <w:t xml:space="preserve"> </w:t>
      </w:r>
      <w:r w:rsidRPr="00DC05A1">
        <w:t>газодобычи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г.,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/год</w:t>
      </w: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1761"/>
        <w:gridCol w:w="1832"/>
        <w:gridCol w:w="1799"/>
      </w:tblGrid>
      <w:tr w:rsidR="006F4B15" w:rsidRPr="00DC05A1">
        <w:trPr>
          <w:trHeight w:val="270"/>
        </w:trPr>
        <w:tc>
          <w:tcPr>
            <w:tcW w:w="4162" w:type="dxa"/>
            <w:vMerge w:val="restart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Район</w:t>
            </w:r>
            <w:r w:rsidR="00DC05A1">
              <w:t xml:space="preserve"> </w:t>
            </w:r>
            <w:r w:rsidRPr="00DC05A1">
              <w:t>добычи</w:t>
            </w:r>
          </w:p>
        </w:tc>
        <w:tc>
          <w:tcPr>
            <w:tcW w:w="5392" w:type="dxa"/>
            <w:gridSpan w:val="3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Год</w:t>
            </w:r>
          </w:p>
        </w:tc>
      </w:tr>
      <w:tr w:rsidR="006F4B15" w:rsidRPr="00DC05A1">
        <w:trPr>
          <w:trHeight w:val="232"/>
        </w:trPr>
        <w:tc>
          <w:tcPr>
            <w:tcW w:w="4162" w:type="dxa"/>
            <w:vMerge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</w:p>
        </w:tc>
        <w:tc>
          <w:tcPr>
            <w:tcW w:w="1761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2014</w:t>
            </w:r>
            <w:r w:rsidR="00DC05A1">
              <w:t xml:space="preserve"> </w:t>
            </w:r>
            <w:r w:rsidRPr="00DC05A1">
              <w:t>факт</w:t>
            </w:r>
          </w:p>
        </w:tc>
        <w:tc>
          <w:tcPr>
            <w:tcW w:w="1832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2022-2023</w:t>
            </w:r>
          </w:p>
        </w:tc>
        <w:tc>
          <w:tcPr>
            <w:tcW w:w="1799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2030</w:t>
            </w:r>
          </w:p>
        </w:tc>
      </w:tr>
      <w:tr w:rsidR="006F4B15" w:rsidRPr="00DC05A1">
        <w:trPr>
          <w:trHeight w:val="311"/>
        </w:trPr>
        <w:tc>
          <w:tcPr>
            <w:tcW w:w="4162" w:type="dxa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П-ов</w:t>
            </w:r>
            <w:r w:rsidR="00DC05A1">
              <w:t xml:space="preserve"> </w:t>
            </w:r>
            <w:r w:rsidRPr="00DC05A1">
              <w:t>Ямал,</w:t>
            </w:r>
            <w:r w:rsidR="00DC05A1">
              <w:t xml:space="preserve"> </w:t>
            </w:r>
            <w:r w:rsidRPr="00DC05A1">
              <w:t>всего</w:t>
            </w:r>
          </w:p>
        </w:tc>
        <w:tc>
          <w:tcPr>
            <w:tcW w:w="1761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43</w:t>
            </w:r>
          </w:p>
        </w:tc>
        <w:tc>
          <w:tcPr>
            <w:tcW w:w="1832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120-130</w:t>
            </w:r>
          </w:p>
        </w:tc>
        <w:tc>
          <w:tcPr>
            <w:tcW w:w="1799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180-200</w:t>
            </w:r>
          </w:p>
        </w:tc>
      </w:tr>
      <w:tr w:rsidR="006F4B15" w:rsidRPr="00DC05A1">
        <w:trPr>
          <w:trHeight w:val="336"/>
        </w:trPr>
        <w:tc>
          <w:tcPr>
            <w:tcW w:w="4162" w:type="dxa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Штокман</w:t>
            </w:r>
            <w:r w:rsidR="00DC05A1">
              <w:t xml:space="preserve"> </w:t>
            </w:r>
            <w:r w:rsidRPr="00DC05A1">
              <w:t>(шельф</w:t>
            </w:r>
            <w:r w:rsidR="00DC05A1">
              <w:t xml:space="preserve"> </w:t>
            </w:r>
            <w:r w:rsidRPr="00DC05A1">
              <w:t>Баренцева</w:t>
            </w:r>
            <w:r w:rsidR="00DC05A1">
              <w:t xml:space="preserve"> </w:t>
            </w:r>
            <w:r w:rsidRPr="00DC05A1">
              <w:t>моря)</w:t>
            </w:r>
          </w:p>
        </w:tc>
        <w:tc>
          <w:tcPr>
            <w:tcW w:w="1761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–</w:t>
            </w:r>
          </w:p>
        </w:tc>
        <w:tc>
          <w:tcPr>
            <w:tcW w:w="1832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–</w:t>
            </w:r>
          </w:p>
        </w:tc>
        <w:tc>
          <w:tcPr>
            <w:tcW w:w="1799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0-20</w:t>
            </w:r>
          </w:p>
        </w:tc>
      </w:tr>
      <w:tr w:rsidR="006F4B15" w:rsidRPr="00DC05A1">
        <w:trPr>
          <w:trHeight w:val="555"/>
        </w:trPr>
        <w:tc>
          <w:tcPr>
            <w:tcW w:w="4162" w:type="dxa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Чаяндинское</w:t>
            </w:r>
            <w:r w:rsidR="00DC05A1">
              <w:t xml:space="preserve"> </w:t>
            </w:r>
            <w:r w:rsidRPr="00DC05A1">
              <w:t>и</w:t>
            </w:r>
            <w:r w:rsidR="00DC05A1">
              <w:t xml:space="preserve"> </w:t>
            </w:r>
            <w:r w:rsidRPr="00DC05A1">
              <w:t>Ковыктинское</w:t>
            </w:r>
            <w:r w:rsidR="00DC05A1">
              <w:t xml:space="preserve"> </w:t>
            </w:r>
            <w:r w:rsidRPr="00DC05A1">
              <w:t>мест</w:t>
            </w:r>
            <w:r w:rsidRPr="00DC05A1">
              <w:t>о</w:t>
            </w:r>
            <w:r w:rsidRPr="00DC05A1">
              <w:t>рождения</w:t>
            </w:r>
            <w:r w:rsidR="00DC05A1">
              <w:t xml:space="preserve"> </w:t>
            </w:r>
            <w:r w:rsidRPr="00DC05A1">
              <w:t>(Вост.</w:t>
            </w:r>
            <w:r w:rsidR="00DC05A1">
              <w:t xml:space="preserve"> </w:t>
            </w:r>
            <w:r w:rsidRPr="00DC05A1">
              <w:t>Сибирь)</w:t>
            </w:r>
          </w:p>
        </w:tc>
        <w:tc>
          <w:tcPr>
            <w:tcW w:w="1761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</w:p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–</w:t>
            </w:r>
          </w:p>
        </w:tc>
        <w:tc>
          <w:tcPr>
            <w:tcW w:w="1832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</w:p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20-30</w:t>
            </w:r>
          </w:p>
        </w:tc>
        <w:tc>
          <w:tcPr>
            <w:tcW w:w="1799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</w:p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50-60</w:t>
            </w:r>
          </w:p>
        </w:tc>
      </w:tr>
      <w:tr w:rsidR="006F4B15" w:rsidRPr="00DC05A1">
        <w:trPr>
          <w:trHeight w:val="159"/>
        </w:trPr>
        <w:tc>
          <w:tcPr>
            <w:tcW w:w="9553" w:type="dxa"/>
            <w:gridSpan w:val="4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Итого</w:t>
            </w:r>
            <w:r w:rsidR="00DC05A1">
              <w:t xml:space="preserve"> </w:t>
            </w:r>
            <w:r w:rsidRPr="00DC05A1">
              <w:t>по</w:t>
            </w:r>
            <w:r w:rsidR="00DC05A1">
              <w:t xml:space="preserve"> </w:t>
            </w:r>
            <w:r w:rsidRPr="00DC05A1">
              <w:t>новым</w:t>
            </w:r>
            <w:r w:rsidR="00DC05A1">
              <w:t xml:space="preserve"> </w:t>
            </w:r>
            <w:r w:rsidRPr="00DC05A1">
              <w:t>районам</w:t>
            </w:r>
          </w:p>
        </w:tc>
      </w:tr>
      <w:tr w:rsidR="006F4B15" w:rsidRPr="00DC05A1">
        <w:trPr>
          <w:trHeight w:val="70"/>
        </w:trPr>
        <w:tc>
          <w:tcPr>
            <w:tcW w:w="4162" w:type="dxa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Диапазоны</w:t>
            </w:r>
            <w:r w:rsidR="00DC05A1">
              <w:t xml:space="preserve"> </w:t>
            </w:r>
            <w:r w:rsidRPr="00DC05A1">
              <w:t>возможных</w:t>
            </w:r>
            <w:r w:rsidR="00DC05A1">
              <w:t xml:space="preserve"> </w:t>
            </w:r>
            <w:r w:rsidRPr="00DC05A1">
              <w:t>знач</w:t>
            </w:r>
            <w:r w:rsidRPr="00DC05A1">
              <w:t>е</w:t>
            </w:r>
            <w:r w:rsidRPr="00DC05A1">
              <w:t>ний</w:t>
            </w:r>
          </w:p>
        </w:tc>
        <w:tc>
          <w:tcPr>
            <w:tcW w:w="1761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–</w:t>
            </w:r>
          </w:p>
        </w:tc>
        <w:tc>
          <w:tcPr>
            <w:tcW w:w="1832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140-160</w:t>
            </w:r>
          </w:p>
        </w:tc>
        <w:tc>
          <w:tcPr>
            <w:tcW w:w="1799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230-280</w:t>
            </w:r>
          </w:p>
        </w:tc>
      </w:tr>
      <w:tr w:rsidR="006F4B15" w:rsidRPr="00DC05A1">
        <w:trPr>
          <w:trHeight w:val="169"/>
        </w:trPr>
        <w:tc>
          <w:tcPr>
            <w:tcW w:w="4162" w:type="dxa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Средние</w:t>
            </w:r>
            <w:r w:rsidR="00DC05A1">
              <w:t xml:space="preserve"> </w:t>
            </w:r>
            <w:r w:rsidRPr="00DC05A1">
              <w:t>значения</w:t>
            </w:r>
          </w:p>
        </w:tc>
        <w:tc>
          <w:tcPr>
            <w:tcW w:w="1761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43</w:t>
            </w:r>
          </w:p>
        </w:tc>
        <w:tc>
          <w:tcPr>
            <w:tcW w:w="1832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150</w:t>
            </w:r>
          </w:p>
        </w:tc>
        <w:tc>
          <w:tcPr>
            <w:tcW w:w="1799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250</w:t>
            </w:r>
          </w:p>
        </w:tc>
      </w:tr>
    </w:tbl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  <w:rPr>
          <w:i/>
        </w:rPr>
      </w:pPr>
      <w:r w:rsidRPr="00DC05A1">
        <w:rPr>
          <w:i/>
        </w:rPr>
        <w:t>3.4.</w:t>
      </w:r>
      <w:r w:rsidR="00DC05A1">
        <w:rPr>
          <w:i/>
        </w:rPr>
        <w:t xml:space="preserve"> </w:t>
      </w:r>
      <w:r w:rsidRPr="00DC05A1">
        <w:rPr>
          <w:i/>
        </w:rPr>
        <w:t>Суммарные</w:t>
      </w:r>
      <w:r w:rsidR="00DC05A1">
        <w:rPr>
          <w:i/>
        </w:rPr>
        <w:t xml:space="preserve"> </w:t>
      </w:r>
      <w:r w:rsidRPr="00DC05A1">
        <w:rPr>
          <w:i/>
        </w:rPr>
        <w:t>возможности</w:t>
      </w:r>
      <w:r w:rsidR="00DC05A1">
        <w:rPr>
          <w:i/>
        </w:rPr>
        <w:t xml:space="preserve"> </w:t>
      </w:r>
      <w:r w:rsidRPr="00DC05A1">
        <w:rPr>
          <w:i/>
        </w:rPr>
        <w:t>газовой</w:t>
      </w:r>
      <w:r w:rsidR="00DC05A1">
        <w:rPr>
          <w:i/>
        </w:rPr>
        <w:t xml:space="preserve"> </w:t>
      </w:r>
      <w:r w:rsidRPr="00DC05A1">
        <w:rPr>
          <w:i/>
        </w:rPr>
        <w:t>отрасли</w:t>
      </w:r>
      <w:r w:rsidR="00DC05A1">
        <w:rPr>
          <w:i/>
        </w:rPr>
        <w:t xml:space="preserve"> </w:t>
      </w:r>
      <w:r w:rsidRPr="00DC05A1">
        <w:rPr>
          <w:i/>
        </w:rPr>
        <w:t>России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t>Как</w:t>
      </w:r>
      <w:r w:rsidR="00DC05A1">
        <w:t xml:space="preserve"> </w:t>
      </w:r>
      <w:r w:rsidRPr="00DC05A1">
        <w:t>уже</w:t>
      </w:r>
      <w:r w:rsidR="00DC05A1">
        <w:t xml:space="preserve"> </w:t>
      </w:r>
      <w:r w:rsidRPr="00DC05A1">
        <w:t>указывалось,</w:t>
      </w:r>
      <w:r w:rsidR="00DC05A1">
        <w:t xml:space="preserve"> </w:t>
      </w:r>
      <w:r w:rsidRPr="00DC05A1">
        <w:t>показатель,</w:t>
      </w:r>
      <w:r w:rsidR="00DC05A1">
        <w:t xml:space="preserve"> </w:t>
      </w:r>
      <w:r w:rsidRPr="00DC05A1">
        <w:t>определяющий</w:t>
      </w:r>
      <w:r w:rsidR="00DC05A1">
        <w:t xml:space="preserve"> </w:t>
      </w:r>
      <w:r w:rsidRPr="00DC05A1">
        <w:t>располагаемый</w:t>
      </w:r>
      <w:r w:rsidR="00DC05A1">
        <w:t xml:space="preserve"> </w:t>
      </w:r>
      <w:r w:rsidRPr="00DC05A1">
        <w:t>объем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России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обеспечения</w:t>
      </w:r>
      <w:r w:rsidR="00DC05A1">
        <w:t xml:space="preserve"> </w:t>
      </w:r>
      <w:r w:rsidRPr="00DC05A1">
        <w:t>внутренних</w:t>
      </w:r>
      <w:r w:rsidR="00DC05A1">
        <w:t xml:space="preserve"> </w:t>
      </w:r>
      <w:r w:rsidRPr="00DC05A1">
        <w:t>потребностей</w:t>
      </w:r>
      <w:r w:rsidR="00DC05A1">
        <w:t xml:space="preserve"> </w:t>
      </w:r>
      <w:r w:rsidRPr="00DC05A1">
        <w:t>страны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газе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обеспечения</w:t>
      </w:r>
      <w:r w:rsidR="00DC05A1">
        <w:t xml:space="preserve"> </w:t>
      </w:r>
      <w:r w:rsidRPr="00DC05A1">
        <w:t>экспортных</w:t>
      </w:r>
      <w:r w:rsidR="00DC05A1">
        <w:t xml:space="preserve"> </w:t>
      </w:r>
      <w:r w:rsidRPr="00DC05A1">
        <w:t>его</w:t>
      </w:r>
      <w:r w:rsidR="00DC05A1">
        <w:t xml:space="preserve"> </w:t>
      </w:r>
      <w:r w:rsidRPr="00DC05A1">
        <w:t>поставок,</w:t>
      </w:r>
      <w:r w:rsidR="00DC05A1">
        <w:t xml:space="preserve"> </w:t>
      </w:r>
      <w:r w:rsidRPr="00DC05A1">
        <w:t>кроме</w:t>
      </w:r>
      <w:r w:rsidR="00DC05A1">
        <w:t xml:space="preserve"> </w:t>
      </w:r>
      <w:r w:rsidRPr="00DC05A1">
        <w:t>объемов</w:t>
      </w:r>
      <w:r w:rsidR="00DC05A1">
        <w:t xml:space="preserve"> </w:t>
      </w:r>
      <w:r w:rsidRPr="00DC05A1">
        <w:t>д</w:t>
      </w:r>
      <w:r w:rsidRPr="00DC05A1">
        <w:t>о</w:t>
      </w:r>
      <w:r w:rsidRPr="00DC05A1">
        <w:t>бычи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старых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новых</w:t>
      </w:r>
      <w:r w:rsidR="00DC05A1">
        <w:t xml:space="preserve"> </w:t>
      </w:r>
      <w:r w:rsidRPr="00DC05A1">
        <w:t>районах</w:t>
      </w:r>
      <w:r w:rsidR="00DC05A1">
        <w:t xml:space="preserve"> </w:t>
      </w:r>
      <w:r w:rsidRPr="00DC05A1">
        <w:t>газодобычи</w:t>
      </w:r>
      <w:r w:rsidR="00DC05A1">
        <w:t xml:space="preserve"> </w:t>
      </w:r>
      <w:r w:rsidRPr="00DC05A1">
        <w:t>должен</w:t>
      </w:r>
      <w:r w:rsidR="00DC05A1">
        <w:t xml:space="preserve"> </w:t>
      </w:r>
      <w:r w:rsidRPr="00DC05A1">
        <w:t>включать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объемы</w:t>
      </w:r>
      <w:r w:rsidR="00DC05A1">
        <w:t xml:space="preserve"> </w:t>
      </w:r>
      <w:r w:rsidRPr="00DC05A1">
        <w:t>газа,</w:t>
      </w:r>
      <w:r w:rsidR="00DC05A1">
        <w:t xml:space="preserve"> </w:t>
      </w:r>
      <w:r w:rsidRPr="00DC05A1">
        <w:t>импортируемого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Россию.</w:t>
      </w:r>
      <w:r w:rsidR="00DC05A1">
        <w:t xml:space="preserve"> </w:t>
      </w:r>
      <w:r w:rsidRPr="00DC05A1">
        <w:t>Суммарный</w:t>
      </w:r>
      <w:r w:rsidR="00DC05A1">
        <w:t xml:space="preserve"> </w:t>
      </w:r>
      <w:r w:rsidRPr="00DC05A1">
        <w:t>объем</w:t>
      </w:r>
      <w:r w:rsidR="00DC05A1">
        <w:t xml:space="preserve"> </w:t>
      </w:r>
      <w:r w:rsidRPr="00DC05A1">
        <w:t>импо</w:t>
      </w:r>
      <w:r w:rsidRPr="00DC05A1">
        <w:t>р</w:t>
      </w:r>
      <w:r w:rsidRPr="00DC05A1">
        <w:t>та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Россию</w:t>
      </w:r>
      <w:r w:rsidR="00DC05A1">
        <w:t xml:space="preserve"> </w:t>
      </w:r>
      <w:r w:rsidRPr="00DC05A1">
        <w:t>(из</w:t>
      </w:r>
      <w:r w:rsidR="00DC05A1">
        <w:t xml:space="preserve"> </w:t>
      </w:r>
      <w:r w:rsidRPr="00DC05A1">
        <w:t>Туркменистана,</w:t>
      </w:r>
      <w:r w:rsidR="00DC05A1">
        <w:t xml:space="preserve"> </w:t>
      </w:r>
      <w:r w:rsidRPr="00DC05A1">
        <w:t>Узбекистана,</w:t>
      </w:r>
      <w:r w:rsidR="00DC05A1">
        <w:t xml:space="preserve"> </w:t>
      </w:r>
      <w:r w:rsidRPr="00DC05A1">
        <w:t>Казахстана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Азербайджана)</w:t>
      </w:r>
      <w:r w:rsidR="00DC05A1">
        <w:t xml:space="preserve"> </w:t>
      </w:r>
      <w:r w:rsidRPr="00DC05A1">
        <w:t>сокр</w:t>
      </w:r>
      <w:r w:rsidRPr="00DC05A1">
        <w:t>а</w:t>
      </w:r>
      <w:r w:rsidRPr="00DC05A1">
        <w:t>тился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2008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2014</w:t>
      </w:r>
      <w:r w:rsidR="00DC05A1">
        <w:t xml:space="preserve"> </w:t>
      </w:r>
      <w:r w:rsidRPr="00DC05A1">
        <w:t>гг.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66,2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26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.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учетом</w:t>
      </w:r>
      <w:r w:rsidR="00DC05A1">
        <w:t xml:space="preserve"> </w:t>
      </w:r>
      <w:r w:rsidRPr="00DC05A1">
        <w:t>активной</w:t>
      </w:r>
      <w:r w:rsidR="00DC05A1">
        <w:t xml:space="preserve"> </w:t>
      </w:r>
      <w:r w:rsidRPr="00DC05A1">
        <w:t>позиции</w:t>
      </w:r>
      <w:r w:rsidR="00DC05A1">
        <w:t xml:space="preserve"> </w:t>
      </w:r>
      <w:r w:rsidRPr="00DC05A1">
        <w:t>Китая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отношении</w:t>
      </w:r>
      <w:r w:rsidR="00DC05A1">
        <w:t xml:space="preserve"> </w:t>
      </w:r>
      <w:r w:rsidRPr="00DC05A1">
        <w:t>наращивания</w:t>
      </w:r>
      <w:r w:rsidR="00DC05A1">
        <w:t xml:space="preserve"> </w:t>
      </w:r>
      <w:r w:rsidRPr="00DC05A1">
        <w:t>экспо</w:t>
      </w:r>
      <w:r w:rsidRPr="00DC05A1">
        <w:t>р</w:t>
      </w:r>
      <w:r w:rsidRPr="00DC05A1">
        <w:t>та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Китай</w:t>
      </w:r>
      <w:r w:rsidR="00DC05A1">
        <w:t xml:space="preserve"> </w:t>
      </w:r>
      <w:r w:rsidRPr="00DC05A1">
        <w:t>из</w:t>
      </w:r>
      <w:r w:rsidR="00DC05A1">
        <w:t xml:space="preserve"> </w:t>
      </w:r>
      <w:r w:rsidRPr="00DC05A1">
        <w:t>стран</w:t>
      </w:r>
      <w:r w:rsidR="00DC05A1">
        <w:t xml:space="preserve"> </w:t>
      </w:r>
      <w:r w:rsidRPr="00DC05A1">
        <w:t>Средней</w:t>
      </w:r>
      <w:r w:rsidR="00DC05A1">
        <w:t xml:space="preserve"> </w:t>
      </w:r>
      <w:r w:rsidRPr="00DC05A1">
        <w:t>Азии</w:t>
      </w:r>
      <w:r w:rsidR="00DC05A1">
        <w:t xml:space="preserve"> </w:t>
      </w:r>
      <w:r w:rsidRPr="00DC05A1">
        <w:t>бывшего</w:t>
      </w:r>
      <w:r w:rsidR="00DC05A1">
        <w:t xml:space="preserve"> </w:t>
      </w:r>
      <w:r w:rsidRPr="00DC05A1">
        <w:t>Союза,</w:t>
      </w:r>
      <w:r w:rsidR="00DC05A1">
        <w:t xml:space="preserve"> </w:t>
      </w:r>
      <w:r w:rsidRPr="00DC05A1">
        <w:t>вряд</w:t>
      </w:r>
      <w:r w:rsidR="00DC05A1">
        <w:t xml:space="preserve"> </w:t>
      </w:r>
      <w:r w:rsidRPr="00DC05A1">
        <w:t>ли</w:t>
      </w:r>
      <w:r w:rsidR="00DC05A1">
        <w:t xml:space="preserve"> </w:t>
      </w:r>
      <w:r w:rsidRPr="00DC05A1">
        <w:t>стоит</w:t>
      </w:r>
      <w:r w:rsidR="00DC05A1">
        <w:t xml:space="preserve"> </w:t>
      </w:r>
      <w:r w:rsidRPr="00DC05A1">
        <w:t>ожидать</w:t>
      </w:r>
      <w:r w:rsidR="00DC05A1">
        <w:t xml:space="preserve"> </w:t>
      </w:r>
      <w:r w:rsidRPr="00DC05A1">
        <w:t>какого-либо</w:t>
      </w:r>
      <w:r w:rsidR="00DC05A1">
        <w:t xml:space="preserve"> </w:t>
      </w:r>
      <w:r w:rsidRPr="00DC05A1">
        <w:t>увеличения</w:t>
      </w:r>
      <w:r w:rsidR="00DC05A1">
        <w:t xml:space="preserve"> </w:t>
      </w:r>
      <w:r w:rsidRPr="00DC05A1">
        <w:t>импорта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="00AA388F">
        <w:t>Росс</w:t>
      </w:r>
      <w:r w:rsidRPr="00DC05A1">
        <w:t>и</w:t>
      </w:r>
      <w:r w:rsidR="00AA388F">
        <w:t>ю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г.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сравнению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сег</w:t>
      </w:r>
      <w:r w:rsidRPr="00DC05A1">
        <w:t>о</w:t>
      </w:r>
      <w:r w:rsidRPr="00DC05A1">
        <w:t>дняшним</w:t>
      </w:r>
      <w:r w:rsidR="00DC05A1">
        <w:t xml:space="preserve"> </w:t>
      </w:r>
      <w:r w:rsidRPr="00DC05A1">
        <w:t>днем,</w:t>
      </w:r>
      <w:r w:rsidR="00DC05A1">
        <w:t xml:space="preserve"> </w:t>
      </w:r>
      <w:r w:rsidRPr="00DC05A1">
        <w:t>т.е.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года</w:t>
      </w:r>
      <w:r w:rsidR="00DC05A1">
        <w:t xml:space="preserve"> </w:t>
      </w:r>
      <w:r w:rsidRPr="00DC05A1">
        <w:t>суммарный</w:t>
      </w:r>
      <w:r w:rsidR="00DC05A1">
        <w:t xml:space="preserve"> </w:t>
      </w:r>
      <w:r w:rsidRPr="00DC05A1">
        <w:t>объем</w:t>
      </w:r>
      <w:r w:rsidR="00DC05A1">
        <w:t xml:space="preserve"> </w:t>
      </w:r>
      <w:r w:rsidRPr="00DC05A1">
        <w:t>импорта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Ро</w:t>
      </w:r>
      <w:r w:rsidRPr="00DC05A1">
        <w:t>с</w:t>
      </w:r>
      <w:r w:rsidRPr="00DC05A1">
        <w:t>сию</w:t>
      </w:r>
      <w:r w:rsidR="00DC05A1">
        <w:t xml:space="preserve"> </w:t>
      </w:r>
      <w:r w:rsidRPr="00DC05A1">
        <w:t>может</w:t>
      </w:r>
      <w:r w:rsidR="00DC05A1">
        <w:t xml:space="preserve"> </w:t>
      </w:r>
      <w:r w:rsidRPr="00DC05A1">
        <w:t>быть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уровне</w:t>
      </w:r>
      <w:r w:rsidR="00DC05A1">
        <w:t xml:space="preserve"> </w:t>
      </w:r>
      <w:r w:rsidRPr="00DC05A1">
        <w:t>10-30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/год.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t>В</w:t>
      </w:r>
      <w:r w:rsidR="00DC05A1">
        <w:t xml:space="preserve"> </w:t>
      </w:r>
      <w:r w:rsidRPr="00DC05A1">
        <w:t>табл.</w:t>
      </w:r>
      <w:r w:rsidR="00DC05A1">
        <w:t xml:space="preserve"> </w:t>
      </w:r>
      <w:r w:rsidRPr="00DC05A1">
        <w:t>6</w:t>
      </w:r>
      <w:r w:rsidR="00DC05A1">
        <w:t xml:space="preserve"> </w:t>
      </w:r>
      <w:r w:rsidRPr="00DC05A1">
        <w:t>представлена</w:t>
      </w:r>
      <w:r w:rsidR="00DC05A1">
        <w:t xml:space="preserve"> </w:t>
      </w:r>
      <w:r w:rsidRPr="00DC05A1">
        <w:t>ожидаемая</w:t>
      </w:r>
      <w:r w:rsidR="00DC05A1">
        <w:t xml:space="preserve"> </w:t>
      </w:r>
      <w:r w:rsidRPr="00DC05A1">
        <w:t>динамика</w:t>
      </w:r>
      <w:r w:rsidR="00DC05A1">
        <w:t xml:space="preserve"> </w:t>
      </w:r>
      <w:r w:rsidRPr="00DC05A1">
        <w:t>изменения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г.</w:t>
      </w:r>
      <w:r w:rsidR="00DC05A1">
        <w:t xml:space="preserve"> </w:t>
      </w:r>
      <w:r w:rsidRPr="00DC05A1">
        <w:t>располагаем</w:t>
      </w:r>
      <w:r w:rsidRPr="00DC05A1">
        <w:t>о</w:t>
      </w:r>
      <w:r w:rsidRPr="00DC05A1">
        <w:t>го</w:t>
      </w:r>
      <w:r w:rsidR="00DC05A1">
        <w:t xml:space="preserve"> </w:t>
      </w:r>
      <w:r w:rsidRPr="00DC05A1">
        <w:t>объема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обеспечения</w:t>
      </w:r>
      <w:r w:rsidR="00DC05A1">
        <w:t xml:space="preserve"> </w:t>
      </w:r>
      <w:r w:rsidRPr="00DC05A1">
        <w:t>внутренних</w:t>
      </w:r>
      <w:r w:rsidR="00DC05A1">
        <w:t xml:space="preserve"> </w:t>
      </w:r>
      <w:r w:rsidRPr="00DC05A1">
        <w:t>потребностей</w:t>
      </w:r>
      <w:r w:rsidR="00DC05A1">
        <w:t xml:space="preserve"> </w:t>
      </w:r>
      <w:r w:rsidRPr="00DC05A1">
        <w:t>России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газе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обесп</w:t>
      </w:r>
      <w:r w:rsidRPr="00DC05A1">
        <w:t>е</w:t>
      </w:r>
      <w:r w:rsidRPr="00DC05A1">
        <w:t>чения</w:t>
      </w:r>
      <w:r w:rsidR="00DC05A1">
        <w:t xml:space="preserve"> </w:t>
      </w:r>
      <w:r w:rsidRPr="00DC05A1">
        <w:t>экспорта</w:t>
      </w:r>
      <w:r w:rsidR="00DC05A1">
        <w:t xml:space="preserve"> </w:t>
      </w:r>
      <w:r w:rsidRPr="00DC05A1">
        <w:t>российского</w:t>
      </w:r>
      <w:r w:rsidR="00DC05A1">
        <w:t xml:space="preserve"> </w:t>
      </w:r>
      <w:r w:rsidRPr="00DC05A1">
        <w:t>газа.</w:t>
      </w:r>
      <w:r w:rsidR="00DC05A1">
        <w:t xml:space="preserve"> </w:t>
      </w:r>
      <w:r w:rsidRPr="00DC05A1">
        <w:t>Табл.</w:t>
      </w:r>
      <w:r w:rsidR="00DC05A1">
        <w:t xml:space="preserve"> </w:t>
      </w:r>
      <w:r w:rsidRPr="00DC05A1">
        <w:t>6</w:t>
      </w:r>
      <w:r w:rsidR="00DC05A1">
        <w:t xml:space="preserve"> </w:t>
      </w:r>
      <w:r w:rsidRPr="00DC05A1">
        <w:t>сформирована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итоговым</w:t>
      </w:r>
      <w:r w:rsidR="00DC05A1">
        <w:t xml:space="preserve"> </w:t>
      </w:r>
      <w:r w:rsidRPr="00DC05A1">
        <w:t>цифрам</w:t>
      </w:r>
      <w:r w:rsidR="00DC05A1">
        <w:t xml:space="preserve"> </w:t>
      </w:r>
      <w:r w:rsidRPr="00DC05A1">
        <w:t>табл.</w:t>
      </w:r>
      <w:r w:rsidR="00DC05A1">
        <w:t xml:space="preserve"> </w:t>
      </w:r>
      <w:r w:rsidRPr="00DC05A1">
        <w:t>4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5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учетом</w:t>
      </w:r>
      <w:r w:rsidR="00DC05A1">
        <w:t xml:space="preserve"> </w:t>
      </w:r>
      <w:r w:rsidRPr="00DC05A1">
        <w:t>указанных</w:t>
      </w:r>
      <w:r w:rsidR="00DC05A1">
        <w:t xml:space="preserve"> </w:t>
      </w:r>
      <w:r w:rsidRPr="00DC05A1">
        <w:t>в</w:t>
      </w:r>
      <w:r w:rsidRPr="00DC05A1">
        <w:t>ы</w:t>
      </w:r>
      <w:r w:rsidRPr="00DC05A1">
        <w:t>ше</w:t>
      </w:r>
      <w:r w:rsidR="00DC05A1">
        <w:t xml:space="preserve"> </w:t>
      </w:r>
      <w:r w:rsidRPr="00DC05A1">
        <w:t>предположений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объемам</w:t>
      </w:r>
      <w:r w:rsidR="00DC05A1">
        <w:t xml:space="preserve"> </w:t>
      </w:r>
      <w:r w:rsidRPr="00DC05A1">
        <w:t>импорта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Россию.</w:t>
      </w:r>
    </w:p>
    <w:p w:rsidR="00AA388F" w:rsidRDefault="006F4B15" w:rsidP="00AA388F">
      <w:pPr>
        <w:tabs>
          <w:tab w:val="left" w:pos="0"/>
        </w:tabs>
        <w:spacing w:line="360" w:lineRule="auto"/>
        <w:ind w:firstLine="709"/>
        <w:jc w:val="right"/>
      </w:pPr>
      <w:r w:rsidRPr="00DC05A1">
        <w:t>Таблица</w:t>
      </w:r>
      <w:r w:rsidR="00DC05A1">
        <w:t xml:space="preserve"> </w:t>
      </w:r>
      <w:r w:rsidR="00AA388F">
        <w:t>6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t>Ожидаемая</w:t>
      </w:r>
      <w:r w:rsidR="00DC05A1">
        <w:t xml:space="preserve"> </w:t>
      </w:r>
      <w:r w:rsidRPr="00DC05A1">
        <w:t>динамика</w:t>
      </w:r>
      <w:r w:rsidR="00DC05A1">
        <w:t xml:space="preserve"> </w:t>
      </w:r>
      <w:r w:rsidRPr="00DC05A1">
        <w:t>изменения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г.</w:t>
      </w:r>
      <w:r w:rsidR="00DC05A1">
        <w:t xml:space="preserve"> </w:t>
      </w:r>
      <w:r w:rsidRPr="00DC05A1">
        <w:t>располагаемого</w:t>
      </w:r>
      <w:r w:rsidR="00DC05A1">
        <w:t xml:space="preserve"> </w:t>
      </w:r>
      <w:r w:rsidRPr="00DC05A1">
        <w:t>объема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России,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/год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993"/>
        <w:gridCol w:w="1559"/>
        <w:gridCol w:w="835"/>
      </w:tblGrid>
      <w:tr w:rsidR="006F4B15" w:rsidRPr="00DC05A1" w:rsidTr="00AA388F">
        <w:trPr>
          <w:trHeight w:val="271"/>
        </w:trPr>
        <w:tc>
          <w:tcPr>
            <w:tcW w:w="6345" w:type="dxa"/>
            <w:vMerge w:val="restart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Показатель</w:t>
            </w:r>
          </w:p>
        </w:tc>
        <w:tc>
          <w:tcPr>
            <w:tcW w:w="3387" w:type="dxa"/>
            <w:gridSpan w:val="3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Год</w:t>
            </w:r>
          </w:p>
        </w:tc>
      </w:tr>
      <w:tr w:rsidR="006F4B15" w:rsidRPr="00DC05A1" w:rsidTr="00AA388F">
        <w:trPr>
          <w:trHeight w:val="144"/>
        </w:trPr>
        <w:tc>
          <w:tcPr>
            <w:tcW w:w="6345" w:type="dxa"/>
            <w:vMerge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</w:p>
        </w:tc>
        <w:tc>
          <w:tcPr>
            <w:tcW w:w="993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2014</w:t>
            </w:r>
            <w:r w:rsidR="00DC05A1">
              <w:t xml:space="preserve"> </w:t>
            </w:r>
            <w:r w:rsidRPr="00DC05A1">
              <w:lastRenderedPageBreak/>
              <w:t>факт</w:t>
            </w:r>
          </w:p>
        </w:tc>
        <w:tc>
          <w:tcPr>
            <w:tcW w:w="1559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lastRenderedPageBreak/>
              <w:t>2022-2023</w:t>
            </w:r>
          </w:p>
        </w:tc>
        <w:tc>
          <w:tcPr>
            <w:tcW w:w="835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2030</w:t>
            </w:r>
          </w:p>
        </w:tc>
      </w:tr>
      <w:tr w:rsidR="006F4B15" w:rsidRPr="00DC05A1" w:rsidTr="00AA388F">
        <w:trPr>
          <w:trHeight w:val="167"/>
        </w:trPr>
        <w:tc>
          <w:tcPr>
            <w:tcW w:w="6345" w:type="dxa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lastRenderedPageBreak/>
              <w:t>Суммарные</w:t>
            </w:r>
            <w:r w:rsidR="00DC05A1">
              <w:t xml:space="preserve"> </w:t>
            </w:r>
            <w:r w:rsidRPr="00DC05A1">
              <w:t>ожидаемые</w:t>
            </w:r>
            <w:r w:rsidR="00DC05A1">
              <w:t xml:space="preserve"> </w:t>
            </w:r>
            <w:r w:rsidRPr="00DC05A1">
              <w:t>объемы</w:t>
            </w:r>
            <w:r w:rsidR="00DC05A1">
              <w:t xml:space="preserve"> </w:t>
            </w:r>
            <w:r w:rsidRPr="00DC05A1">
              <w:t>добычи</w:t>
            </w:r>
            <w:r w:rsidR="00DC05A1">
              <w:t xml:space="preserve"> </w:t>
            </w:r>
            <w:r w:rsidRPr="00DC05A1">
              <w:t>газа</w:t>
            </w:r>
            <w:r w:rsidR="00DC05A1">
              <w:t xml:space="preserve"> </w:t>
            </w:r>
            <w:r w:rsidRPr="00DC05A1">
              <w:t>в</w:t>
            </w:r>
            <w:r w:rsidR="00DC05A1">
              <w:t xml:space="preserve"> </w:t>
            </w:r>
            <w:r w:rsidRPr="00DC05A1">
              <w:t>старых</w:t>
            </w:r>
            <w:r w:rsidR="00DC05A1">
              <w:t xml:space="preserve"> </w:t>
            </w:r>
            <w:r w:rsidRPr="00DC05A1">
              <w:t>ра</w:t>
            </w:r>
            <w:r w:rsidRPr="00DC05A1">
              <w:t>й</w:t>
            </w:r>
            <w:r w:rsidRPr="00DC05A1">
              <w:t>онах*</w:t>
            </w:r>
          </w:p>
        </w:tc>
        <w:tc>
          <w:tcPr>
            <w:tcW w:w="993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611</w:t>
            </w:r>
          </w:p>
        </w:tc>
        <w:tc>
          <w:tcPr>
            <w:tcW w:w="1559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520</w:t>
            </w:r>
          </w:p>
        </w:tc>
        <w:tc>
          <w:tcPr>
            <w:tcW w:w="835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370</w:t>
            </w:r>
          </w:p>
        </w:tc>
      </w:tr>
      <w:tr w:rsidR="006F4B15" w:rsidRPr="00DC05A1" w:rsidTr="00AA388F">
        <w:trPr>
          <w:trHeight w:val="70"/>
        </w:trPr>
        <w:tc>
          <w:tcPr>
            <w:tcW w:w="6345" w:type="dxa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предполагаемые</w:t>
            </w:r>
            <w:r w:rsidR="00DC05A1">
              <w:t xml:space="preserve"> </w:t>
            </w:r>
            <w:r w:rsidRPr="00DC05A1">
              <w:t>суммарные</w:t>
            </w:r>
            <w:r w:rsidR="00DC05A1">
              <w:t xml:space="preserve"> </w:t>
            </w:r>
            <w:r w:rsidRPr="00DC05A1">
              <w:t>объемы</w:t>
            </w:r>
            <w:r w:rsidR="00DC05A1">
              <w:t xml:space="preserve"> </w:t>
            </w:r>
            <w:r w:rsidRPr="00DC05A1">
              <w:t>добычи</w:t>
            </w:r>
            <w:r w:rsidR="00DC05A1">
              <w:t xml:space="preserve"> </w:t>
            </w:r>
            <w:r w:rsidRPr="00DC05A1">
              <w:t>газа</w:t>
            </w:r>
            <w:r w:rsidR="00DC05A1">
              <w:t xml:space="preserve"> </w:t>
            </w:r>
            <w:r w:rsidRPr="00DC05A1">
              <w:t>в</w:t>
            </w:r>
            <w:r w:rsidR="00DC05A1">
              <w:t xml:space="preserve"> </w:t>
            </w:r>
            <w:r w:rsidRPr="00DC05A1">
              <w:t>новых</w:t>
            </w:r>
            <w:r w:rsidR="00DC05A1">
              <w:t xml:space="preserve"> </w:t>
            </w:r>
            <w:r w:rsidRPr="00DC05A1">
              <w:t>районах**</w:t>
            </w:r>
          </w:p>
        </w:tc>
        <w:tc>
          <w:tcPr>
            <w:tcW w:w="993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43</w:t>
            </w:r>
          </w:p>
        </w:tc>
        <w:tc>
          <w:tcPr>
            <w:tcW w:w="1559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150</w:t>
            </w:r>
          </w:p>
        </w:tc>
        <w:tc>
          <w:tcPr>
            <w:tcW w:w="835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250</w:t>
            </w:r>
          </w:p>
        </w:tc>
      </w:tr>
      <w:tr w:rsidR="006F4B15" w:rsidRPr="00DC05A1" w:rsidTr="00AA388F">
        <w:trPr>
          <w:trHeight w:val="70"/>
        </w:trPr>
        <w:tc>
          <w:tcPr>
            <w:tcW w:w="6345" w:type="dxa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Ожидаемые</w:t>
            </w:r>
            <w:r w:rsidR="00DC05A1">
              <w:t xml:space="preserve"> </w:t>
            </w:r>
            <w:r w:rsidRPr="00DC05A1">
              <w:t>объемы</w:t>
            </w:r>
            <w:r w:rsidR="00DC05A1">
              <w:t xml:space="preserve"> </w:t>
            </w:r>
            <w:r w:rsidRPr="00DC05A1">
              <w:t>импорта</w:t>
            </w:r>
            <w:r w:rsidR="00DC05A1">
              <w:t xml:space="preserve"> </w:t>
            </w:r>
            <w:r w:rsidRPr="00DC05A1">
              <w:t>газа</w:t>
            </w:r>
            <w:r w:rsidR="00DC05A1">
              <w:t xml:space="preserve"> </w:t>
            </w:r>
            <w:r w:rsidRPr="00DC05A1">
              <w:t>в</w:t>
            </w:r>
            <w:r w:rsidR="00DC05A1">
              <w:t xml:space="preserve"> </w:t>
            </w:r>
            <w:r w:rsidRPr="00DC05A1">
              <w:t>Россию</w:t>
            </w:r>
          </w:p>
        </w:tc>
        <w:tc>
          <w:tcPr>
            <w:tcW w:w="993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26</w:t>
            </w:r>
          </w:p>
        </w:tc>
        <w:tc>
          <w:tcPr>
            <w:tcW w:w="1559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20</w:t>
            </w:r>
          </w:p>
        </w:tc>
        <w:tc>
          <w:tcPr>
            <w:tcW w:w="835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20</w:t>
            </w:r>
          </w:p>
        </w:tc>
      </w:tr>
      <w:tr w:rsidR="006F4B15" w:rsidRPr="00DC05A1" w:rsidTr="00AA388F">
        <w:trPr>
          <w:trHeight w:val="191"/>
        </w:trPr>
        <w:tc>
          <w:tcPr>
            <w:tcW w:w="6345" w:type="dxa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Располагаемые</w:t>
            </w:r>
            <w:r w:rsidR="00DC05A1">
              <w:t xml:space="preserve"> </w:t>
            </w:r>
            <w:r w:rsidRPr="00DC05A1">
              <w:t>объемы</w:t>
            </w:r>
            <w:r w:rsidR="00DC05A1">
              <w:t xml:space="preserve"> </w:t>
            </w:r>
            <w:r w:rsidRPr="00DC05A1">
              <w:t>газа</w:t>
            </w:r>
          </w:p>
        </w:tc>
        <w:tc>
          <w:tcPr>
            <w:tcW w:w="993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680</w:t>
            </w:r>
          </w:p>
        </w:tc>
        <w:tc>
          <w:tcPr>
            <w:tcW w:w="1559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690</w:t>
            </w:r>
          </w:p>
        </w:tc>
        <w:tc>
          <w:tcPr>
            <w:tcW w:w="835" w:type="dxa"/>
            <w:vAlign w:val="center"/>
          </w:tcPr>
          <w:p w:rsidR="006F4B15" w:rsidRPr="00DC05A1" w:rsidRDefault="006F4B15" w:rsidP="00AA388F">
            <w:pPr>
              <w:tabs>
                <w:tab w:val="left" w:pos="0"/>
              </w:tabs>
              <w:jc w:val="both"/>
            </w:pPr>
            <w:r w:rsidRPr="00DC05A1">
              <w:t>640</w:t>
            </w:r>
          </w:p>
        </w:tc>
      </w:tr>
    </w:tbl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t>*</w:t>
      </w:r>
      <w:r w:rsidR="00DC05A1">
        <w:t xml:space="preserve"> </w:t>
      </w:r>
      <w:r w:rsidRPr="00DC05A1">
        <w:t>включая</w:t>
      </w:r>
      <w:r w:rsidR="00DC05A1">
        <w:t xml:space="preserve"> </w:t>
      </w:r>
      <w:r w:rsidRPr="00DC05A1">
        <w:t>новые</w:t>
      </w:r>
      <w:r w:rsidR="00DC05A1">
        <w:t xml:space="preserve"> </w:t>
      </w:r>
      <w:r w:rsidRPr="00DC05A1">
        <w:t>промыслы</w:t>
      </w:r>
      <w:r w:rsidR="00DC05A1">
        <w:t xml:space="preserve"> </w:t>
      </w:r>
      <w:r w:rsidRPr="00DC05A1">
        <w:t>Сахалина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t>**</w:t>
      </w:r>
      <w:r w:rsidR="00DC05A1">
        <w:t xml:space="preserve"> </w:t>
      </w:r>
      <w:r w:rsidRPr="00DC05A1">
        <w:t>без</w:t>
      </w:r>
      <w:r w:rsidR="00DC05A1">
        <w:t xml:space="preserve"> </w:t>
      </w:r>
      <w:r w:rsidRPr="00DC05A1">
        <w:t>новых</w:t>
      </w:r>
      <w:r w:rsidR="00DC05A1">
        <w:t xml:space="preserve"> </w:t>
      </w:r>
      <w:r w:rsidRPr="00DC05A1">
        <w:t>промыслов</w:t>
      </w:r>
      <w:r w:rsidR="00DC05A1">
        <w:t xml:space="preserve"> </w:t>
      </w:r>
      <w:r w:rsidRPr="00DC05A1">
        <w:t>Сахалина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t>В</w:t>
      </w:r>
      <w:r w:rsidR="00DC05A1">
        <w:t xml:space="preserve"> </w:t>
      </w:r>
      <w:r w:rsidRPr="00DC05A1">
        <w:t>табл.</w:t>
      </w:r>
      <w:r w:rsidR="00DC05A1">
        <w:t xml:space="preserve"> </w:t>
      </w:r>
      <w:r w:rsidRPr="00DC05A1">
        <w:t>7</w:t>
      </w:r>
      <w:r w:rsidR="00DC05A1">
        <w:t xml:space="preserve"> </w:t>
      </w:r>
      <w:r w:rsidRPr="00DC05A1">
        <w:t>сопоставлены</w:t>
      </w:r>
      <w:r w:rsidR="00DC05A1">
        <w:t xml:space="preserve"> </w:t>
      </w:r>
      <w:r w:rsidRPr="00DC05A1">
        <w:t>располагаемые</w:t>
      </w:r>
      <w:r w:rsidR="00DC05A1">
        <w:t xml:space="preserve"> </w:t>
      </w:r>
      <w:r w:rsidRPr="00DC05A1">
        <w:t>объемы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полного</w:t>
      </w:r>
      <w:r w:rsidR="00DC05A1">
        <w:t xml:space="preserve"> </w:t>
      </w:r>
      <w:r w:rsidRPr="00DC05A1">
        <w:t>покрытия</w:t>
      </w:r>
      <w:r w:rsidR="00DC05A1">
        <w:t xml:space="preserve"> </w:t>
      </w:r>
      <w:r w:rsidRPr="00DC05A1">
        <w:t>вну</w:t>
      </w:r>
      <w:r w:rsidRPr="00DC05A1">
        <w:t>т</w:t>
      </w:r>
      <w:r w:rsidRPr="00DC05A1">
        <w:t>ренних</w:t>
      </w:r>
      <w:r w:rsidR="00DC05A1">
        <w:t xml:space="preserve"> </w:t>
      </w:r>
      <w:r w:rsidRPr="00DC05A1">
        <w:t>потребностей</w:t>
      </w:r>
      <w:r w:rsidR="00DC05A1">
        <w:t xml:space="preserve"> </w:t>
      </w:r>
      <w:r w:rsidRPr="00DC05A1">
        <w:t>страны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газе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обеспечения</w:t>
      </w:r>
      <w:r w:rsidR="00DC05A1">
        <w:t xml:space="preserve"> </w:t>
      </w:r>
      <w:r w:rsidRPr="00DC05A1">
        <w:t>экспортных</w:t>
      </w:r>
      <w:r w:rsidR="00DC05A1">
        <w:t xml:space="preserve"> </w:t>
      </w:r>
      <w:r w:rsidRPr="00DC05A1">
        <w:t>поставок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(из</w:t>
      </w:r>
      <w:r w:rsidR="00DC05A1">
        <w:t xml:space="preserve"> </w:t>
      </w:r>
      <w:r w:rsidRPr="00DC05A1">
        <w:t>табл.</w:t>
      </w:r>
      <w:r w:rsidR="00DC05A1">
        <w:t xml:space="preserve"> </w:t>
      </w:r>
      <w:r w:rsidRPr="00DC05A1">
        <w:t>6)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самими</w:t>
      </w:r>
      <w:r w:rsidR="00DC05A1">
        <w:t xml:space="preserve"> </w:t>
      </w:r>
      <w:r w:rsidRPr="00DC05A1">
        <w:t>внутренними</w:t>
      </w:r>
      <w:r w:rsidR="00DC05A1">
        <w:t xml:space="preserve"> </w:t>
      </w:r>
      <w:r w:rsidRPr="00DC05A1">
        <w:t>потребностями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газе</w:t>
      </w:r>
      <w:r w:rsidR="00DC05A1">
        <w:t xml:space="preserve"> </w:t>
      </w:r>
      <w:r w:rsidRPr="00DC05A1">
        <w:t>(из</w:t>
      </w:r>
      <w:r w:rsidR="00DC05A1">
        <w:t xml:space="preserve"> </w:t>
      </w:r>
      <w:r w:rsidRPr="00DC05A1">
        <w:t>табл.</w:t>
      </w:r>
      <w:r w:rsidR="00DC05A1">
        <w:t xml:space="preserve"> </w:t>
      </w:r>
      <w:r w:rsidRPr="00DC05A1">
        <w:t>2)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намечаемыми</w:t>
      </w:r>
      <w:r w:rsidR="00DC05A1">
        <w:t xml:space="preserve"> </w:t>
      </w:r>
      <w:r w:rsidRPr="00DC05A1">
        <w:t>об</w:t>
      </w:r>
      <w:r w:rsidRPr="00DC05A1">
        <w:t>ъ</w:t>
      </w:r>
      <w:r w:rsidRPr="00DC05A1">
        <w:t>емами</w:t>
      </w:r>
      <w:r w:rsidR="00DC05A1">
        <w:t xml:space="preserve"> </w:t>
      </w:r>
      <w:r w:rsidRPr="00DC05A1">
        <w:t>экспорта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(из</w:t>
      </w:r>
      <w:r w:rsidR="00DC05A1">
        <w:t xml:space="preserve"> </w:t>
      </w:r>
      <w:r w:rsidRPr="00DC05A1">
        <w:t>табл.</w:t>
      </w:r>
      <w:r w:rsidR="00DC05A1">
        <w:t xml:space="preserve"> </w:t>
      </w:r>
      <w:r w:rsidRPr="00DC05A1">
        <w:t>3).</w:t>
      </w:r>
    </w:p>
    <w:p w:rsidR="0043171A" w:rsidRDefault="006F4B15" w:rsidP="0043171A">
      <w:pPr>
        <w:tabs>
          <w:tab w:val="left" w:pos="0"/>
        </w:tabs>
        <w:spacing w:line="360" w:lineRule="auto"/>
        <w:ind w:firstLine="709"/>
        <w:jc w:val="right"/>
      </w:pPr>
      <w:r w:rsidRPr="00DC05A1">
        <w:t>Таблица</w:t>
      </w:r>
      <w:r w:rsidR="00DC05A1">
        <w:t xml:space="preserve"> </w:t>
      </w:r>
      <w:r w:rsidRPr="00DC05A1">
        <w:t>7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t>Возможности</w:t>
      </w:r>
      <w:r w:rsidR="00DC05A1">
        <w:t xml:space="preserve"> </w:t>
      </w:r>
      <w:r w:rsidRPr="00DC05A1">
        <w:t>газовой</w:t>
      </w:r>
      <w:r w:rsidR="00DC05A1">
        <w:t xml:space="preserve"> </w:t>
      </w:r>
      <w:r w:rsidRPr="00DC05A1">
        <w:t>отрасли</w:t>
      </w:r>
      <w:r w:rsidR="00DC05A1">
        <w:t xml:space="preserve"> </w:t>
      </w:r>
      <w:r w:rsidRPr="00DC05A1">
        <w:t>России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г.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обеспечению</w:t>
      </w:r>
      <w:r w:rsidR="00DC05A1">
        <w:t xml:space="preserve"> </w:t>
      </w:r>
      <w:r w:rsidRPr="00DC05A1">
        <w:t>внутренних</w:t>
      </w:r>
      <w:r w:rsidR="00DC05A1">
        <w:t xml:space="preserve"> </w:t>
      </w:r>
      <w:r w:rsidRPr="00DC05A1">
        <w:t>потребностей</w:t>
      </w:r>
      <w:r w:rsidR="00DC05A1">
        <w:t xml:space="preserve"> </w:t>
      </w:r>
      <w:r w:rsidRPr="00DC05A1">
        <w:t>страны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необходимых</w:t>
      </w:r>
      <w:r w:rsidR="00DC05A1">
        <w:t xml:space="preserve"> </w:t>
      </w:r>
      <w:r w:rsidRPr="00DC05A1">
        <w:t>экспортных</w:t>
      </w:r>
      <w:r w:rsidR="00DC05A1">
        <w:t xml:space="preserve"> </w:t>
      </w:r>
      <w:r w:rsidRPr="00DC05A1">
        <w:t>поставок</w:t>
      </w:r>
      <w:r w:rsidR="00DC05A1">
        <w:t xml:space="preserve"> </w:t>
      </w:r>
      <w:r w:rsidRPr="00DC05A1">
        <w:t>газа,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/год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7"/>
        <w:gridCol w:w="1538"/>
        <w:gridCol w:w="1461"/>
      </w:tblGrid>
      <w:tr w:rsidR="006F4B15" w:rsidRPr="00DC05A1" w:rsidTr="0043171A">
        <w:trPr>
          <w:trHeight w:val="274"/>
        </w:trPr>
        <w:tc>
          <w:tcPr>
            <w:tcW w:w="6287" w:type="dxa"/>
            <w:vMerge w:val="restart"/>
            <w:vAlign w:val="center"/>
          </w:tcPr>
          <w:p w:rsidR="006F4B15" w:rsidRPr="00DC05A1" w:rsidRDefault="006F4B15" w:rsidP="0043171A">
            <w:pPr>
              <w:tabs>
                <w:tab w:val="left" w:pos="0"/>
              </w:tabs>
              <w:jc w:val="both"/>
            </w:pPr>
            <w:r w:rsidRPr="00DC05A1">
              <w:t>Показатели</w:t>
            </w:r>
          </w:p>
        </w:tc>
        <w:tc>
          <w:tcPr>
            <w:tcW w:w="2999" w:type="dxa"/>
            <w:gridSpan w:val="2"/>
            <w:vAlign w:val="center"/>
          </w:tcPr>
          <w:p w:rsidR="006F4B15" w:rsidRPr="00DC05A1" w:rsidRDefault="006F4B15" w:rsidP="0043171A">
            <w:pPr>
              <w:tabs>
                <w:tab w:val="left" w:pos="0"/>
              </w:tabs>
              <w:jc w:val="both"/>
            </w:pPr>
            <w:r w:rsidRPr="00DC05A1">
              <w:t>Годы</w:t>
            </w:r>
          </w:p>
        </w:tc>
      </w:tr>
      <w:tr w:rsidR="006F4B15" w:rsidRPr="00DC05A1" w:rsidTr="0043171A">
        <w:trPr>
          <w:trHeight w:val="70"/>
        </w:trPr>
        <w:tc>
          <w:tcPr>
            <w:tcW w:w="6287" w:type="dxa"/>
            <w:vMerge/>
            <w:vAlign w:val="center"/>
          </w:tcPr>
          <w:p w:rsidR="006F4B15" w:rsidRPr="00DC05A1" w:rsidRDefault="006F4B15" w:rsidP="0043171A">
            <w:pPr>
              <w:tabs>
                <w:tab w:val="left" w:pos="0"/>
              </w:tabs>
              <w:jc w:val="both"/>
            </w:pPr>
          </w:p>
        </w:tc>
        <w:tc>
          <w:tcPr>
            <w:tcW w:w="1538" w:type="dxa"/>
            <w:vAlign w:val="center"/>
          </w:tcPr>
          <w:p w:rsidR="006F4B15" w:rsidRPr="00DC05A1" w:rsidRDefault="006F4B15" w:rsidP="0043171A">
            <w:pPr>
              <w:tabs>
                <w:tab w:val="left" w:pos="0"/>
              </w:tabs>
              <w:jc w:val="both"/>
            </w:pPr>
            <w:r w:rsidRPr="00DC05A1">
              <w:t>2022-2023</w:t>
            </w:r>
          </w:p>
        </w:tc>
        <w:tc>
          <w:tcPr>
            <w:tcW w:w="1461" w:type="dxa"/>
            <w:vAlign w:val="center"/>
          </w:tcPr>
          <w:p w:rsidR="006F4B15" w:rsidRPr="00DC05A1" w:rsidRDefault="006F4B15" w:rsidP="0043171A">
            <w:pPr>
              <w:tabs>
                <w:tab w:val="left" w:pos="0"/>
              </w:tabs>
              <w:jc w:val="both"/>
            </w:pPr>
            <w:r w:rsidRPr="00DC05A1">
              <w:t>2030</w:t>
            </w:r>
          </w:p>
        </w:tc>
      </w:tr>
      <w:tr w:rsidR="006F4B15" w:rsidRPr="00DC05A1" w:rsidTr="0043171A">
        <w:trPr>
          <w:trHeight w:val="70"/>
        </w:trPr>
        <w:tc>
          <w:tcPr>
            <w:tcW w:w="6287" w:type="dxa"/>
            <w:vAlign w:val="center"/>
          </w:tcPr>
          <w:p w:rsidR="006F4B15" w:rsidRPr="00DC05A1" w:rsidRDefault="006F4B15" w:rsidP="0043171A">
            <w:pPr>
              <w:tabs>
                <w:tab w:val="left" w:pos="0"/>
              </w:tabs>
              <w:jc w:val="both"/>
            </w:pPr>
            <w:r w:rsidRPr="00DC05A1">
              <w:t>Располагаемые</w:t>
            </w:r>
            <w:r w:rsidR="00DC05A1">
              <w:t xml:space="preserve"> </w:t>
            </w:r>
            <w:r w:rsidRPr="00DC05A1">
              <w:t>объемы</w:t>
            </w:r>
            <w:r w:rsidR="00DC05A1">
              <w:t xml:space="preserve"> </w:t>
            </w:r>
            <w:r w:rsidRPr="00DC05A1">
              <w:t>газа</w:t>
            </w:r>
          </w:p>
        </w:tc>
        <w:tc>
          <w:tcPr>
            <w:tcW w:w="1538" w:type="dxa"/>
            <w:vAlign w:val="center"/>
          </w:tcPr>
          <w:p w:rsidR="006F4B15" w:rsidRPr="00DC05A1" w:rsidRDefault="006F4B15" w:rsidP="0043171A">
            <w:pPr>
              <w:tabs>
                <w:tab w:val="left" w:pos="0"/>
              </w:tabs>
              <w:jc w:val="both"/>
            </w:pPr>
            <w:r w:rsidRPr="00DC05A1">
              <w:t>690</w:t>
            </w:r>
          </w:p>
        </w:tc>
        <w:tc>
          <w:tcPr>
            <w:tcW w:w="1461" w:type="dxa"/>
            <w:vAlign w:val="center"/>
          </w:tcPr>
          <w:p w:rsidR="006F4B15" w:rsidRPr="00DC05A1" w:rsidRDefault="006F4B15" w:rsidP="0043171A">
            <w:pPr>
              <w:tabs>
                <w:tab w:val="left" w:pos="0"/>
              </w:tabs>
              <w:jc w:val="both"/>
            </w:pPr>
            <w:r w:rsidRPr="00DC05A1">
              <w:t>640</w:t>
            </w:r>
          </w:p>
        </w:tc>
      </w:tr>
      <w:tr w:rsidR="006F4B15" w:rsidRPr="00DC05A1" w:rsidTr="0043171A">
        <w:trPr>
          <w:trHeight w:val="70"/>
        </w:trPr>
        <w:tc>
          <w:tcPr>
            <w:tcW w:w="6287" w:type="dxa"/>
            <w:vAlign w:val="center"/>
          </w:tcPr>
          <w:p w:rsidR="006F4B15" w:rsidRPr="00DC05A1" w:rsidRDefault="006F4B15" w:rsidP="0043171A">
            <w:pPr>
              <w:tabs>
                <w:tab w:val="left" w:pos="0"/>
              </w:tabs>
              <w:jc w:val="both"/>
            </w:pPr>
            <w:r w:rsidRPr="00DC05A1">
              <w:t>Объемы</w:t>
            </w:r>
            <w:r w:rsidR="00DC05A1">
              <w:t xml:space="preserve"> </w:t>
            </w:r>
            <w:r w:rsidRPr="00DC05A1">
              <w:t>газа</w:t>
            </w:r>
            <w:r w:rsidR="00DC05A1">
              <w:t xml:space="preserve"> </w:t>
            </w:r>
            <w:r w:rsidRPr="00DC05A1">
              <w:t>для</w:t>
            </w:r>
            <w:r w:rsidR="00DC05A1">
              <w:t xml:space="preserve"> </w:t>
            </w:r>
            <w:r w:rsidRPr="00DC05A1">
              <w:t>покрытия</w:t>
            </w:r>
            <w:r w:rsidR="00DC05A1">
              <w:t xml:space="preserve"> </w:t>
            </w:r>
            <w:r w:rsidRPr="00DC05A1">
              <w:t>внутренних</w:t>
            </w:r>
            <w:r w:rsidR="00DC05A1">
              <w:t xml:space="preserve"> </w:t>
            </w:r>
            <w:r w:rsidRPr="00DC05A1">
              <w:t>потребн</w:t>
            </w:r>
            <w:r w:rsidRPr="00DC05A1">
              <w:t>о</w:t>
            </w:r>
            <w:r w:rsidRPr="00DC05A1">
              <w:t>стей</w:t>
            </w:r>
          </w:p>
        </w:tc>
        <w:tc>
          <w:tcPr>
            <w:tcW w:w="1538" w:type="dxa"/>
            <w:vAlign w:val="center"/>
          </w:tcPr>
          <w:p w:rsidR="006F4B15" w:rsidRPr="00DC05A1" w:rsidRDefault="006F4B15" w:rsidP="0043171A">
            <w:pPr>
              <w:tabs>
                <w:tab w:val="left" w:pos="0"/>
              </w:tabs>
              <w:jc w:val="both"/>
            </w:pPr>
            <w:r w:rsidRPr="00DC05A1">
              <w:t>500</w:t>
            </w:r>
          </w:p>
        </w:tc>
        <w:tc>
          <w:tcPr>
            <w:tcW w:w="1461" w:type="dxa"/>
            <w:vAlign w:val="center"/>
          </w:tcPr>
          <w:p w:rsidR="006F4B15" w:rsidRPr="00DC05A1" w:rsidRDefault="006F4B15" w:rsidP="0043171A">
            <w:pPr>
              <w:tabs>
                <w:tab w:val="left" w:pos="0"/>
              </w:tabs>
              <w:jc w:val="both"/>
            </w:pPr>
            <w:r w:rsidRPr="00DC05A1">
              <w:t>490</w:t>
            </w:r>
          </w:p>
        </w:tc>
      </w:tr>
      <w:tr w:rsidR="006F4B15" w:rsidRPr="00DC05A1" w:rsidTr="0043171A">
        <w:trPr>
          <w:trHeight w:val="70"/>
        </w:trPr>
        <w:tc>
          <w:tcPr>
            <w:tcW w:w="6287" w:type="dxa"/>
            <w:vAlign w:val="center"/>
          </w:tcPr>
          <w:p w:rsidR="006F4B15" w:rsidRPr="00DC05A1" w:rsidRDefault="006F4B15" w:rsidP="0043171A">
            <w:pPr>
              <w:tabs>
                <w:tab w:val="left" w:pos="0"/>
              </w:tabs>
              <w:jc w:val="both"/>
            </w:pPr>
            <w:r w:rsidRPr="00DC05A1">
              <w:t>Намечаемые</w:t>
            </w:r>
            <w:r w:rsidR="00DC05A1">
              <w:t xml:space="preserve"> </w:t>
            </w:r>
            <w:r w:rsidRPr="00DC05A1">
              <w:t>объемы</w:t>
            </w:r>
            <w:r w:rsidR="00DC05A1">
              <w:t xml:space="preserve"> </w:t>
            </w:r>
            <w:r w:rsidRPr="00DC05A1">
              <w:t>экспорта</w:t>
            </w:r>
            <w:r w:rsidR="00DC05A1">
              <w:t xml:space="preserve"> </w:t>
            </w:r>
            <w:r w:rsidRPr="00DC05A1">
              <w:t>российского</w:t>
            </w:r>
            <w:r w:rsidR="00DC05A1">
              <w:t xml:space="preserve"> </w:t>
            </w:r>
            <w:r w:rsidRPr="00DC05A1">
              <w:t>газа</w:t>
            </w:r>
          </w:p>
        </w:tc>
        <w:tc>
          <w:tcPr>
            <w:tcW w:w="1538" w:type="dxa"/>
            <w:vAlign w:val="center"/>
          </w:tcPr>
          <w:p w:rsidR="006F4B15" w:rsidRPr="00DC05A1" w:rsidRDefault="006F4B15" w:rsidP="0043171A">
            <w:pPr>
              <w:tabs>
                <w:tab w:val="left" w:pos="0"/>
              </w:tabs>
              <w:jc w:val="both"/>
            </w:pPr>
            <w:r w:rsidRPr="00DC05A1">
              <w:t>190</w:t>
            </w:r>
          </w:p>
        </w:tc>
        <w:tc>
          <w:tcPr>
            <w:tcW w:w="1461" w:type="dxa"/>
            <w:vAlign w:val="center"/>
          </w:tcPr>
          <w:p w:rsidR="006F4B15" w:rsidRPr="00DC05A1" w:rsidRDefault="006F4B15" w:rsidP="0043171A">
            <w:pPr>
              <w:tabs>
                <w:tab w:val="left" w:pos="0"/>
              </w:tabs>
              <w:jc w:val="both"/>
            </w:pPr>
            <w:r w:rsidRPr="00DC05A1">
              <w:t>220</w:t>
            </w:r>
          </w:p>
        </w:tc>
      </w:tr>
      <w:tr w:rsidR="006F4B15" w:rsidRPr="00DC05A1" w:rsidTr="0043171A">
        <w:trPr>
          <w:trHeight w:val="70"/>
        </w:trPr>
        <w:tc>
          <w:tcPr>
            <w:tcW w:w="6287" w:type="dxa"/>
            <w:vAlign w:val="center"/>
          </w:tcPr>
          <w:p w:rsidR="006F4B15" w:rsidRPr="00DC05A1" w:rsidRDefault="006F4B15" w:rsidP="0043171A">
            <w:pPr>
              <w:tabs>
                <w:tab w:val="left" w:pos="0"/>
              </w:tabs>
              <w:jc w:val="both"/>
            </w:pPr>
            <w:r w:rsidRPr="00DC05A1">
              <w:t>Итого,</w:t>
            </w:r>
            <w:r w:rsidR="00DC05A1">
              <w:t xml:space="preserve"> </w:t>
            </w:r>
            <w:r w:rsidRPr="00DC05A1">
              <w:t>требуемые</w:t>
            </w:r>
            <w:r w:rsidR="00DC05A1">
              <w:t xml:space="preserve"> </w:t>
            </w:r>
            <w:r w:rsidRPr="00DC05A1">
              <w:t>объемы</w:t>
            </w:r>
            <w:r w:rsidR="00DC05A1">
              <w:t xml:space="preserve"> </w:t>
            </w:r>
            <w:r w:rsidRPr="00DC05A1">
              <w:t>газа</w:t>
            </w:r>
          </w:p>
        </w:tc>
        <w:tc>
          <w:tcPr>
            <w:tcW w:w="1538" w:type="dxa"/>
            <w:vAlign w:val="center"/>
          </w:tcPr>
          <w:p w:rsidR="006F4B15" w:rsidRPr="00DC05A1" w:rsidRDefault="006F4B15" w:rsidP="0043171A">
            <w:pPr>
              <w:tabs>
                <w:tab w:val="left" w:pos="0"/>
              </w:tabs>
              <w:jc w:val="both"/>
            </w:pPr>
            <w:r w:rsidRPr="00DC05A1">
              <w:t>690</w:t>
            </w:r>
          </w:p>
        </w:tc>
        <w:tc>
          <w:tcPr>
            <w:tcW w:w="1461" w:type="dxa"/>
            <w:vAlign w:val="center"/>
          </w:tcPr>
          <w:p w:rsidR="006F4B15" w:rsidRPr="00DC05A1" w:rsidRDefault="006F4B15" w:rsidP="0043171A">
            <w:pPr>
              <w:tabs>
                <w:tab w:val="left" w:pos="0"/>
              </w:tabs>
              <w:jc w:val="both"/>
            </w:pPr>
            <w:r w:rsidRPr="00DC05A1">
              <w:t>710</w:t>
            </w:r>
          </w:p>
        </w:tc>
      </w:tr>
      <w:tr w:rsidR="006F4B15" w:rsidRPr="00DC05A1" w:rsidTr="0043171A">
        <w:trPr>
          <w:trHeight w:val="70"/>
        </w:trPr>
        <w:tc>
          <w:tcPr>
            <w:tcW w:w="6287" w:type="dxa"/>
            <w:vAlign w:val="center"/>
          </w:tcPr>
          <w:p w:rsidR="006F4B15" w:rsidRPr="00DC05A1" w:rsidRDefault="006F4B15" w:rsidP="0043171A">
            <w:pPr>
              <w:tabs>
                <w:tab w:val="left" w:pos="0"/>
              </w:tabs>
              <w:jc w:val="both"/>
            </w:pPr>
            <w:r w:rsidRPr="00DC05A1">
              <w:t>Недостающий</w:t>
            </w:r>
            <w:r w:rsidR="00DC05A1">
              <w:t xml:space="preserve"> </w:t>
            </w:r>
            <w:r w:rsidRPr="00DC05A1">
              <w:t>объем</w:t>
            </w:r>
            <w:r w:rsidR="00DC05A1">
              <w:t xml:space="preserve"> </w:t>
            </w:r>
            <w:r w:rsidRPr="00DC05A1">
              <w:t>газа</w:t>
            </w:r>
            <w:r w:rsidR="00DC05A1">
              <w:t xml:space="preserve"> </w:t>
            </w:r>
            <w:r w:rsidRPr="00DC05A1">
              <w:t>для</w:t>
            </w:r>
            <w:r w:rsidR="00DC05A1">
              <w:t xml:space="preserve"> </w:t>
            </w:r>
            <w:r w:rsidRPr="00DC05A1">
              <w:t>обеспечения</w:t>
            </w:r>
            <w:r w:rsidR="00DC05A1">
              <w:t xml:space="preserve"> </w:t>
            </w:r>
            <w:r w:rsidRPr="00DC05A1">
              <w:t>его</w:t>
            </w:r>
            <w:r w:rsidR="00DC05A1">
              <w:t xml:space="preserve"> </w:t>
            </w:r>
            <w:r w:rsidRPr="00DC05A1">
              <w:t>эк</w:t>
            </w:r>
            <w:r w:rsidRPr="00DC05A1">
              <w:t>с</w:t>
            </w:r>
            <w:r w:rsidRPr="00DC05A1">
              <w:t>порта</w:t>
            </w:r>
          </w:p>
        </w:tc>
        <w:tc>
          <w:tcPr>
            <w:tcW w:w="1538" w:type="dxa"/>
            <w:vAlign w:val="center"/>
          </w:tcPr>
          <w:p w:rsidR="006F4B15" w:rsidRPr="00DC05A1" w:rsidRDefault="006F4B15" w:rsidP="0043171A">
            <w:pPr>
              <w:tabs>
                <w:tab w:val="left" w:pos="0"/>
              </w:tabs>
              <w:jc w:val="both"/>
            </w:pPr>
            <w:r w:rsidRPr="00DC05A1">
              <w:t>–</w:t>
            </w:r>
          </w:p>
        </w:tc>
        <w:tc>
          <w:tcPr>
            <w:tcW w:w="1461" w:type="dxa"/>
            <w:vAlign w:val="center"/>
          </w:tcPr>
          <w:p w:rsidR="006F4B15" w:rsidRPr="00DC05A1" w:rsidRDefault="006F4B15" w:rsidP="0043171A">
            <w:pPr>
              <w:tabs>
                <w:tab w:val="left" w:pos="0"/>
              </w:tabs>
              <w:jc w:val="both"/>
            </w:pPr>
            <w:r w:rsidRPr="00DC05A1">
              <w:t>70</w:t>
            </w:r>
          </w:p>
        </w:tc>
      </w:tr>
    </w:tbl>
    <w:p w:rsidR="0043171A" w:rsidRDefault="0043171A" w:rsidP="00DC05A1">
      <w:pPr>
        <w:tabs>
          <w:tab w:val="left" w:pos="0"/>
        </w:tabs>
        <w:spacing w:line="360" w:lineRule="auto"/>
        <w:ind w:firstLine="709"/>
        <w:jc w:val="both"/>
      </w:pP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t>Из</w:t>
      </w:r>
      <w:r w:rsidR="00DC05A1">
        <w:t xml:space="preserve"> </w:t>
      </w:r>
      <w:r w:rsidRPr="00DC05A1">
        <w:t>табл.</w:t>
      </w:r>
      <w:r w:rsidR="00DC05A1">
        <w:t xml:space="preserve"> </w:t>
      </w:r>
      <w:r w:rsidRPr="00DC05A1">
        <w:t>7</w:t>
      </w:r>
      <w:r w:rsidR="00DC05A1">
        <w:t xml:space="preserve"> </w:t>
      </w:r>
      <w:r w:rsidRPr="00DC05A1">
        <w:t>видно,</w:t>
      </w:r>
      <w:r w:rsidR="00DC05A1">
        <w:t xml:space="preserve"> </w:t>
      </w:r>
      <w:r w:rsidRPr="00DC05A1">
        <w:t>что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2022-2023</w:t>
      </w:r>
      <w:r w:rsidR="00DC05A1">
        <w:t xml:space="preserve"> </w:t>
      </w:r>
      <w:r w:rsidRPr="00DC05A1">
        <w:t>гг.</w:t>
      </w:r>
      <w:r w:rsidR="00DC05A1">
        <w:t xml:space="preserve"> </w:t>
      </w:r>
      <w:r w:rsidRPr="00DC05A1">
        <w:t>газовая</w:t>
      </w:r>
      <w:r w:rsidR="00DC05A1">
        <w:t xml:space="preserve"> </w:t>
      </w:r>
      <w:r w:rsidRPr="00DC05A1">
        <w:t>отрасль</w:t>
      </w:r>
      <w:r w:rsidR="00DC05A1">
        <w:t xml:space="preserve"> </w:t>
      </w:r>
      <w:r w:rsidRPr="00DC05A1">
        <w:t>может</w:t>
      </w:r>
      <w:r w:rsidR="00DC05A1">
        <w:t xml:space="preserve"> </w:t>
      </w:r>
      <w:r w:rsidRPr="00DC05A1">
        <w:t>полностью</w:t>
      </w:r>
      <w:r w:rsidR="00DC05A1">
        <w:t xml:space="preserve"> </w:t>
      </w:r>
      <w:r w:rsidRPr="00DC05A1">
        <w:t>обесп</w:t>
      </w:r>
      <w:r w:rsidRPr="00DC05A1">
        <w:t>е</w:t>
      </w:r>
      <w:r w:rsidRPr="00DC05A1">
        <w:t>чивать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внутренние</w:t>
      </w:r>
      <w:r w:rsidR="00DC05A1">
        <w:t xml:space="preserve"> </w:t>
      </w:r>
      <w:r w:rsidRPr="00DC05A1">
        <w:t>потребности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газе,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намечаемые</w:t>
      </w:r>
      <w:r w:rsidR="00DC05A1">
        <w:t xml:space="preserve"> </w:t>
      </w:r>
      <w:r w:rsidRPr="00DC05A1">
        <w:t>уровни</w:t>
      </w:r>
      <w:r w:rsidR="00DC05A1">
        <w:t xml:space="preserve"> </w:t>
      </w:r>
      <w:r w:rsidRPr="00DC05A1">
        <w:t>экспорта</w:t>
      </w:r>
      <w:r w:rsidR="00DC05A1">
        <w:t xml:space="preserve"> </w:t>
      </w:r>
      <w:r w:rsidRPr="00DC05A1">
        <w:t>российского</w:t>
      </w:r>
      <w:r w:rsidR="00DC05A1">
        <w:t xml:space="preserve"> </w:t>
      </w:r>
      <w:r w:rsidRPr="00DC05A1">
        <w:t>газа.</w:t>
      </w:r>
      <w:r w:rsidR="00DC05A1">
        <w:t xml:space="preserve"> </w:t>
      </w:r>
      <w:r w:rsidRPr="00DC05A1">
        <w:t>Далее</w:t>
      </w:r>
      <w:r w:rsidR="00DC05A1">
        <w:t xml:space="preserve"> </w:t>
      </w:r>
      <w:r w:rsidRPr="00DC05A1">
        <w:t>ситуация</w:t>
      </w:r>
      <w:r w:rsidR="00DC05A1">
        <w:t xml:space="preserve"> </w:t>
      </w:r>
      <w:r w:rsidRPr="00DC05A1">
        <w:t>может</w:t>
      </w:r>
      <w:r w:rsidR="00DC05A1">
        <w:t xml:space="preserve"> </w:t>
      </w:r>
      <w:r w:rsidRPr="00DC05A1">
        <w:t>заметно</w:t>
      </w:r>
      <w:r w:rsidR="00DC05A1">
        <w:t xml:space="preserve"> </w:t>
      </w:r>
      <w:r w:rsidRPr="00DC05A1">
        <w:t>изм</w:t>
      </w:r>
      <w:r w:rsidRPr="00DC05A1">
        <w:t>е</w:t>
      </w:r>
      <w:r w:rsidRPr="00DC05A1">
        <w:t>ниться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худшую</w:t>
      </w:r>
      <w:r w:rsidR="00DC05A1">
        <w:t xml:space="preserve"> </w:t>
      </w:r>
      <w:r w:rsidRPr="00DC05A1">
        <w:t>сторону.</w:t>
      </w:r>
      <w:r w:rsidR="00DC05A1">
        <w:t xml:space="preserve"> 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 w:rsidRPr="00DC05A1">
        <w:t>На</w:t>
      </w:r>
      <w:r w:rsidR="00DC05A1">
        <w:t xml:space="preserve"> </w:t>
      </w:r>
      <w:r w:rsidRPr="00DC05A1">
        <w:t>основании</w:t>
      </w:r>
      <w:r w:rsidR="00DC05A1">
        <w:t xml:space="preserve"> </w:t>
      </w:r>
      <w:r w:rsidRPr="00DC05A1">
        <w:t>вышесказанного,</w:t>
      </w:r>
      <w:r w:rsidR="00DC05A1">
        <w:t xml:space="preserve"> </w:t>
      </w:r>
      <w:r w:rsidRPr="00DC05A1">
        <w:t>основные</w:t>
      </w:r>
      <w:r w:rsidR="00DC05A1">
        <w:t xml:space="preserve"> </w:t>
      </w:r>
      <w:r w:rsidRPr="00DC05A1">
        <w:t>ожидаемые</w:t>
      </w:r>
      <w:r w:rsidR="00DC05A1">
        <w:t xml:space="preserve"> </w:t>
      </w:r>
      <w:r w:rsidRPr="00DC05A1">
        <w:t>особенности</w:t>
      </w:r>
      <w:r w:rsidR="00DC05A1">
        <w:t xml:space="preserve"> </w:t>
      </w:r>
      <w:r w:rsidRPr="00DC05A1">
        <w:t>развития</w:t>
      </w:r>
      <w:r w:rsidR="00DC05A1">
        <w:t xml:space="preserve"> </w:t>
      </w:r>
      <w:r w:rsidRPr="00DC05A1">
        <w:t>газовой</w:t>
      </w:r>
      <w:r w:rsidR="00DC05A1">
        <w:t xml:space="preserve"> </w:t>
      </w:r>
      <w:r w:rsidRPr="00DC05A1">
        <w:t>отрасли</w:t>
      </w:r>
      <w:r w:rsidR="00DC05A1">
        <w:t xml:space="preserve"> </w:t>
      </w:r>
      <w:r w:rsidRPr="00DC05A1">
        <w:t>России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период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2035</w:t>
      </w:r>
      <w:r w:rsidR="00DC05A1">
        <w:t xml:space="preserve"> </w:t>
      </w:r>
      <w:r w:rsidRPr="00DC05A1">
        <w:t>гг.</w:t>
      </w:r>
      <w:r w:rsidR="00DC05A1">
        <w:t xml:space="preserve"> </w:t>
      </w:r>
      <w:r w:rsidRPr="00DC05A1">
        <w:t>следу</w:t>
      </w:r>
      <w:r w:rsidRPr="00DC05A1">
        <w:t>ю</w:t>
      </w:r>
      <w:r w:rsidRPr="00DC05A1">
        <w:t>щие:</w:t>
      </w:r>
    </w:p>
    <w:p w:rsidR="006F4B15" w:rsidRPr="00DC05A1" w:rsidRDefault="006F4B15" w:rsidP="00DC05A1">
      <w:pPr>
        <w:numPr>
          <w:ilvl w:val="0"/>
          <w:numId w:val="28"/>
        </w:numPr>
        <w:tabs>
          <w:tab w:val="left" w:pos="0"/>
        </w:tabs>
        <w:spacing w:line="360" w:lineRule="auto"/>
        <w:ind w:left="0" w:firstLine="709"/>
        <w:jc w:val="both"/>
      </w:pPr>
      <w:r w:rsidRPr="00DC05A1">
        <w:t>продолжение</w:t>
      </w:r>
      <w:r w:rsidR="00DC05A1">
        <w:t xml:space="preserve"> </w:t>
      </w:r>
      <w:r w:rsidRPr="00DC05A1">
        <w:t>снижения</w:t>
      </w:r>
      <w:r w:rsidR="00DC05A1">
        <w:t xml:space="preserve"> </w:t>
      </w:r>
      <w:r w:rsidRPr="00DC05A1">
        <w:t>объемов</w:t>
      </w:r>
      <w:r w:rsidR="00DC05A1">
        <w:t xml:space="preserve"> </w:t>
      </w:r>
      <w:r w:rsidRPr="00DC05A1">
        <w:t>добычи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ныне</w:t>
      </w:r>
      <w:r w:rsidR="00DC05A1">
        <w:t xml:space="preserve"> </w:t>
      </w:r>
      <w:r w:rsidRPr="00DC05A1">
        <w:t>действующих</w:t>
      </w:r>
      <w:r w:rsidR="00DC05A1">
        <w:t xml:space="preserve"> </w:t>
      </w:r>
      <w:r w:rsidRPr="00DC05A1">
        <w:t>ра</w:t>
      </w:r>
      <w:r w:rsidRPr="00DC05A1">
        <w:t>й</w:t>
      </w:r>
      <w:r w:rsidRPr="00DC05A1">
        <w:t>онах</w:t>
      </w:r>
      <w:r w:rsidR="00DC05A1">
        <w:t xml:space="preserve"> </w:t>
      </w:r>
      <w:r w:rsidRPr="00DC05A1">
        <w:t>газодобычи;</w:t>
      </w:r>
    </w:p>
    <w:p w:rsidR="006F4B15" w:rsidRPr="00DC05A1" w:rsidRDefault="006F4B15" w:rsidP="00DC05A1">
      <w:pPr>
        <w:numPr>
          <w:ilvl w:val="0"/>
          <w:numId w:val="28"/>
        </w:numPr>
        <w:tabs>
          <w:tab w:val="left" w:pos="0"/>
        </w:tabs>
        <w:spacing w:line="360" w:lineRule="auto"/>
        <w:ind w:left="0" w:firstLine="709"/>
        <w:jc w:val="both"/>
      </w:pPr>
      <w:r w:rsidRPr="00DC05A1">
        <w:t>низкая</w:t>
      </w:r>
      <w:r w:rsidR="00DC05A1">
        <w:t xml:space="preserve"> </w:t>
      </w:r>
      <w:r w:rsidRPr="00DC05A1">
        <w:t>вероятность</w:t>
      </w:r>
      <w:r w:rsidR="00DC05A1">
        <w:t xml:space="preserve"> </w:t>
      </w:r>
      <w:r w:rsidRPr="00DC05A1">
        <w:t>значительного</w:t>
      </w:r>
      <w:r w:rsidR="00DC05A1">
        <w:t xml:space="preserve"> </w:t>
      </w:r>
      <w:r w:rsidRPr="00DC05A1">
        <w:t>прироста</w:t>
      </w:r>
      <w:r w:rsidR="00DC05A1">
        <w:t xml:space="preserve"> </w:t>
      </w:r>
      <w:r w:rsidRPr="00DC05A1">
        <w:t>уровней</w:t>
      </w:r>
      <w:r w:rsidR="00DC05A1">
        <w:t xml:space="preserve"> </w:t>
      </w:r>
      <w:r w:rsidRPr="00DC05A1">
        <w:t>добычи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новых</w:t>
      </w:r>
      <w:r w:rsidR="00DC05A1">
        <w:t xml:space="preserve"> </w:t>
      </w:r>
      <w:r w:rsidRPr="00DC05A1">
        <w:t>районах</w:t>
      </w:r>
      <w:r w:rsidR="00DC05A1">
        <w:t xml:space="preserve"> </w:t>
      </w:r>
      <w:r w:rsidRPr="00DC05A1">
        <w:t>(шельф</w:t>
      </w:r>
      <w:r w:rsidR="00DC05A1">
        <w:t xml:space="preserve"> </w:t>
      </w:r>
      <w:r w:rsidRPr="00DC05A1">
        <w:t>Карского</w:t>
      </w:r>
      <w:r w:rsidR="00DC05A1">
        <w:t xml:space="preserve"> </w:t>
      </w:r>
      <w:r w:rsidRPr="00DC05A1">
        <w:t>моря,</w:t>
      </w:r>
      <w:r w:rsidR="00DC05A1">
        <w:t xml:space="preserve"> </w:t>
      </w:r>
      <w:r w:rsidRPr="00DC05A1">
        <w:t>Гыдан)</w:t>
      </w:r>
      <w:r w:rsidR="00DC05A1">
        <w:t xml:space="preserve"> </w:t>
      </w:r>
      <w:r w:rsidRPr="00DC05A1">
        <w:t>из-за</w:t>
      </w:r>
      <w:r w:rsidR="00DC05A1">
        <w:t xml:space="preserve"> </w:t>
      </w:r>
      <w:r w:rsidRPr="00DC05A1">
        <w:t>отсутствия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сегодня</w:t>
      </w:r>
      <w:r w:rsidR="00DC05A1">
        <w:t xml:space="preserve"> </w:t>
      </w:r>
      <w:r w:rsidRPr="00DC05A1">
        <w:t>возможных</w:t>
      </w:r>
      <w:r w:rsidR="00DC05A1">
        <w:t xml:space="preserve"> </w:t>
      </w:r>
      <w:r w:rsidRPr="00DC05A1">
        <w:t>технических</w:t>
      </w:r>
      <w:r w:rsidR="00DC05A1">
        <w:t xml:space="preserve"> </w:t>
      </w:r>
      <w:r w:rsidRPr="00DC05A1">
        <w:t>решений</w:t>
      </w:r>
      <w:r w:rsidR="00DC05A1">
        <w:t xml:space="preserve"> </w:t>
      </w:r>
      <w:r w:rsidRPr="00DC05A1">
        <w:t>освоения</w:t>
      </w:r>
      <w:r w:rsidR="00DC05A1">
        <w:t xml:space="preserve"> </w:t>
      </w:r>
      <w:r w:rsidRPr="00DC05A1">
        <w:t>газовых</w:t>
      </w:r>
      <w:r w:rsidR="00DC05A1">
        <w:t xml:space="preserve"> </w:t>
      </w:r>
      <w:r w:rsidRPr="00DC05A1">
        <w:t>месторо</w:t>
      </w:r>
      <w:r w:rsidRPr="00DC05A1">
        <w:t>ж</w:t>
      </w:r>
      <w:r w:rsidRPr="00DC05A1">
        <w:t>дений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этих</w:t>
      </w:r>
      <w:r w:rsidR="00DC05A1">
        <w:t xml:space="preserve"> </w:t>
      </w:r>
      <w:r w:rsidRPr="00DC05A1">
        <w:t>районах;</w:t>
      </w:r>
    </w:p>
    <w:p w:rsidR="006F4B15" w:rsidRPr="00DC05A1" w:rsidRDefault="006F4B15" w:rsidP="00DC05A1">
      <w:pPr>
        <w:numPr>
          <w:ilvl w:val="0"/>
          <w:numId w:val="28"/>
        </w:numPr>
        <w:tabs>
          <w:tab w:val="left" w:pos="0"/>
        </w:tabs>
        <w:spacing w:line="360" w:lineRule="auto"/>
        <w:ind w:left="0" w:firstLine="709"/>
        <w:jc w:val="both"/>
      </w:pPr>
      <w:r w:rsidRPr="00DC05A1">
        <w:t>резко</w:t>
      </w:r>
      <w:r w:rsidR="00DC05A1">
        <w:t xml:space="preserve"> </w:t>
      </w:r>
      <w:r w:rsidRPr="00DC05A1">
        <w:t>возросшая</w:t>
      </w:r>
      <w:r w:rsidR="00DC05A1">
        <w:t xml:space="preserve"> </w:t>
      </w:r>
      <w:r w:rsidRPr="00DC05A1">
        <w:t>конкуренция</w:t>
      </w:r>
      <w:r w:rsidR="00DC05A1">
        <w:t xml:space="preserve"> </w:t>
      </w:r>
      <w:r w:rsidRPr="00DC05A1">
        <w:t>стран</w:t>
      </w:r>
      <w:r w:rsidR="00DC05A1">
        <w:t xml:space="preserve"> </w:t>
      </w:r>
      <w:r w:rsidRPr="00DC05A1">
        <w:t>–</w:t>
      </w:r>
      <w:r w:rsidR="00DC05A1">
        <w:t xml:space="preserve"> </w:t>
      </w:r>
      <w:r w:rsidRPr="00DC05A1">
        <w:t>продавцов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мировых</w:t>
      </w:r>
      <w:r w:rsidR="00DC05A1">
        <w:t xml:space="preserve"> </w:t>
      </w:r>
      <w:r w:rsidRPr="00DC05A1">
        <w:t>газовых</w:t>
      </w:r>
      <w:r w:rsidR="00DC05A1">
        <w:t xml:space="preserve"> </w:t>
      </w:r>
      <w:r w:rsidRPr="00DC05A1">
        <w:t>рынках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сравнению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сегодняшним</w:t>
      </w:r>
      <w:r w:rsidR="00DC05A1">
        <w:t xml:space="preserve"> </w:t>
      </w:r>
      <w:r w:rsidRPr="00DC05A1">
        <w:t>днем</w:t>
      </w:r>
      <w:r w:rsidR="00DC05A1">
        <w:t xml:space="preserve"> </w:t>
      </w:r>
      <w:r w:rsidRPr="00DC05A1">
        <w:t>(появление</w:t>
      </w:r>
      <w:r w:rsidR="00DC05A1">
        <w:t xml:space="preserve"> </w:t>
      </w:r>
      <w:r w:rsidRPr="00DC05A1">
        <w:t>к</w:t>
      </w:r>
      <w:r w:rsidR="00DC05A1">
        <w:t xml:space="preserve"> </w:t>
      </w:r>
      <w:r w:rsidRPr="00DC05A1">
        <w:t>этому</w:t>
      </w:r>
      <w:r w:rsidR="00DC05A1">
        <w:t xml:space="preserve"> </w:t>
      </w:r>
      <w:r w:rsidRPr="00DC05A1">
        <w:t>времени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рынках</w:t>
      </w:r>
      <w:r w:rsidR="00DC05A1">
        <w:t xml:space="preserve"> </w:t>
      </w:r>
      <w:r w:rsidRPr="00DC05A1">
        <w:t>большого</w:t>
      </w:r>
      <w:r w:rsidR="00DC05A1">
        <w:t xml:space="preserve"> </w:t>
      </w:r>
      <w:r w:rsidRPr="00DC05A1">
        <w:t>объема</w:t>
      </w:r>
      <w:r w:rsidR="00DC05A1">
        <w:t xml:space="preserve"> </w:t>
      </w:r>
      <w:r w:rsidRPr="00DC05A1">
        <w:t>иранского</w:t>
      </w:r>
      <w:r w:rsidR="00DC05A1">
        <w:t xml:space="preserve"> </w:t>
      </w:r>
      <w:r w:rsidRPr="00DC05A1">
        <w:t>газа,</w:t>
      </w:r>
      <w:r w:rsidR="00DC05A1">
        <w:t xml:space="preserve"> </w:t>
      </w:r>
      <w:r w:rsidRPr="00DC05A1">
        <w:t>стремление</w:t>
      </w:r>
      <w:r w:rsidR="00DC05A1">
        <w:t xml:space="preserve"> </w:t>
      </w:r>
      <w:r w:rsidRPr="00DC05A1">
        <w:t>европейских</w:t>
      </w:r>
      <w:r w:rsidR="00DC05A1">
        <w:t xml:space="preserve"> </w:t>
      </w:r>
      <w:r w:rsidRPr="00DC05A1">
        <w:t>стран</w:t>
      </w:r>
      <w:r w:rsidR="00DC05A1">
        <w:t xml:space="preserve"> </w:t>
      </w:r>
      <w:r w:rsidRPr="00DC05A1">
        <w:t>не</w:t>
      </w:r>
      <w:r w:rsidR="00DC05A1">
        <w:t xml:space="preserve"> </w:t>
      </w:r>
      <w:r w:rsidRPr="00DC05A1">
        <w:t>зависеть</w:t>
      </w:r>
      <w:r w:rsidR="00DC05A1">
        <w:t xml:space="preserve"> </w:t>
      </w:r>
      <w:r w:rsidRPr="00DC05A1">
        <w:t>от</w:t>
      </w:r>
      <w:r w:rsidR="00DC05A1">
        <w:t xml:space="preserve"> </w:t>
      </w:r>
      <w:r w:rsidRPr="00DC05A1">
        <w:t>росси</w:t>
      </w:r>
      <w:r w:rsidRPr="00DC05A1">
        <w:t>й</w:t>
      </w:r>
      <w:r w:rsidRPr="00DC05A1">
        <w:t>ского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только</w:t>
      </w:r>
      <w:r w:rsidR="00DC05A1">
        <w:t xml:space="preserve"> </w:t>
      </w:r>
      <w:r w:rsidRPr="00DC05A1">
        <w:t>усилится</w:t>
      </w:r>
      <w:r w:rsidR="00DC05A1">
        <w:t xml:space="preserve"> </w:t>
      </w:r>
      <w:r w:rsidRPr="00DC05A1">
        <w:t>к</w:t>
      </w:r>
      <w:r w:rsidR="00DC05A1">
        <w:t xml:space="preserve"> </w:t>
      </w:r>
      <w:r w:rsidRPr="00DC05A1">
        <w:t>этому</w:t>
      </w:r>
      <w:r w:rsidR="00DC05A1">
        <w:t xml:space="preserve"> </w:t>
      </w:r>
      <w:r w:rsidRPr="00DC05A1">
        <w:t>времени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т.д.).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 w:rsidRPr="00DC05A1">
        <w:rPr>
          <w:b/>
        </w:rPr>
        <w:lastRenderedPageBreak/>
        <w:t>4.</w:t>
      </w:r>
      <w:r w:rsidR="00DC05A1">
        <w:rPr>
          <w:b/>
        </w:rPr>
        <w:t xml:space="preserve"> </w:t>
      </w:r>
      <w:r w:rsidRPr="00DC05A1">
        <w:rPr>
          <w:b/>
        </w:rPr>
        <w:t>Выводы.</w:t>
      </w:r>
    </w:p>
    <w:p w:rsidR="006F4B15" w:rsidRPr="00DC05A1" w:rsidRDefault="00DC05A1" w:rsidP="00DC05A1">
      <w:pPr>
        <w:tabs>
          <w:tab w:val="left" w:pos="0"/>
        </w:tabs>
        <w:spacing w:line="360" w:lineRule="auto"/>
        <w:ind w:firstLine="709"/>
        <w:jc w:val="both"/>
      </w:pPr>
      <w:r>
        <w:t xml:space="preserve"> </w:t>
      </w:r>
      <w:r w:rsidR="006F4B15" w:rsidRPr="00DC05A1">
        <w:t>Указанные</w:t>
      </w:r>
      <w:r>
        <w:t xml:space="preserve"> </w:t>
      </w:r>
      <w:r w:rsidR="006F4B15" w:rsidRPr="00DC05A1">
        <w:t>особенности</w:t>
      </w:r>
      <w:r>
        <w:t xml:space="preserve"> </w:t>
      </w:r>
      <w:r w:rsidR="006F4B15" w:rsidRPr="00DC05A1">
        <w:t>и</w:t>
      </w:r>
      <w:r>
        <w:t xml:space="preserve"> </w:t>
      </w:r>
      <w:r w:rsidR="006F4B15" w:rsidRPr="00DC05A1">
        <w:t>конкретные</w:t>
      </w:r>
      <w:r>
        <w:t xml:space="preserve"> </w:t>
      </w:r>
      <w:r w:rsidR="006F4B15" w:rsidRPr="00DC05A1">
        <w:t>ожидаемые</w:t>
      </w:r>
      <w:r>
        <w:t xml:space="preserve"> </w:t>
      </w:r>
      <w:r w:rsidR="006F4B15" w:rsidRPr="00DC05A1">
        <w:t>значения</w:t>
      </w:r>
      <w:r>
        <w:t xml:space="preserve"> </w:t>
      </w:r>
      <w:r w:rsidR="006F4B15" w:rsidRPr="00DC05A1">
        <w:t>основных</w:t>
      </w:r>
      <w:r>
        <w:t xml:space="preserve"> </w:t>
      </w:r>
      <w:r w:rsidR="006F4B15" w:rsidRPr="00DC05A1">
        <w:t>показат</w:t>
      </w:r>
      <w:r w:rsidR="006F4B15" w:rsidRPr="00DC05A1">
        <w:t>е</w:t>
      </w:r>
      <w:r w:rsidR="006F4B15" w:rsidRPr="00DC05A1">
        <w:t>лей</w:t>
      </w:r>
      <w:r>
        <w:t xml:space="preserve"> </w:t>
      </w:r>
      <w:r w:rsidR="006F4B15" w:rsidRPr="00DC05A1">
        <w:t>развития</w:t>
      </w:r>
      <w:r>
        <w:t xml:space="preserve"> </w:t>
      </w:r>
      <w:r w:rsidR="006F4B15" w:rsidRPr="00DC05A1">
        <w:t>газовой</w:t>
      </w:r>
      <w:r>
        <w:t xml:space="preserve"> </w:t>
      </w:r>
      <w:r w:rsidR="006F4B15" w:rsidRPr="00DC05A1">
        <w:t>отрасли</w:t>
      </w:r>
      <w:r>
        <w:t xml:space="preserve"> </w:t>
      </w:r>
      <w:r w:rsidR="006F4B15" w:rsidRPr="00DC05A1">
        <w:t>России</w:t>
      </w:r>
      <w:r>
        <w:t xml:space="preserve"> </w:t>
      </w:r>
      <w:r w:rsidR="006F4B15" w:rsidRPr="00DC05A1">
        <w:t>позволяют</w:t>
      </w:r>
      <w:r>
        <w:t xml:space="preserve"> </w:t>
      </w:r>
      <w:r w:rsidR="006F4B15" w:rsidRPr="00DC05A1">
        <w:t>сказать</w:t>
      </w:r>
      <w:r>
        <w:t xml:space="preserve"> </w:t>
      </w:r>
      <w:r w:rsidR="006F4B15" w:rsidRPr="00DC05A1">
        <w:t>следующее.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  <w:r w:rsidRPr="00DC05A1">
        <w:t>При</w:t>
      </w:r>
      <w:r w:rsidR="00DC05A1">
        <w:t xml:space="preserve"> </w:t>
      </w:r>
      <w:r w:rsidRPr="00DC05A1">
        <w:t>условии</w:t>
      </w:r>
      <w:r w:rsidR="00DC05A1">
        <w:t xml:space="preserve"> </w:t>
      </w:r>
      <w:r w:rsidRPr="00DC05A1">
        <w:t>полного</w:t>
      </w:r>
      <w:r w:rsidR="00DC05A1">
        <w:t xml:space="preserve"> </w:t>
      </w:r>
      <w:r w:rsidRPr="00DC05A1">
        <w:t>обеспечения</w:t>
      </w:r>
      <w:r w:rsidR="00DC05A1">
        <w:t xml:space="preserve"> </w:t>
      </w:r>
      <w:r w:rsidRPr="00DC05A1">
        <w:t>внутренних</w:t>
      </w:r>
      <w:r w:rsidR="00DC05A1">
        <w:t xml:space="preserve"> </w:t>
      </w:r>
      <w:r w:rsidRPr="00DC05A1">
        <w:t>потребностей</w:t>
      </w:r>
      <w:r w:rsidR="00DC05A1">
        <w:t xml:space="preserve"> </w:t>
      </w:r>
      <w:r w:rsidRPr="00DC05A1">
        <w:t>страны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газе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при</w:t>
      </w:r>
      <w:r w:rsidR="00DC05A1">
        <w:t xml:space="preserve"> </w:t>
      </w:r>
      <w:r w:rsidRPr="00DC05A1">
        <w:t>тех</w:t>
      </w:r>
      <w:r w:rsidR="00DC05A1">
        <w:t xml:space="preserve"> </w:t>
      </w:r>
      <w:r w:rsidRPr="00DC05A1">
        <w:t>(довольно</w:t>
      </w:r>
      <w:r w:rsidR="00DC05A1">
        <w:t xml:space="preserve"> </w:t>
      </w:r>
      <w:r w:rsidRPr="00DC05A1">
        <w:t>скромных)</w:t>
      </w:r>
      <w:r w:rsidR="00DC05A1">
        <w:t xml:space="preserve"> </w:t>
      </w:r>
      <w:r w:rsidRPr="00DC05A1">
        <w:t>приростах</w:t>
      </w:r>
      <w:r w:rsidR="00DC05A1">
        <w:t xml:space="preserve"> </w:t>
      </w:r>
      <w:r w:rsidRPr="00DC05A1">
        <w:t>ВВП,</w:t>
      </w:r>
      <w:r w:rsidR="00DC05A1">
        <w:t xml:space="preserve"> </w:t>
      </w:r>
      <w:r w:rsidRPr="00DC05A1">
        <w:t>что</w:t>
      </w:r>
      <w:r w:rsidR="00DC05A1">
        <w:t xml:space="preserve"> </w:t>
      </w:r>
      <w:r w:rsidRPr="00DC05A1">
        <w:t>приняты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работе,</w:t>
      </w:r>
      <w:r w:rsidR="00DC05A1">
        <w:t xml:space="preserve"> </w:t>
      </w:r>
      <w:r w:rsidRPr="00DC05A1">
        <w:t>намечаемые</w:t>
      </w:r>
      <w:r w:rsidR="00DC05A1">
        <w:t xml:space="preserve"> </w:t>
      </w:r>
      <w:r w:rsidRPr="00DC05A1">
        <w:t>уро</w:t>
      </w:r>
      <w:r w:rsidRPr="00DC05A1">
        <w:t>в</w:t>
      </w:r>
      <w:r w:rsidRPr="00DC05A1">
        <w:t>ни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объемам</w:t>
      </w:r>
      <w:r w:rsidR="00DC05A1">
        <w:t xml:space="preserve"> </w:t>
      </w:r>
      <w:r w:rsidRPr="00DC05A1">
        <w:t>экспорта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достигнуты</w:t>
      </w:r>
      <w:r w:rsidR="00DC05A1">
        <w:t xml:space="preserve"> </w:t>
      </w:r>
      <w:r w:rsidRPr="00DC05A1">
        <w:t>не</w:t>
      </w:r>
      <w:r w:rsidR="00DC05A1">
        <w:t xml:space="preserve"> </w:t>
      </w:r>
      <w:r w:rsidRPr="00DC05A1">
        <w:t>будут</w:t>
      </w:r>
      <w:r w:rsidR="00DC05A1">
        <w:t xml:space="preserve"> </w:t>
      </w:r>
      <w:r w:rsidRPr="00DC05A1">
        <w:t>(нехватка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г.</w:t>
      </w:r>
      <w:r w:rsidR="00DC05A1">
        <w:t xml:space="preserve"> </w:t>
      </w:r>
      <w:r w:rsidRPr="00DC05A1">
        <w:t>≈</w:t>
      </w:r>
      <w:r w:rsidR="00DC05A1">
        <w:t xml:space="preserve"> </w:t>
      </w:r>
      <w:r w:rsidRPr="00DC05A1">
        <w:t>70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/год).</w:t>
      </w:r>
      <w:r w:rsidR="00DC05A1">
        <w:t xml:space="preserve"> </w:t>
      </w:r>
      <w:r w:rsidRPr="00DC05A1">
        <w:t>Это</w:t>
      </w:r>
      <w:r w:rsidR="00DC05A1">
        <w:t xml:space="preserve"> </w:t>
      </w:r>
      <w:r w:rsidRPr="00DC05A1">
        <w:t>справедливо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тех</w:t>
      </w:r>
      <w:r w:rsidR="00DC05A1">
        <w:t xml:space="preserve"> </w:t>
      </w:r>
      <w:r w:rsidRPr="00DC05A1">
        <w:t>уровней</w:t>
      </w:r>
      <w:r w:rsidR="00DC05A1">
        <w:t xml:space="preserve"> </w:t>
      </w:r>
      <w:r w:rsidRPr="00DC05A1">
        <w:t>добычи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России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экспорта</w:t>
      </w:r>
      <w:r w:rsidR="00DC05A1">
        <w:t xml:space="preserve"> </w:t>
      </w:r>
      <w:r w:rsidRPr="00DC05A1">
        <w:t>российского</w:t>
      </w:r>
      <w:r w:rsidR="00DC05A1">
        <w:t xml:space="preserve"> </w:t>
      </w:r>
      <w:r w:rsidRPr="00DC05A1">
        <w:t>газа,</w:t>
      </w:r>
      <w:r w:rsidR="00DC05A1">
        <w:t xml:space="preserve"> </w:t>
      </w:r>
      <w:r w:rsidRPr="00DC05A1">
        <w:t>что</w:t>
      </w:r>
      <w:r w:rsidR="00DC05A1">
        <w:t xml:space="preserve"> </w:t>
      </w:r>
      <w:r w:rsidRPr="00DC05A1">
        <w:t>показаны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статье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г.</w:t>
      </w:r>
      <w:r w:rsidR="00DC05A1">
        <w:t xml:space="preserve"> </w:t>
      </w:r>
      <w:r w:rsidRPr="00DC05A1">
        <w:t>(620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/год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220</w:t>
      </w:r>
      <w:r w:rsidR="00DC05A1">
        <w:t xml:space="preserve"> млрд. </w:t>
      </w:r>
      <w:r w:rsidRPr="00DC05A1">
        <w:t>м</w:t>
      </w:r>
      <w:r w:rsidRPr="00DC05A1">
        <w:rPr>
          <w:vertAlign w:val="superscript"/>
        </w:rPr>
        <w:t>3</w:t>
      </w:r>
      <w:r w:rsidRPr="00DC05A1">
        <w:t>/год</w:t>
      </w:r>
      <w:r w:rsidR="00DC05A1">
        <w:t xml:space="preserve"> </w:t>
      </w:r>
      <w:r w:rsidRPr="00DC05A1">
        <w:t>соответс</w:t>
      </w:r>
      <w:r w:rsidRPr="00DC05A1">
        <w:t>т</w:t>
      </w:r>
      <w:r w:rsidRPr="00DC05A1">
        <w:t>венно).</w:t>
      </w:r>
      <w:r w:rsidR="00DC05A1">
        <w:t xml:space="preserve"> </w:t>
      </w:r>
      <w:r w:rsidRPr="00DC05A1">
        <w:t>Эти</w:t>
      </w:r>
      <w:r w:rsidR="00DC05A1">
        <w:t xml:space="preserve"> </w:t>
      </w:r>
      <w:r w:rsidRPr="00DC05A1">
        <w:t>цифры</w:t>
      </w:r>
      <w:r w:rsidR="00DC05A1">
        <w:t xml:space="preserve"> </w:t>
      </w:r>
      <w:r w:rsidRPr="00DC05A1">
        <w:t>достаточно</w:t>
      </w:r>
      <w:r w:rsidR="00DC05A1">
        <w:t xml:space="preserve"> </w:t>
      </w:r>
      <w:r w:rsidRPr="00DC05A1">
        <w:t>далеки</w:t>
      </w:r>
      <w:r w:rsidR="00DC05A1">
        <w:t xml:space="preserve"> </w:t>
      </w:r>
      <w:r w:rsidRPr="00DC05A1">
        <w:t>от</w:t>
      </w:r>
      <w:r w:rsidR="00DC05A1">
        <w:t xml:space="preserve"> </w:t>
      </w:r>
      <w:r w:rsidRPr="00DC05A1">
        <w:t>ориентиров</w:t>
      </w:r>
      <w:r w:rsidR="00DC05A1">
        <w:t xml:space="preserve"> </w:t>
      </w:r>
      <w:r w:rsidRPr="00DC05A1">
        <w:t>проекта</w:t>
      </w:r>
      <w:r w:rsidR="00DC05A1">
        <w:t xml:space="preserve"> </w:t>
      </w:r>
      <w:r w:rsidRPr="00DC05A1">
        <w:t>Энергетической</w:t>
      </w:r>
      <w:r w:rsidR="00DC05A1">
        <w:t xml:space="preserve"> </w:t>
      </w:r>
      <w:r w:rsidRPr="00DC05A1">
        <w:t>страт</w:t>
      </w:r>
      <w:r w:rsidRPr="00DC05A1">
        <w:t>е</w:t>
      </w:r>
      <w:r w:rsidRPr="00DC05A1">
        <w:t>гии</w:t>
      </w:r>
      <w:r w:rsidR="00DC05A1">
        <w:t xml:space="preserve"> </w:t>
      </w:r>
      <w:r w:rsidRPr="00DC05A1">
        <w:t>России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2035</w:t>
      </w:r>
      <w:r w:rsidR="00DC05A1">
        <w:t xml:space="preserve"> </w:t>
      </w:r>
      <w:r w:rsidRPr="00DC05A1">
        <w:t>г.</w:t>
      </w:r>
      <w:r w:rsidR="00DC05A1">
        <w:t xml:space="preserve"> </w:t>
      </w:r>
      <w:r w:rsidRPr="00DC05A1">
        <w:t>[1].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учетом</w:t>
      </w:r>
      <w:r w:rsidR="00DC05A1">
        <w:t xml:space="preserve"> </w:t>
      </w:r>
      <w:r w:rsidRPr="00DC05A1">
        <w:t>упомянутых</w:t>
      </w:r>
      <w:r w:rsidR="00DC05A1">
        <w:t xml:space="preserve"> </w:t>
      </w:r>
      <w:r w:rsidRPr="00DC05A1">
        <w:t>выше</w:t>
      </w:r>
      <w:r w:rsidR="00DC05A1">
        <w:t xml:space="preserve"> </w:t>
      </w:r>
      <w:r w:rsidRPr="00DC05A1">
        <w:t>особенностей</w:t>
      </w:r>
      <w:r w:rsidR="00DC05A1">
        <w:t xml:space="preserve"> </w:t>
      </w:r>
      <w:r w:rsidRPr="00DC05A1">
        <w:t>развития</w:t>
      </w:r>
      <w:r w:rsidR="00DC05A1">
        <w:t xml:space="preserve"> </w:t>
      </w:r>
      <w:r w:rsidRPr="00DC05A1">
        <w:t>газовой</w:t>
      </w:r>
      <w:r w:rsidR="00DC05A1">
        <w:t xml:space="preserve"> </w:t>
      </w:r>
      <w:r w:rsidRPr="00DC05A1">
        <w:t>отрасли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период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2030</w:t>
      </w:r>
      <w:r w:rsidR="00DC05A1">
        <w:t xml:space="preserve"> </w:t>
      </w:r>
      <w:r w:rsidRPr="00DC05A1">
        <w:t>по</w:t>
      </w:r>
      <w:r w:rsidR="00DC05A1">
        <w:t xml:space="preserve"> </w:t>
      </w:r>
      <w:r w:rsidRPr="00DC05A1">
        <w:t>2035</w:t>
      </w:r>
      <w:r w:rsidR="00DC05A1">
        <w:t xml:space="preserve"> </w:t>
      </w:r>
      <w:r w:rsidRPr="00DC05A1">
        <w:t>гг.,</w:t>
      </w:r>
      <w:r w:rsidR="00DC05A1">
        <w:t xml:space="preserve"> </w:t>
      </w:r>
      <w:r w:rsidRPr="00DC05A1">
        <w:t>ориентиры,</w:t>
      </w:r>
      <w:r w:rsidR="00DC05A1">
        <w:t xml:space="preserve"> </w:t>
      </w:r>
      <w:r w:rsidRPr="00DC05A1">
        <w:t>зал</w:t>
      </w:r>
      <w:r w:rsidRPr="00DC05A1">
        <w:t>о</w:t>
      </w:r>
      <w:r w:rsidRPr="00DC05A1">
        <w:t>женные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данном</w:t>
      </w:r>
      <w:r w:rsidR="00DC05A1">
        <w:t xml:space="preserve"> </w:t>
      </w:r>
      <w:r w:rsidRPr="00DC05A1">
        <w:t>проекте,</w:t>
      </w:r>
      <w:r w:rsidR="00DC05A1">
        <w:t xml:space="preserve"> </w:t>
      </w:r>
      <w:r w:rsidRPr="00DC05A1">
        <w:t>также</w:t>
      </w:r>
      <w:r w:rsidR="00DC05A1">
        <w:t xml:space="preserve"> </w:t>
      </w:r>
      <w:r w:rsidRPr="00DC05A1">
        <w:t>явно</w:t>
      </w:r>
      <w:r w:rsidR="00DC05A1">
        <w:t xml:space="preserve"> </w:t>
      </w:r>
      <w:r w:rsidRPr="00DC05A1">
        <w:t>не</w:t>
      </w:r>
      <w:r w:rsidR="00DC05A1">
        <w:t xml:space="preserve"> </w:t>
      </w:r>
      <w:r w:rsidRPr="00DC05A1">
        <w:t>будут</w:t>
      </w:r>
      <w:r w:rsidR="00DC05A1">
        <w:t xml:space="preserve"> </w:t>
      </w:r>
      <w:r w:rsidRPr="00DC05A1">
        <w:t>достигнуты.</w:t>
      </w:r>
      <w:r w:rsidR="00DC05A1">
        <w:t xml:space="preserve"> </w:t>
      </w:r>
      <w:r w:rsidRPr="00DC05A1">
        <w:t>Если</w:t>
      </w:r>
      <w:r w:rsidR="00DC05A1">
        <w:t xml:space="preserve"> </w:t>
      </w:r>
      <w:r w:rsidRPr="00DC05A1">
        <w:t>же</w:t>
      </w:r>
      <w:r w:rsidR="00DC05A1">
        <w:t xml:space="preserve"> </w:t>
      </w:r>
      <w:r w:rsidRPr="00DC05A1">
        <w:t>после</w:t>
      </w:r>
      <w:r w:rsidR="00DC05A1">
        <w:t xml:space="preserve"> </w:t>
      </w:r>
      <w:r w:rsidRPr="00DC05A1">
        <w:t>2022-2023</w:t>
      </w:r>
      <w:r w:rsidR="00DC05A1">
        <w:t xml:space="preserve"> </w:t>
      </w:r>
      <w:r w:rsidRPr="00DC05A1">
        <w:t>гг.</w:t>
      </w:r>
      <w:r w:rsidR="00DC05A1">
        <w:t xml:space="preserve"> </w:t>
      </w:r>
      <w:r w:rsidRPr="00DC05A1">
        <w:t>экономика</w:t>
      </w:r>
      <w:r w:rsidR="00DC05A1">
        <w:t xml:space="preserve"> </w:t>
      </w:r>
      <w:r w:rsidRPr="00DC05A1">
        <w:t>России</w:t>
      </w:r>
      <w:r w:rsidR="00DC05A1">
        <w:t xml:space="preserve"> </w:t>
      </w:r>
      <w:r w:rsidRPr="00DC05A1">
        <w:t>начнет</w:t>
      </w:r>
      <w:r w:rsidR="00DC05A1">
        <w:t xml:space="preserve"> </w:t>
      </w:r>
      <w:r w:rsidRPr="00DC05A1">
        <w:t>ра</w:t>
      </w:r>
      <w:r w:rsidRPr="00DC05A1">
        <w:t>з</w:t>
      </w:r>
      <w:r w:rsidRPr="00DC05A1">
        <w:t>виваться</w:t>
      </w:r>
      <w:r w:rsidR="00DC05A1">
        <w:t xml:space="preserve"> </w:t>
      </w:r>
      <w:r w:rsidRPr="00DC05A1">
        <w:t>более</w:t>
      </w:r>
      <w:r w:rsidR="00DC05A1">
        <w:t xml:space="preserve"> </w:t>
      </w:r>
      <w:r w:rsidRPr="00DC05A1">
        <w:t>интенсивно</w:t>
      </w:r>
      <w:r w:rsidR="00DC05A1">
        <w:t xml:space="preserve"> </w:t>
      </w:r>
      <w:r w:rsidRPr="00DC05A1">
        <w:t>(чем</w:t>
      </w:r>
      <w:r w:rsidR="00DC05A1">
        <w:t xml:space="preserve"> </w:t>
      </w:r>
      <w:r w:rsidRPr="00DC05A1">
        <w:t>принято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работе),</w:t>
      </w:r>
      <w:r w:rsidR="00DC05A1">
        <w:t xml:space="preserve"> </w:t>
      </w:r>
      <w:r w:rsidRPr="00DC05A1">
        <w:t>внутренние</w:t>
      </w:r>
      <w:r w:rsidR="00DC05A1">
        <w:t xml:space="preserve"> </w:t>
      </w:r>
      <w:r w:rsidRPr="00DC05A1">
        <w:t>потребности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газе</w:t>
      </w:r>
      <w:r w:rsidR="00DC05A1">
        <w:t xml:space="preserve"> </w:t>
      </w:r>
      <w:r w:rsidR="00882ECC" w:rsidRPr="00DC05A1">
        <w:t>возрастут,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указанная</w:t>
      </w:r>
      <w:r w:rsidR="00DC05A1">
        <w:t xml:space="preserve"> </w:t>
      </w:r>
      <w:r w:rsidRPr="00DC05A1">
        <w:t>нехватка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экспорта</w:t>
      </w:r>
      <w:r w:rsidR="00DC05A1">
        <w:t xml:space="preserve"> </w:t>
      </w:r>
      <w:r w:rsidRPr="00DC05A1">
        <w:t>будет</w:t>
      </w:r>
      <w:r w:rsidR="00DC05A1">
        <w:t xml:space="preserve"> </w:t>
      </w:r>
      <w:r w:rsidRPr="00DC05A1">
        <w:t>еще</w:t>
      </w:r>
      <w:r w:rsidR="00DC05A1">
        <w:t xml:space="preserve"> </w:t>
      </w:r>
      <w:r w:rsidRPr="00DC05A1">
        <w:t>значительней.</w:t>
      </w:r>
      <w:r w:rsidR="00DC05A1">
        <w:t xml:space="preserve"> </w:t>
      </w:r>
      <w:r w:rsidRPr="00DC05A1">
        <w:t>Чтобы</w:t>
      </w:r>
      <w:r w:rsidR="00DC05A1">
        <w:t xml:space="preserve"> </w:t>
      </w:r>
      <w:r w:rsidRPr="00DC05A1">
        <w:t>улу</w:t>
      </w:r>
      <w:r w:rsidRPr="00DC05A1">
        <w:t>ч</w:t>
      </w:r>
      <w:r w:rsidRPr="00DC05A1">
        <w:t>шить</w:t>
      </w:r>
      <w:r w:rsidR="00DC05A1">
        <w:t xml:space="preserve"> </w:t>
      </w:r>
      <w:r w:rsidRPr="00DC05A1">
        <w:t>ситуацию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России</w:t>
      </w:r>
      <w:r w:rsidR="00DC05A1">
        <w:t xml:space="preserve"> </w:t>
      </w:r>
      <w:r w:rsidRPr="00DC05A1">
        <w:t>с</w:t>
      </w:r>
      <w:r w:rsidR="00DC05A1">
        <w:t xml:space="preserve"> </w:t>
      </w:r>
      <w:r w:rsidRPr="00DC05A1">
        <w:t>располагаемыми</w:t>
      </w:r>
      <w:r w:rsidR="00DC05A1">
        <w:t xml:space="preserve"> </w:t>
      </w:r>
      <w:r w:rsidRPr="00DC05A1">
        <w:t>объемами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внутреннего</w:t>
      </w:r>
      <w:r w:rsidR="00DC05A1">
        <w:t xml:space="preserve"> </w:t>
      </w:r>
      <w:r w:rsidRPr="00DC05A1">
        <w:t>использ</w:t>
      </w:r>
      <w:r w:rsidRPr="00DC05A1">
        <w:t>о</w:t>
      </w:r>
      <w:r w:rsidRPr="00DC05A1">
        <w:t>вания</w:t>
      </w:r>
      <w:r w:rsidR="00DC05A1">
        <w:t xml:space="preserve"> </w:t>
      </w:r>
      <w:r w:rsidRPr="00DC05A1">
        <w:t>и</w:t>
      </w:r>
      <w:r w:rsidR="00DC05A1">
        <w:t xml:space="preserve"> </w:t>
      </w:r>
      <w:r w:rsidRPr="00DC05A1">
        <w:t>для</w:t>
      </w:r>
      <w:r w:rsidR="00DC05A1">
        <w:t xml:space="preserve"> </w:t>
      </w:r>
      <w:r w:rsidRPr="00DC05A1">
        <w:t>экспорта,</w:t>
      </w:r>
      <w:r w:rsidR="00DC05A1">
        <w:t xml:space="preserve"> </w:t>
      </w:r>
      <w:r w:rsidRPr="00DC05A1">
        <w:t>реально</w:t>
      </w:r>
      <w:r w:rsidR="00DC05A1">
        <w:t xml:space="preserve"> </w:t>
      </w:r>
      <w:r w:rsidRPr="00DC05A1">
        <w:t>можно</w:t>
      </w:r>
      <w:r w:rsidR="00DC05A1">
        <w:t xml:space="preserve"> </w:t>
      </w:r>
      <w:r w:rsidRPr="00DC05A1">
        <w:t>говорить</w:t>
      </w:r>
      <w:r w:rsidR="00DC05A1">
        <w:t xml:space="preserve"> </w:t>
      </w:r>
      <w:r w:rsidRPr="00DC05A1">
        <w:t>только</w:t>
      </w:r>
      <w:r w:rsidR="00DC05A1">
        <w:t xml:space="preserve"> </w:t>
      </w:r>
      <w:r w:rsidRPr="00DC05A1">
        <w:t>о</w:t>
      </w:r>
      <w:r w:rsidR="00DC05A1">
        <w:t xml:space="preserve"> </w:t>
      </w:r>
      <w:r w:rsidRPr="00DC05A1">
        <w:t>мерах</w:t>
      </w:r>
      <w:r w:rsidR="00DC05A1">
        <w:t xml:space="preserve"> </w:t>
      </w:r>
      <w:r w:rsidRPr="00DC05A1">
        <w:t>комплексного</w:t>
      </w:r>
      <w:r w:rsidR="00DC05A1">
        <w:t xml:space="preserve"> </w:t>
      </w:r>
      <w:r w:rsidRPr="00DC05A1">
        <w:t>хара</w:t>
      </w:r>
      <w:r w:rsidRPr="00DC05A1">
        <w:t>к</w:t>
      </w:r>
      <w:r w:rsidRPr="00DC05A1">
        <w:t>тера,</w:t>
      </w:r>
      <w:r w:rsidR="00DC05A1">
        <w:t xml:space="preserve"> </w:t>
      </w:r>
      <w:r w:rsidRPr="00DC05A1">
        <w:t>которые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совокупности</w:t>
      </w:r>
      <w:r w:rsidR="00DC05A1">
        <w:t xml:space="preserve"> </w:t>
      </w:r>
      <w:r w:rsidRPr="00DC05A1">
        <w:t>могли</w:t>
      </w:r>
      <w:r w:rsidR="00DC05A1">
        <w:t xml:space="preserve"> </w:t>
      </w:r>
      <w:r w:rsidRPr="00DC05A1">
        <w:t>бы</w:t>
      </w:r>
      <w:r w:rsidR="00DC05A1">
        <w:t xml:space="preserve"> </w:t>
      </w:r>
      <w:r w:rsidRPr="00DC05A1">
        <w:t>заметно</w:t>
      </w:r>
      <w:r w:rsidR="00DC05A1">
        <w:t xml:space="preserve"> </w:t>
      </w:r>
      <w:r w:rsidRPr="00DC05A1">
        <w:t>уменьшить</w:t>
      </w:r>
      <w:r w:rsidR="00DC05A1">
        <w:t xml:space="preserve"> </w:t>
      </w:r>
      <w:r w:rsidRPr="00DC05A1">
        <w:t>долю</w:t>
      </w:r>
      <w:r w:rsidR="00DC05A1">
        <w:t xml:space="preserve"> </w:t>
      </w:r>
      <w:r w:rsidRPr="00DC05A1">
        <w:t>газа</w:t>
      </w:r>
      <w:r w:rsidR="00DC05A1">
        <w:t xml:space="preserve"> </w:t>
      </w:r>
      <w:r w:rsidRPr="00DC05A1">
        <w:t>в</w:t>
      </w:r>
      <w:r w:rsidR="00DC05A1">
        <w:t xml:space="preserve"> </w:t>
      </w:r>
      <w:r w:rsidRPr="00DC05A1">
        <w:t>топливно-энергетическом</w:t>
      </w:r>
      <w:r w:rsidR="00DC05A1">
        <w:t xml:space="preserve"> </w:t>
      </w:r>
      <w:r w:rsidRPr="00DC05A1">
        <w:t>балансе</w:t>
      </w:r>
      <w:r w:rsidR="00DC05A1">
        <w:t xml:space="preserve"> </w:t>
      </w:r>
      <w:r w:rsidRPr="00DC05A1">
        <w:t>страны.</w:t>
      </w:r>
    </w:p>
    <w:p w:rsidR="006F4B15" w:rsidRPr="00DC05A1" w:rsidRDefault="006F4B15" w:rsidP="00DC05A1">
      <w:pPr>
        <w:tabs>
          <w:tab w:val="left" w:pos="0"/>
        </w:tabs>
        <w:spacing w:line="360" w:lineRule="auto"/>
        <w:ind w:firstLine="709"/>
        <w:jc w:val="both"/>
      </w:pPr>
    </w:p>
    <w:p w:rsidR="006F4B15" w:rsidRPr="0043171A" w:rsidRDefault="0043171A" w:rsidP="00DC05A1">
      <w:pPr>
        <w:tabs>
          <w:tab w:val="left" w:pos="0"/>
        </w:tabs>
        <w:spacing w:line="360" w:lineRule="auto"/>
        <w:ind w:firstLine="709"/>
        <w:jc w:val="both"/>
        <w:rPr>
          <w:b/>
        </w:rPr>
      </w:pPr>
      <w:r w:rsidRPr="0043171A">
        <w:rPr>
          <w:b/>
        </w:rPr>
        <w:t>Список литературы</w:t>
      </w:r>
    </w:p>
    <w:p w:rsidR="006F4B15" w:rsidRPr="00DC05A1" w:rsidRDefault="006F4B15" w:rsidP="00DC05A1">
      <w:pPr>
        <w:numPr>
          <w:ilvl w:val="0"/>
          <w:numId w:val="29"/>
        </w:numPr>
        <w:tabs>
          <w:tab w:val="left" w:pos="0"/>
        </w:tabs>
        <w:spacing w:line="360" w:lineRule="auto"/>
        <w:ind w:left="0" w:firstLine="709"/>
        <w:jc w:val="both"/>
      </w:pPr>
      <w:r w:rsidRPr="00DC05A1">
        <w:t>Энергетическая</w:t>
      </w:r>
      <w:r w:rsidR="00DC05A1">
        <w:t xml:space="preserve"> </w:t>
      </w:r>
      <w:r w:rsidRPr="00DC05A1">
        <w:t>стратегия</w:t>
      </w:r>
      <w:r w:rsidR="00DC05A1">
        <w:t xml:space="preserve"> </w:t>
      </w:r>
      <w:r w:rsidRPr="00DC05A1">
        <w:t>России</w:t>
      </w:r>
      <w:r w:rsidR="00DC05A1">
        <w:t xml:space="preserve"> </w:t>
      </w:r>
      <w:r w:rsidRPr="00DC05A1">
        <w:t>на</w:t>
      </w:r>
      <w:r w:rsidR="00DC05A1">
        <w:t xml:space="preserve"> </w:t>
      </w:r>
      <w:r w:rsidRPr="00DC05A1">
        <w:t>период</w:t>
      </w:r>
      <w:r w:rsidR="00DC05A1">
        <w:t xml:space="preserve"> </w:t>
      </w:r>
      <w:r w:rsidRPr="00DC05A1">
        <w:t>до</w:t>
      </w:r>
      <w:r w:rsidR="00DC05A1">
        <w:t xml:space="preserve"> </w:t>
      </w:r>
      <w:r w:rsidRPr="00DC05A1">
        <w:t>2035</w:t>
      </w:r>
      <w:r w:rsidR="00DC05A1">
        <w:t xml:space="preserve"> </w:t>
      </w:r>
      <w:r w:rsidRPr="00DC05A1">
        <w:t>г.</w:t>
      </w:r>
      <w:r w:rsidR="00DC05A1">
        <w:t xml:space="preserve"> </w:t>
      </w:r>
      <w:r w:rsidR="0043171A">
        <w:t>-</w:t>
      </w:r>
      <w:r w:rsidR="00DC05A1">
        <w:t xml:space="preserve"> </w:t>
      </w:r>
      <w:hyperlink r:id="rId7" w:history="1">
        <w:r w:rsidRPr="00DC05A1">
          <w:rPr>
            <w:rStyle w:val="aa"/>
          </w:rPr>
          <w:t>http://portal-</w:t>
        </w:r>
      </w:hyperlink>
      <w:r w:rsidR="00DC05A1">
        <w:t xml:space="preserve"> </w:t>
      </w:r>
      <w:r w:rsidRPr="00DC05A1">
        <w:t>energo.ru/articles/details/id/900</w:t>
      </w:r>
    </w:p>
    <w:p w:rsidR="006F4B15" w:rsidRPr="00DC05A1" w:rsidRDefault="00DC05A1" w:rsidP="00DC05A1">
      <w:pPr>
        <w:pStyle w:val="a7"/>
        <w:numPr>
          <w:ilvl w:val="0"/>
          <w:numId w:val="29"/>
        </w:numPr>
        <w:tabs>
          <w:tab w:val="left" w:pos="0"/>
          <w:tab w:val="left" w:pos="426"/>
        </w:tabs>
        <w:spacing w:line="360" w:lineRule="auto"/>
        <w:ind w:left="0" w:firstLine="709"/>
        <w:jc w:val="both"/>
      </w:pPr>
      <w:r>
        <w:t xml:space="preserve"> </w:t>
      </w:r>
      <w:bookmarkStart w:id="0" w:name="_GoBack"/>
      <w:bookmarkEnd w:id="0"/>
      <w:r w:rsidR="006F4B15" w:rsidRPr="00DC05A1">
        <w:t>Энергетическая</w:t>
      </w:r>
      <w:r>
        <w:t xml:space="preserve"> </w:t>
      </w:r>
      <w:r w:rsidR="006F4B15" w:rsidRPr="00DC05A1">
        <w:t>безопасность</w:t>
      </w:r>
      <w:r>
        <w:t xml:space="preserve"> </w:t>
      </w:r>
      <w:r w:rsidR="006F4B15" w:rsidRPr="00DC05A1">
        <w:t>России:</w:t>
      </w:r>
      <w:r>
        <w:t xml:space="preserve"> </w:t>
      </w:r>
      <w:r w:rsidR="006F4B15" w:rsidRPr="00DC05A1">
        <w:t>проблемы</w:t>
      </w:r>
      <w:r>
        <w:t xml:space="preserve"> </w:t>
      </w:r>
      <w:r w:rsidR="006F4B15" w:rsidRPr="00DC05A1">
        <w:t>и</w:t>
      </w:r>
      <w:r>
        <w:t xml:space="preserve"> </w:t>
      </w:r>
      <w:r w:rsidR="006F4B15" w:rsidRPr="00DC05A1">
        <w:t>пути</w:t>
      </w:r>
      <w:r>
        <w:t xml:space="preserve"> </w:t>
      </w:r>
      <w:r w:rsidR="006F4B15" w:rsidRPr="00DC05A1">
        <w:t>решения</w:t>
      </w:r>
      <w:r>
        <w:t xml:space="preserve"> </w:t>
      </w:r>
      <w:r w:rsidR="006F4B15" w:rsidRPr="00DC05A1">
        <w:t>/</w:t>
      </w:r>
      <w:r>
        <w:t xml:space="preserve"> </w:t>
      </w:r>
      <w:r w:rsidR="006F4B15" w:rsidRPr="00DC05A1">
        <w:t>Н.И.</w:t>
      </w:r>
      <w:r>
        <w:t xml:space="preserve"> </w:t>
      </w:r>
      <w:r w:rsidR="006F4B15" w:rsidRPr="00DC05A1">
        <w:t>Пяткова,</w:t>
      </w:r>
      <w:r>
        <w:t xml:space="preserve"> </w:t>
      </w:r>
      <w:r w:rsidR="006F4B15" w:rsidRPr="00DC05A1">
        <w:t>В.И.</w:t>
      </w:r>
      <w:r>
        <w:t xml:space="preserve"> </w:t>
      </w:r>
      <w:r w:rsidR="006F4B15" w:rsidRPr="00DC05A1">
        <w:t>Рабчук,</w:t>
      </w:r>
      <w:r>
        <w:t xml:space="preserve"> </w:t>
      </w:r>
      <w:r w:rsidR="006F4B15" w:rsidRPr="00DC05A1">
        <w:t>С.М.</w:t>
      </w:r>
      <w:r>
        <w:t xml:space="preserve"> </w:t>
      </w:r>
      <w:r w:rsidR="006F4B15" w:rsidRPr="00DC05A1">
        <w:t>Сендеров</w:t>
      </w:r>
      <w:r>
        <w:t xml:space="preserve"> </w:t>
      </w:r>
      <w:r w:rsidR="006F4B15" w:rsidRPr="00DC05A1">
        <w:t>и</w:t>
      </w:r>
      <w:r>
        <w:t xml:space="preserve"> </w:t>
      </w:r>
      <w:r w:rsidR="006F4B15" w:rsidRPr="00DC05A1">
        <w:t>др.</w:t>
      </w:r>
      <w:r>
        <w:t xml:space="preserve"> </w:t>
      </w:r>
      <w:r w:rsidR="006F4B15" w:rsidRPr="00DC05A1">
        <w:t>–</w:t>
      </w:r>
      <w:r>
        <w:t xml:space="preserve"> </w:t>
      </w:r>
      <w:r w:rsidR="006F4B15" w:rsidRPr="00DC05A1">
        <w:t>Новосибирск:</w:t>
      </w:r>
      <w:r>
        <w:t xml:space="preserve"> </w:t>
      </w:r>
      <w:r w:rsidR="006F4B15" w:rsidRPr="00DC05A1">
        <w:t>Изд-во</w:t>
      </w:r>
      <w:r>
        <w:t xml:space="preserve"> </w:t>
      </w:r>
      <w:r w:rsidR="006F4B15" w:rsidRPr="00DC05A1">
        <w:t>СО</w:t>
      </w:r>
      <w:r>
        <w:t xml:space="preserve"> </w:t>
      </w:r>
      <w:r w:rsidR="006F4B15" w:rsidRPr="00DC05A1">
        <w:t>РАН,</w:t>
      </w:r>
      <w:r>
        <w:t xml:space="preserve"> </w:t>
      </w:r>
      <w:r w:rsidR="006F4B15" w:rsidRPr="00DC05A1">
        <w:t>2011.</w:t>
      </w:r>
      <w:r>
        <w:t xml:space="preserve"> </w:t>
      </w:r>
      <w:r w:rsidR="006F4B15" w:rsidRPr="00DC05A1">
        <w:t>–</w:t>
      </w:r>
      <w:r>
        <w:t xml:space="preserve"> </w:t>
      </w:r>
      <w:r w:rsidR="006F4B15" w:rsidRPr="00DC05A1">
        <w:t>198</w:t>
      </w:r>
      <w:r>
        <w:t xml:space="preserve"> </w:t>
      </w:r>
      <w:r w:rsidR="006F4B15" w:rsidRPr="00DC05A1">
        <w:t>с.</w:t>
      </w:r>
    </w:p>
    <w:sectPr w:rsidR="006F4B15" w:rsidRPr="00DC05A1" w:rsidSect="00DC05A1">
      <w:footerReference w:type="default" r:id="rId8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5A1" w:rsidRDefault="00DC05A1" w:rsidP="00237CB3">
      <w:r>
        <w:separator/>
      </w:r>
    </w:p>
  </w:endnote>
  <w:endnote w:type="continuationSeparator" w:id="1">
    <w:p w:rsidR="00DC05A1" w:rsidRDefault="00DC05A1" w:rsidP="00237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A1" w:rsidRDefault="00DC05A1" w:rsidP="00DC05A1">
    <w:pPr>
      <w:pStyle w:val="ad"/>
      <w:jc w:val="center"/>
    </w:pPr>
    <w:fldSimple w:instr=" PAGE   \* MERGEFORMAT ">
      <w:r w:rsidR="00882EC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5A1" w:rsidRDefault="00DC05A1" w:rsidP="00237CB3">
      <w:r>
        <w:separator/>
      </w:r>
    </w:p>
  </w:footnote>
  <w:footnote w:type="continuationSeparator" w:id="1">
    <w:p w:rsidR="00DC05A1" w:rsidRDefault="00DC05A1" w:rsidP="00237CB3">
      <w:r>
        <w:continuationSeparator/>
      </w:r>
    </w:p>
  </w:footnote>
  <w:footnote w:id="2">
    <w:p w:rsidR="00DC05A1" w:rsidRPr="00DC05A1" w:rsidRDefault="00DC05A1" w:rsidP="00DC05A1">
      <w:pPr>
        <w:pStyle w:val="a7"/>
        <w:tabs>
          <w:tab w:val="left" w:pos="0"/>
          <w:tab w:val="left" w:pos="851"/>
        </w:tabs>
        <w:ind w:left="0" w:firstLine="709"/>
        <w:jc w:val="both"/>
        <w:rPr>
          <w:sz w:val="20"/>
          <w:szCs w:val="20"/>
        </w:rPr>
      </w:pPr>
      <w:r w:rsidRPr="00DC05A1">
        <w:rPr>
          <w:rStyle w:val="a6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Сендеров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Сергей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Михайлович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–</w:t>
      </w:r>
      <w:r>
        <w:rPr>
          <w:sz w:val="20"/>
          <w:szCs w:val="20"/>
        </w:rPr>
        <w:t xml:space="preserve"> д.т.н., </w:t>
      </w:r>
      <w:r w:rsidRPr="00DC05A1">
        <w:rPr>
          <w:sz w:val="20"/>
          <w:szCs w:val="20"/>
        </w:rPr>
        <w:t>зав</w:t>
      </w:r>
      <w:r>
        <w:rPr>
          <w:sz w:val="20"/>
          <w:szCs w:val="20"/>
        </w:rPr>
        <w:t xml:space="preserve">. </w:t>
      </w:r>
      <w:r w:rsidRPr="00DC05A1">
        <w:rPr>
          <w:sz w:val="20"/>
          <w:szCs w:val="20"/>
        </w:rPr>
        <w:t>отделом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энергетической</w:t>
      </w:r>
      <w:r>
        <w:rPr>
          <w:sz w:val="20"/>
          <w:szCs w:val="20"/>
        </w:rPr>
        <w:t xml:space="preserve"> безопасности, </w:t>
      </w:r>
      <w:r w:rsidRPr="00DC05A1">
        <w:rPr>
          <w:sz w:val="20"/>
          <w:szCs w:val="20"/>
        </w:rPr>
        <w:t>заместитель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директора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ИСЭМ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СО</w:t>
      </w:r>
      <w:r>
        <w:rPr>
          <w:sz w:val="20"/>
          <w:szCs w:val="20"/>
        </w:rPr>
        <w:t xml:space="preserve"> РАН. </w:t>
      </w:r>
      <w:r w:rsidRPr="00DC05A1">
        <w:rPr>
          <w:sz w:val="20"/>
          <w:szCs w:val="20"/>
        </w:rPr>
        <w:t>Область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научных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интересов: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энергетическая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безопасность,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надежность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систем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газо-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нефтеснабжения,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проблемы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развития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газового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нефтяного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сект</w:t>
      </w:r>
      <w:r w:rsidRPr="00DC05A1">
        <w:rPr>
          <w:sz w:val="20"/>
          <w:szCs w:val="20"/>
        </w:rPr>
        <w:t>о</w:t>
      </w:r>
      <w:r w:rsidRPr="00DC05A1">
        <w:rPr>
          <w:sz w:val="20"/>
          <w:szCs w:val="20"/>
        </w:rPr>
        <w:t>ров.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Автор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соавтор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более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140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опубликованных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научных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работ.</w:t>
      </w:r>
    </w:p>
    <w:p w:rsidR="00DC05A1" w:rsidRPr="00DC05A1" w:rsidRDefault="00DC05A1" w:rsidP="00DC05A1">
      <w:pPr>
        <w:pStyle w:val="a7"/>
        <w:tabs>
          <w:tab w:val="left" w:pos="0"/>
          <w:tab w:val="left" w:pos="851"/>
        </w:tabs>
        <w:ind w:left="0" w:firstLine="709"/>
        <w:jc w:val="both"/>
        <w:rPr>
          <w:sz w:val="20"/>
          <w:szCs w:val="20"/>
        </w:rPr>
      </w:pPr>
      <w:r w:rsidRPr="00DC05A1">
        <w:rPr>
          <w:sz w:val="20"/>
          <w:szCs w:val="20"/>
        </w:rPr>
        <w:t>Рабчук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Виктор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Иванович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–</w:t>
      </w:r>
      <w:r>
        <w:rPr>
          <w:sz w:val="20"/>
          <w:szCs w:val="20"/>
        </w:rPr>
        <w:t xml:space="preserve"> к.т.н., в.н.с. </w:t>
      </w:r>
      <w:r w:rsidRPr="00DC05A1">
        <w:rPr>
          <w:sz w:val="20"/>
          <w:szCs w:val="20"/>
        </w:rPr>
        <w:t>ИСЭМ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СО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РАН</w:t>
      </w:r>
      <w:r>
        <w:rPr>
          <w:sz w:val="20"/>
          <w:szCs w:val="20"/>
        </w:rPr>
        <w:t xml:space="preserve">. </w:t>
      </w:r>
      <w:r w:rsidRPr="00DC05A1">
        <w:rPr>
          <w:sz w:val="20"/>
          <w:szCs w:val="20"/>
        </w:rPr>
        <w:t>Область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научных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интересов: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проблемы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развития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газовой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отрасли,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надежность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систем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газоснабжения,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энергетическая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безопасность.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Автор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соавтор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более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опубликованных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научных</w:t>
      </w:r>
      <w:r>
        <w:rPr>
          <w:sz w:val="20"/>
          <w:szCs w:val="20"/>
        </w:rPr>
        <w:t xml:space="preserve"> </w:t>
      </w:r>
      <w:r w:rsidRPr="00DC05A1">
        <w:rPr>
          <w:sz w:val="20"/>
          <w:szCs w:val="20"/>
        </w:rPr>
        <w:t>работ.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2E0"/>
    <w:multiLevelType w:val="hybridMultilevel"/>
    <w:tmpl w:val="B90ED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920B8"/>
    <w:multiLevelType w:val="hybridMultilevel"/>
    <w:tmpl w:val="E242831C"/>
    <w:lvl w:ilvl="0" w:tplc="AB8CC8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22FFF"/>
    <w:multiLevelType w:val="hybridMultilevel"/>
    <w:tmpl w:val="2A9855C4"/>
    <w:lvl w:ilvl="0" w:tplc="AB8CC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781261"/>
    <w:multiLevelType w:val="hybridMultilevel"/>
    <w:tmpl w:val="9CA86208"/>
    <w:lvl w:ilvl="0" w:tplc="AB8CC88E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970052F"/>
    <w:multiLevelType w:val="hybridMultilevel"/>
    <w:tmpl w:val="19808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11794"/>
    <w:multiLevelType w:val="hybridMultilevel"/>
    <w:tmpl w:val="9A78736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20980EA8"/>
    <w:multiLevelType w:val="hybridMultilevel"/>
    <w:tmpl w:val="D9CCF880"/>
    <w:lvl w:ilvl="0" w:tplc="AB8CC8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F17C1B"/>
    <w:multiLevelType w:val="hybridMultilevel"/>
    <w:tmpl w:val="1A9ADA2A"/>
    <w:lvl w:ilvl="0" w:tplc="4CF245FA">
      <w:start w:val="1"/>
      <w:numFmt w:val="decimal"/>
      <w:lvlText w:val="%1."/>
      <w:lvlJc w:val="left"/>
      <w:pPr>
        <w:ind w:left="1602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8">
    <w:nsid w:val="252A709E"/>
    <w:multiLevelType w:val="hybridMultilevel"/>
    <w:tmpl w:val="8076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F8450A"/>
    <w:multiLevelType w:val="hybridMultilevel"/>
    <w:tmpl w:val="9BE2C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111995"/>
    <w:multiLevelType w:val="hybridMultilevel"/>
    <w:tmpl w:val="5B16B9D0"/>
    <w:lvl w:ilvl="0" w:tplc="AB8CC8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B517D"/>
    <w:multiLevelType w:val="hybridMultilevel"/>
    <w:tmpl w:val="FCD62F86"/>
    <w:lvl w:ilvl="0" w:tplc="AB8CC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F6BEA"/>
    <w:multiLevelType w:val="hybridMultilevel"/>
    <w:tmpl w:val="620E1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947A7B"/>
    <w:multiLevelType w:val="hybridMultilevel"/>
    <w:tmpl w:val="C98A2D7E"/>
    <w:lvl w:ilvl="0" w:tplc="AB8CC88E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B8E4BD02">
      <w:numFmt w:val="bullet"/>
      <w:lvlText w:val="•"/>
      <w:lvlJc w:val="left"/>
      <w:pPr>
        <w:ind w:left="2088" w:hanging="720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>
    <w:nsid w:val="302F49C2"/>
    <w:multiLevelType w:val="hybridMultilevel"/>
    <w:tmpl w:val="B7166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7E251D"/>
    <w:multiLevelType w:val="hybridMultilevel"/>
    <w:tmpl w:val="E48696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6825634"/>
    <w:multiLevelType w:val="hybridMultilevel"/>
    <w:tmpl w:val="BCEAD33A"/>
    <w:lvl w:ilvl="0" w:tplc="AB8CC8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41180"/>
    <w:multiLevelType w:val="hybridMultilevel"/>
    <w:tmpl w:val="2F2AEBC2"/>
    <w:lvl w:ilvl="0" w:tplc="AB8CC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B8CC8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A06A34"/>
    <w:multiLevelType w:val="hybridMultilevel"/>
    <w:tmpl w:val="47A4E91C"/>
    <w:lvl w:ilvl="0" w:tplc="AB8CC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72270"/>
    <w:multiLevelType w:val="hybridMultilevel"/>
    <w:tmpl w:val="9E1C1274"/>
    <w:lvl w:ilvl="0" w:tplc="AB8CC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8668B"/>
    <w:multiLevelType w:val="hybridMultilevel"/>
    <w:tmpl w:val="79FC2DDC"/>
    <w:lvl w:ilvl="0" w:tplc="AB8CC8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9AE24C9"/>
    <w:multiLevelType w:val="hybridMultilevel"/>
    <w:tmpl w:val="1AC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BA2BA3"/>
    <w:multiLevelType w:val="hybridMultilevel"/>
    <w:tmpl w:val="850E0968"/>
    <w:lvl w:ilvl="0" w:tplc="9D7E65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642D5FD8"/>
    <w:multiLevelType w:val="hybridMultilevel"/>
    <w:tmpl w:val="5E38005E"/>
    <w:lvl w:ilvl="0" w:tplc="AB8CC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8CC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E4900"/>
    <w:multiLevelType w:val="hybridMultilevel"/>
    <w:tmpl w:val="880C973C"/>
    <w:lvl w:ilvl="0" w:tplc="AB8CC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0D575F6"/>
    <w:multiLevelType w:val="hybridMultilevel"/>
    <w:tmpl w:val="5BD459C2"/>
    <w:lvl w:ilvl="0" w:tplc="AB8CC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A399C"/>
    <w:multiLevelType w:val="hybridMultilevel"/>
    <w:tmpl w:val="C720A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A24FD5"/>
    <w:multiLevelType w:val="hybridMultilevel"/>
    <w:tmpl w:val="EADEDD80"/>
    <w:lvl w:ilvl="0" w:tplc="AB8CC8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F204DB"/>
    <w:multiLevelType w:val="hybridMultilevel"/>
    <w:tmpl w:val="FBBE3C9C"/>
    <w:lvl w:ilvl="0" w:tplc="AB8CC88E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26"/>
  </w:num>
  <w:num w:numId="5">
    <w:abstractNumId w:val="14"/>
  </w:num>
  <w:num w:numId="6">
    <w:abstractNumId w:val="4"/>
  </w:num>
  <w:num w:numId="7">
    <w:abstractNumId w:val="16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  <w:num w:numId="13">
    <w:abstractNumId w:val="24"/>
  </w:num>
  <w:num w:numId="14">
    <w:abstractNumId w:val="27"/>
  </w:num>
  <w:num w:numId="15">
    <w:abstractNumId w:val="28"/>
  </w:num>
  <w:num w:numId="16">
    <w:abstractNumId w:val="18"/>
  </w:num>
  <w:num w:numId="17">
    <w:abstractNumId w:val="3"/>
  </w:num>
  <w:num w:numId="18">
    <w:abstractNumId w:val="2"/>
  </w:num>
  <w:num w:numId="19">
    <w:abstractNumId w:val="13"/>
  </w:num>
  <w:num w:numId="20">
    <w:abstractNumId w:val="11"/>
  </w:num>
  <w:num w:numId="21">
    <w:abstractNumId w:val="23"/>
  </w:num>
  <w:num w:numId="22">
    <w:abstractNumId w:val="17"/>
  </w:num>
  <w:num w:numId="23">
    <w:abstractNumId w:val="8"/>
  </w:num>
  <w:num w:numId="24">
    <w:abstractNumId w:val="19"/>
  </w:num>
  <w:num w:numId="25">
    <w:abstractNumId w:val="22"/>
  </w:num>
  <w:num w:numId="26">
    <w:abstractNumId w:val="15"/>
  </w:num>
  <w:num w:numId="27">
    <w:abstractNumId w:val="20"/>
  </w:num>
  <w:num w:numId="28">
    <w:abstractNumId w:val="25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stylePaneFormatFilter w:val="3F01"/>
  <w:doNotTrackMoves/>
  <w:defaultTabStop w:val="708"/>
  <w:hyphenationZone w:val="357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D1B"/>
    <w:rsid w:val="00002690"/>
    <w:rsid w:val="0005326F"/>
    <w:rsid w:val="0005531E"/>
    <w:rsid w:val="00055825"/>
    <w:rsid w:val="00056EF0"/>
    <w:rsid w:val="00064E8D"/>
    <w:rsid w:val="000B3AE1"/>
    <w:rsid w:val="000B7462"/>
    <w:rsid w:val="000D16CB"/>
    <w:rsid w:val="000D1E19"/>
    <w:rsid w:val="00100C36"/>
    <w:rsid w:val="0011163D"/>
    <w:rsid w:val="00135B6B"/>
    <w:rsid w:val="00145871"/>
    <w:rsid w:val="00156C54"/>
    <w:rsid w:val="00163AFD"/>
    <w:rsid w:val="00195D9A"/>
    <w:rsid w:val="001C1619"/>
    <w:rsid w:val="001E240B"/>
    <w:rsid w:val="00205D49"/>
    <w:rsid w:val="0022444B"/>
    <w:rsid w:val="00230819"/>
    <w:rsid w:val="002377DF"/>
    <w:rsid w:val="00237CB3"/>
    <w:rsid w:val="00253702"/>
    <w:rsid w:val="0027764A"/>
    <w:rsid w:val="00283D9E"/>
    <w:rsid w:val="00287FCE"/>
    <w:rsid w:val="00294C6C"/>
    <w:rsid w:val="002E6DB8"/>
    <w:rsid w:val="00304AB7"/>
    <w:rsid w:val="00306559"/>
    <w:rsid w:val="00312D8D"/>
    <w:rsid w:val="00331F9F"/>
    <w:rsid w:val="003532EF"/>
    <w:rsid w:val="003651DF"/>
    <w:rsid w:val="00371670"/>
    <w:rsid w:val="0039040F"/>
    <w:rsid w:val="003A5BDC"/>
    <w:rsid w:val="003B5298"/>
    <w:rsid w:val="003C7321"/>
    <w:rsid w:val="003E35C3"/>
    <w:rsid w:val="003E3F01"/>
    <w:rsid w:val="0043171A"/>
    <w:rsid w:val="0043429D"/>
    <w:rsid w:val="00446514"/>
    <w:rsid w:val="004D2BBD"/>
    <w:rsid w:val="004E0DDE"/>
    <w:rsid w:val="004F0CDA"/>
    <w:rsid w:val="004F6E6B"/>
    <w:rsid w:val="0050298C"/>
    <w:rsid w:val="005109C9"/>
    <w:rsid w:val="00510C62"/>
    <w:rsid w:val="00521A07"/>
    <w:rsid w:val="005431A6"/>
    <w:rsid w:val="00596815"/>
    <w:rsid w:val="005C37BD"/>
    <w:rsid w:val="005F7859"/>
    <w:rsid w:val="006207DF"/>
    <w:rsid w:val="0064784D"/>
    <w:rsid w:val="00694DFF"/>
    <w:rsid w:val="006A3689"/>
    <w:rsid w:val="006C1173"/>
    <w:rsid w:val="006C2F31"/>
    <w:rsid w:val="006E68DE"/>
    <w:rsid w:val="006F460F"/>
    <w:rsid w:val="006F4B15"/>
    <w:rsid w:val="0071724E"/>
    <w:rsid w:val="00747477"/>
    <w:rsid w:val="00755D65"/>
    <w:rsid w:val="00762FFD"/>
    <w:rsid w:val="00786E0D"/>
    <w:rsid w:val="007A5517"/>
    <w:rsid w:val="007C21B7"/>
    <w:rsid w:val="00820A63"/>
    <w:rsid w:val="00834AEA"/>
    <w:rsid w:val="00842476"/>
    <w:rsid w:val="00870E2C"/>
    <w:rsid w:val="00882ECC"/>
    <w:rsid w:val="00885F67"/>
    <w:rsid w:val="0089364F"/>
    <w:rsid w:val="008A6654"/>
    <w:rsid w:val="008B2EE8"/>
    <w:rsid w:val="008B2F2A"/>
    <w:rsid w:val="008C2FCC"/>
    <w:rsid w:val="008D129C"/>
    <w:rsid w:val="008D6320"/>
    <w:rsid w:val="008E7BBD"/>
    <w:rsid w:val="00907162"/>
    <w:rsid w:val="00915A49"/>
    <w:rsid w:val="00923CD5"/>
    <w:rsid w:val="00962585"/>
    <w:rsid w:val="009C2C1D"/>
    <w:rsid w:val="009C5D47"/>
    <w:rsid w:val="009C7E6D"/>
    <w:rsid w:val="009C7FA0"/>
    <w:rsid w:val="009D0D7D"/>
    <w:rsid w:val="009D1562"/>
    <w:rsid w:val="009D1AB1"/>
    <w:rsid w:val="00A2199A"/>
    <w:rsid w:val="00A757AC"/>
    <w:rsid w:val="00A77A90"/>
    <w:rsid w:val="00AA388F"/>
    <w:rsid w:val="00AB2815"/>
    <w:rsid w:val="00AC49A0"/>
    <w:rsid w:val="00AC5FDC"/>
    <w:rsid w:val="00AC6A7D"/>
    <w:rsid w:val="00AE0648"/>
    <w:rsid w:val="00AE6546"/>
    <w:rsid w:val="00AF22B3"/>
    <w:rsid w:val="00AF2407"/>
    <w:rsid w:val="00B037FC"/>
    <w:rsid w:val="00B12DE1"/>
    <w:rsid w:val="00B21AE1"/>
    <w:rsid w:val="00B37D33"/>
    <w:rsid w:val="00B60AE0"/>
    <w:rsid w:val="00B70809"/>
    <w:rsid w:val="00B95A4E"/>
    <w:rsid w:val="00B97193"/>
    <w:rsid w:val="00BD4B14"/>
    <w:rsid w:val="00C108D7"/>
    <w:rsid w:val="00C421E9"/>
    <w:rsid w:val="00C559C5"/>
    <w:rsid w:val="00C95905"/>
    <w:rsid w:val="00C9777A"/>
    <w:rsid w:val="00CB0F1E"/>
    <w:rsid w:val="00CE2711"/>
    <w:rsid w:val="00CE7A5A"/>
    <w:rsid w:val="00CF2084"/>
    <w:rsid w:val="00D10DE7"/>
    <w:rsid w:val="00D13F66"/>
    <w:rsid w:val="00D23C99"/>
    <w:rsid w:val="00D30B34"/>
    <w:rsid w:val="00D363FE"/>
    <w:rsid w:val="00D54E72"/>
    <w:rsid w:val="00D778BF"/>
    <w:rsid w:val="00D805F0"/>
    <w:rsid w:val="00D80EA1"/>
    <w:rsid w:val="00D83DFB"/>
    <w:rsid w:val="00D8478D"/>
    <w:rsid w:val="00D9788C"/>
    <w:rsid w:val="00DC05A1"/>
    <w:rsid w:val="00DC5C2C"/>
    <w:rsid w:val="00DD0B3E"/>
    <w:rsid w:val="00E10C0E"/>
    <w:rsid w:val="00E27D5C"/>
    <w:rsid w:val="00E80A53"/>
    <w:rsid w:val="00E85D86"/>
    <w:rsid w:val="00EB6C90"/>
    <w:rsid w:val="00EE1D91"/>
    <w:rsid w:val="00EF6499"/>
    <w:rsid w:val="00F01500"/>
    <w:rsid w:val="00F218B9"/>
    <w:rsid w:val="00F5007B"/>
    <w:rsid w:val="00F80B74"/>
    <w:rsid w:val="00F901A1"/>
    <w:rsid w:val="00F908AF"/>
    <w:rsid w:val="00FB1836"/>
    <w:rsid w:val="00FB5D1B"/>
    <w:rsid w:val="00FF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0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237CB3"/>
    <w:rPr>
      <w:rFonts w:ascii="Calibri" w:hAnsi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237CB3"/>
    <w:rPr>
      <w:rFonts w:ascii="Calibri" w:eastAsia="Times New Roman" w:hAnsi="Calibri"/>
    </w:rPr>
  </w:style>
  <w:style w:type="character" w:styleId="a6">
    <w:name w:val="footnote reference"/>
    <w:basedOn w:val="a0"/>
    <w:uiPriority w:val="99"/>
    <w:rsid w:val="00237CB3"/>
    <w:rPr>
      <w:rFonts w:cs="Times New Roman"/>
      <w:vertAlign w:val="superscript"/>
    </w:rPr>
  </w:style>
  <w:style w:type="paragraph" w:styleId="a7">
    <w:name w:val="List Paragraph"/>
    <w:basedOn w:val="a"/>
    <w:uiPriority w:val="99"/>
    <w:qFormat/>
    <w:rsid w:val="0050298C"/>
    <w:pPr>
      <w:ind w:left="720"/>
      <w:contextualSpacing/>
    </w:pPr>
  </w:style>
  <w:style w:type="paragraph" w:customStyle="1" w:styleId="Affiliation">
    <w:name w:val="Affiliation"/>
    <w:uiPriority w:val="99"/>
    <w:rsid w:val="00D363FE"/>
    <w:pPr>
      <w:jc w:val="center"/>
    </w:pPr>
    <w:rPr>
      <w:rFonts w:eastAsia="MS Mincho"/>
      <w:lang w:val="en-US" w:eastAsia="en-US"/>
    </w:rPr>
  </w:style>
  <w:style w:type="paragraph" w:styleId="a8">
    <w:name w:val="Body Text"/>
    <w:basedOn w:val="a"/>
    <w:link w:val="a9"/>
    <w:uiPriority w:val="99"/>
    <w:rsid w:val="00D363FE"/>
    <w:pPr>
      <w:spacing w:after="120" w:line="228" w:lineRule="auto"/>
      <w:ind w:firstLine="288"/>
      <w:jc w:val="both"/>
    </w:pPr>
    <w:rPr>
      <w:rFonts w:eastAsia="MS Mincho"/>
      <w:spacing w:val="-1"/>
      <w:sz w:val="20"/>
      <w:szCs w:val="20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D363FE"/>
    <w:rPr>
      <w:rFonts w:eastAsia="MS Mincho"/>
      <w:lang w:val="en-US" w:eastAsia="en-US"/>
    </w:rPr>
  </w:style>
  <w:style w:type="character" w:styleId="aa">
    <w:name w:val="Hyperlink"/>
    <w:basedOn w:val="a0"/>
    <w:uiPriority w:val="99"/>
    <w:rsid w:val="0071724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DC05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C05A1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C05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05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rtal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4071</Words>
  <Characters>23207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Возможности развития газовой отрасли России</vt:lpstr>
    </vt:vector>
  </TitlesOfParts>
  <Company>па</Company>
  <LinksUpToDate>false</LinksUpToDate>
  <CharactersWithSpaces>27224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Возможности развития газовой отрасли России</dc:title>
  <dc:subject/>
  <dc:creator>олод</dc:creator>
  <cp:keywords/>
  <dc:description/>
  <cp:lastModifiedBy>home</cp:lastModifiedBy>
  <cp:revision>5</cp:revision>
  <cp:lastPrinted>2015-12-01T05:18:00Z</cp:lastPrinted>
  <dcterms:created xsi:type="dcterms:W3CDTF">2015-12-02T05:40:00Z</dcterms:created>
  <dcterms:modified xsi:type="dcterms:W3CDTF">2015-12-06T07:11:00Z</dcterms:modified>
</cp:coreProperties>
</file>