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2FF" w:rsidRPr="00C31A27" w:rsidRDefault="00C102FF" w:rsidP="00E50855">
      <w:pPr>
        <w:pStyle w:val="ListParagraph"/>
        <w:spacing w:line="360" w:lineRule="auto"/>
        <w:ind w:left="0" w:firstLine="709"/>
        <w:jc w:val="both"/>
        <w:rPr>
          <w:rFonts w:ascii="Times New Roman" w:hAnsi="Times New Roman"/>
          <w:b/>
          <w:i/>
          <w:sz w:val="24"/>
          <w:szCs w:val="24"/>
        </w:rPr>
      </w:pPr>
      <w:r w:rsidRPr="00C31A27">
        <w:rPr>
          <w:rFonts w:ascii="Times New Roman" w:hAnsi="Times New Roman"/>
          <w:b/>
          <w:i/>
          <w:sz w:val="24"/>
          <w:szCs w:val="24"/>
        </w:rPr>
        <w:t xml:space="preserve">Доничев О. А. </w:t>
      </w:r>
    </w:p>
    <w:p w:rsidR="00C102FF" w:rsidRPr="00C31A27" w:rsidRDefault="00C102FF" w:rsidP="00E50855">
      <w:pPr>
        <w:pStyle w:val="ListParagraph"/>
        <w:spacing w:line="360" w:lineRule="auto"/>
        <w:ind w:left="708" w:firstLine="1"/>
        <w:jc w:val="both"/>
        <w:rPr>
          <w:rFonts w:ascii="Times New Roman" w:hAnsi="Times New Roman"/>
          <w:sz w:val="24"/>
          <w:szCs w:val="24"/>
        </w:rPr>
      </w:pPr>
      <w:r w:rsidRPr="00C31A27">
        <w:rPr>
          <w:rFonts w:ascii="Times New Roman" w:hAnsi="Times New Roman"/>
          <w:sz w:val="24"/>
          <w:szCs w:val="24"/>
        </w:rPr>
        <w:t>д.э.н., профессор, зав. кафедрой</w:t>
      </w:r>
      <w:r w:rsidRPr="00C31A27">
        <w:rPr>
          <w:rFonts w:ascii="Times New Roman" w:hAnsi="Times New Roman"/>
          <w:b/>
          <w:sz w:val="24"/>
          <w:szCs w:val="24"/>
        </w:rPr>
        <w:t xml:space="preserve"> </w:t>
      </w:r>
      <w:r w:rsidRPr="00C31A27">
        <w:rPr>
          <w:rFonts w:ascii="Times New Roman" w:hAnsi="Times New Roman"/>
          <w:sz w:val="24"/>
          <w:szCs w:val="24"/>
        </w:rPr>
        <w:t>экономики и управления инвестициями и инновациями Владимирского государственного университета</w:t>
      </w:r>
    </w:p>
    <w:p w:rsidR="00C102FF" w:rsidRPr="00C31A27" w:rsidRDefault="00C102FF" w:rsidP="00E50855">
      <w:pPr>
        <w:pStyle w:val="ListParagraph"/>
        <w:spacing w:line="360" w:lineRule="auto"/>
        <w:ind w:left="0" w:firstLine="709"/>
        <w:jc w:val="both"/>
        <w:rPr>
          <w:rFonts w:ascii="Times New Roman" w:hAnsi="Times New Roman"/>
          <w:sz w:val="24"/>
          <w:szCs w:val="24"/>
        </w:rPr>
      </w:pPr>
      <w:r w:rsidRPr="00C31A27">
        <w:rPr>
          <w:rFonts w:ascii="Times New Roman" w:hAnsi="Times New Roman"/>
          <w:sz w:val="24"/>
          <w:szCs w:val="24"/>
          <w:lang w:val="en-US"/>
        </w:rPr>
        <w:t>donoa</w:t>
      </w:r>
      <w:r w:rsidRPr="00C31A27">
        <w:rPr>
          <w:rFonts w:ascii="Times New Roman" w:hAnsi="Times New Roman"/>
          <w:sz w:val="24"/>
          <w:szCs w:val="24"/>
        </w:rPr>
        <w:t>@</w:t>
      </w:r>
      <w:r w:rsidRPr="00C31A27">
        <w:rPr>
          <w:rFonts w:ascii="Times New Roman" w:hAnsi="Times New Roman"/>
          <w:sz w:val="24"/>
          <w:szCs w:val="24"/>
          <w:lang w:val="en-US"/>
        </w:rPr>
        <w:t>vlsu</w:t>
      </w:r>
      <w:r w:rsidRPr="00C31A27">
        <w:rPr>
          <w:rFonts w:ascii="Times New Roman" w:hAnsi="Times New Roman"/>
          <w:sz w:val="24"/>
          <w:szCs w:val="24"/>
        </w:rPr>
        <w:t>.</w:t>
      </w:r>
      <w:r w:rsidRPr="00C31A27">
        <w:rPr>
          <w:rFonts w:ascii="Times New Roman" w:hAnsi="Times New Roman"/>
          <w:sz w:val="24"/>
          <w:szCs w:val="24"/>
          <w:lang w:val="en-US"/>
        </w:rPr>
        <w:t>ru</w:t>
      </w:r>
    </w:p>
    <w:p w:rsidR="00C102FF" w:rsidRPr="00C31A27" w:rsidRDefault="00C102FF" w:rsidP="00E50855">
      <w:pPr>
        <w:pStyle w:val="ListParagraph"/>
        <w:spacing w:line="360" w:lineRule="auto"/>
        <w:ind w:left="0" w:firstLine="709"/>
        <w:jc w:val="both"/>
        <w:rPr>
          <w:rFonts w:ascii="Times New Roman" w:hAnsi="Times New Roman"/>
          <w:b/>
          <w:i/>
          <w:sz w:val="24"/>
          <w:szCs w:val="24"/>
        </w:rPr>
      </w:pPr>
      <w:r w:rsidRPr="00C31A27">
        <w:rPr>
          <w:rFonts w:ascii="Times New Roman" w:hAnsi="Times New Roman"/>
          <w:b/>
          <w:i/>
          <w:sz w:val="24"/>
          <w:szCs w:val="24"/>
        </w:rPr>
        <w:t>Фраймович Д.Ю.</w:t>
      </w:r>
    </w:p>
    <w:p w:rsidR="00C102FF" w:rsidRPr="00C31A27" w:rsidRDefault="00C102FF" w:rsidP="00E50855">
      <w:pPr>
        <w:pStyle w:val="ListParagraph"/>
        <w:spacing w:line="360" w:lineRule="auto"/>
        <w:ind w:left="0" w:firstLine="709"/>
        <w:jc w:val="both"/>
        <w:rPr>
          <w:rFonts w:ascii="Times New Roman" w:hAnsi="Times New Roman"/>
          <w:b/>
          <w:sz w:val="24"/>
          <w:szCs w:val="24"/>
        </w:rPr>
      </w:pPr>
      <w:r w:rsidRPr="00C31A27">
        <w:rPr>
          <w:rFonts w:ascii="Times New Roman" w:hAnsi="Times New Roman"/>
          <w:sz w:val="24"/>
          <w:szCs w:val="24"/>
        </w:rPr>
        <w:t>к.э.н., доцент</w:t>
      </w:r>
      <w:r w:rsidRPr="00C31A27">
        <w:rPr>
          <w:rFonts w:ascii="Times New Roman" w:hAnsi="Times New Roman"/>
          <w:b/>
          <w:sz w:val="24"/>
          <w:szCs w:val="24"/>
        </w:rPr>
        <w:t xml:space="preserve"> </w:t>
      </w:r>
      <w:r w:rsidRPr="00C31A27">
        <w:rPr>
          <w:rFonts w:ascii="Times New Roman" w:hAnsi="Times New Roman"/>
          <w:sz w:val="24"/>
          <w:szCs w:val="24"/>
        </w:rPr>
        <w:t>Владимирского государственного университета</w:t>
      </w:r>
    </w:p>
    <w:p w:rsidR="00C102FF" w:rsidRPr="00C31A27" w:rsidRDefault="00C102FF" w:rsidP="00E50855">
      <w:pPr>
        <w:pStyle w:val="ListParagraph"/>
        <w:spacing w:line="360" w:lineRule="auto"/>
        <w:ind w:left="0" w:firstLine="709"/>
        <w:jc w:val="both"/>
        <w:rPr>
          <w:rFonts w:ascii="Times New Roman" w:hAnsi="Times New Roman"/>
          <w:b/>
          <w:i/>
          <w:sz w:val="24"/>
          <w:szCs w:val="24"/>
        </w:rPr>
      </w:pPr>
      <w:r w:rsidRPr="00C31A27">
        <w:rPr>
          <w:rFonts w:ascii="Times New Roman" w:hAnsi="Times New Roman"/>
          <w:b/>
          <w:i/>
          <w:sz w:val="24"/>
          <w:szCs w:val="24"/>
        </w:rPr>
        <w:t xml:space="preserve">Мищенко З. В. </w:t>
      </w:r>
    </w:p>
    <w:p w:rsidR="00C102FF" w:rsidRPr="00C31A27" w:rsidRDefault="00C102FF" w:rsidP="00E50855">
      <w:pPr>
        <w:pStyle w:val="ListParagraph"/>
        <w:spacing w:line="360" w:lineRule="auto"/>
        <w:ind w:left="0" w:firstLine="709"/>
        <w:jc w:val="both"/>
        <w:rPr>
          <w:rFonts w:ascii="Times New Roman" w:hAnsi="Times New Roman"/>
          <w:sz w:val="24"/>
          <w:szCs w:val="24"/>
        </w:rPr>
      </w:pPr>
      <w:r w:rsidRPr="00C31A27">
        <w:rPr>
          <w:rFonts w:ascii="Times New Roman" w:hAnsi="Times New Roman"/>
          <w:sz w:val="24"/>
          <w:szCs w:val="24"/>
        </w:rPr>
        <w:t>к.т.н., доцент</w:t>
      </w:r>
      <w:r w:rsidRPr="00C31A27">
        <w:rPr>
          <w:rFonts w:ascii="Times New Roman" w:hAnsi="Times New Roman"/>
          <w:b/>
          <w:sz w:val="24"/>
          <w:szCs w:val="24"/>
        </w:rPr>
        <w:t xml:space="preserve"> </w:t>
      </w:r>
      <w:r w:rsidRPr="00C31A27">
        <w:rPr>
          <w:rFonts w:ascii="Times New Roman" w:hAnsi="Times New Roman"/>
          <w:sz w:val="24"/>
          <w:szCs w:val="24"/>
        </w:rPr>
        <w:t>Владимирского государственного университета</w:t>
      </w:r>
    </w:p>
    <w:p w:rsidR="00C102FF" w:rsidRPr="00C31A27" w:rsidRDefault="00C102FF" w:rsidP="00E50855">
      <w:pPr>
        <w:pStyle w:val="ListParagraph"/>
        <w:spacing w:line="360" w:lineRule="auto"/>
        <w:ind w:left="0" w:firstLine="709"/>
        <w:jc w:val="both"/>
        <w:rPr>
          <w:rFonts w:ascii="Times New Roman" w:hAnsi="Times New Roman"/>
          <w:b/>
          <w:sz w:val="24"/>
          <w:szCs w:val="24"/>
        </w:rPr>
      </w:pPr>
    </w:p>
    <w:p w:rsidR="00C102FF" w:rsidRPr="00C31A27" w:rsidRDefault="00C102FF" w:rsidP="00E50855">
      <w:pPr>
        <w:pStyle w:val="ListParagraph"/>
        <w:spacing w:line="360" w:lineRule="auto"/>
        <w:ind w:left="0" w:firstLine="709"/>
        <w:jc w:val="center"/>
        <w:rPr>
          <w:rFonts w:ascii="Times New Roman" w:hAnsi="Times New Roman"/>
          <w:b/>
          <w:sz w:val="24"/>
          <w:szCs w:val="24"/>
        </w:rPr>
      </w:pPr>
      <w:r w:rsidRPr="00C31A27">
        <w:rPr>
          <w:rFonts w:ascii="Times New Roman" w:hAnsi="Times New Roman"/>
          <w:b/>
          <w:sz w:val="24"/>
          <w:szCs w:val="24"/>
        </w:rPr>
        <w:t>СИСТЕМА ПОКАЗАТЕЛЕЙ ОЦЕНКИ ИННОВАЦИОННОГО ФУНКЦИОНИРОВАНИЯ РЕГИОНОВ В УСЛОВИЯХ ОСУЩЕСТВЛЕНИЯ ЗАДАЧ МОДЕРНИЗАЦИИ</w:t>
      </w:r>
    </w:p>
    <w:p w:rsidR="00C102FF" w:rsidRPr="00C31A27" w:rsidRDefault="00C102FF" w:rsidP="00E50855">
      <w:pPr>
        <w:pStyle w:val="ListParagraph"/>
        <w:spacing w:line="360" w:lineRule="auto"/>
        <w:ind w:left="0" w:firstLine="709"/>
        <w:jc w:val="both"/>
        <w:rPr>
          <w:rFonts w:ascii="Times New Roman" w:hAnsi="Times New Roman"/>
          <w:sz w:val="24"/>
          <w:szCs w:val="24"/>
        </w:rPr>
      </w:pPr>
    </w:p>
    <w:p w:rsidR="00C102FF" w:rsidRPr="00C31A27" w:rsidRDefault="00C102FF" w:rsidP="00E50855">
      <w:pPr>
        <w:spacing w:line="360" w:lineRule="auto"/>
        <w:ind w:firstLine="709"/>
        <w:jc w:val="both"/>
        <w:rPr>
          <w:rFonts w:ascii="Times New Roman" w:hAnsi="Times New Roman"/>
          <w:b/>
          <w:sz w:val="24"/>
          <w:szCs w:val="24"/>
        </w:rPr>
      </w:pPr>
      <w:r w:rsidRPr="00C31A27">
        <w:rPr>
          <w:rFonts w:ascii="Times New Roman" w:hAnsi="Times New Roman"/>
          <w:b/>
          <w:sz w:val="24"/>
          <w:szCs w:val="24"/>
        </w:rPr>
        <w:t xml:space="preserve">Ключевые слова: </w:t>
      </w:r>
      <w:r w:rsidRPr="00C31A27">
        <w:rPr>
          <w:rFonts w:ascii="Times New Roman" w:hAnsi="Times New Roman"/>
          <w:sz w:val="24"/>
          <w:szCs w:val="24"/>
        </w:rPr>
        <w:t>эффективность, результативность, устойчивость, инновационные процессы, регион, федеральный округ</w:t>
      </w:r>
      <w:r w:rsidRPr="00C31A27">
        <w:rPr>
          <w:rFonts w:ascii="Times New Roman" w:hAnsi="Times New Roman"/>
          <w:b/>
          <w:sz w:val="24"/>
          <w:szCs w:val="24"/>
        </w:rPr>
        <w:t xml:space="preserve"> </w:t>
      </w:r>
    </w:p>
    <w:p w:rsidR="00C102FF" w:rsidRPr="00C31A27" w:rsidRDefault="00C102FF" w:rsidP="00E50855">
      <w:pPr>
        <w:spacing w:line="360" w:lineRule="auto"/>
        <w:ind w:firstLine="709"/>
        <w:jc w:val="both"/>
        <w:rPr>
          <w:rFonts w:ascii="Times New Roman" w:hAnsi="Times New Roman"/>
          <w:b/>
          <w:sz w:val="24"/>
          <w:szCs w:val="24"/>
        </w:rPr>
      </w:pP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Региональные инновационно-воспроизводственные процессы целенаправленно трансформируются в результаты модернизационных преобразований федеральных округов. Для последних, в свою очередь, разрабатываются конкретные государственные целевые программы, «адаптируемые» под социально-экономические, географические, инфраструктурные и научно-внедренческие условия. Анализ таких условий не может базироваться на прямолинейных оценках по ограниченному числу факторов. В то же время и результаты проводимых оценок должны объективно отражать тенденцию инновационных преобразований на уровне округов с учетом продолжительного временного лага. Необходимо отметить, что мониторинг модернизационного потенциала территорий может быть адекватным только при использовании официальной статистической информации и четких, логически-выстроенных и математически обоснованных расчетов. </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Как справедливо отмечает В. В. Курченков, важным представляется выделение специфики формирования и реализации инновационной политики для конкретного федерального округа с учетом структуры его инновационного потенциала и его места в системе хозяйственной специализации национальной экономики</w:t>
      </w:r>
      <w:r w:rsidRPr="00C31A27">
        <w:rPr>
          <w:rStyle w:val="FootnoteReference"/>
          <w:rFonts w:ascii="Times New Roman" w:hAnsi="Times New Roman"/>
          <w:sz w:val="24"/>
          <w:szCs w:val="24"/>
        </w:rPr>
        <w:footnoteReference w:id="1"/>
      </w:r>
      <w:r w:rsidRPr="00C31A27">
        <w:rPr>
          <w:rFonts w:ascii="Times New Roman" w:hAnsi="Times New Roman"/>
          <w:sz w:val="24"/>
          <w:szCs w:val="24"/>
        </w:rPr>
        <w:t>.</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Между тем, результативность осуществления модернизационных процессов в социально-экономических системах федеральных округов во многом определяется именно глубиной инновационных преобразований на уровне регионов. В свою очередь, в условиях определенной недостаточности имеющихся сведений в отношении динамики и масштабов происходящих трансформаций могут быть эффективны для использования относительные величины, вычисленные на основе имеющихся официальных статистических данных. При этом необходимо учитывать, что значительное расслоение субъектов федерального округа по ключевым модернизационным параметрам свидетельствует об имеющемся потенциале для сокращения выявленной дифференциации за счет вовлечения в воспроизводственные процессы неиспользованных инновационно-инвестиционных ресурсов в отдельных регионах</w:t>
      </w:r>
      <w:r w:rsidRPr="00C31A27">
        <w:rPr>
          <w:rStyle w:val="FootnoteReference"/>
          <w:rFonts w:ascii="Times New Roman" w:hAnsi="Times New Roman"/>
          <w:sz w:val="24"/>
          <w:szCs w:val="24"/>
        </w:rPr>
        <w:footnoteReference w:id="2"/>
      </w:r>
      <w:r w:rsidRPr="00C31A27">
        <w:rPr>
          <w:rFonts w:ascii="Times New Roman" w:hAnsi="Times New Roman"/>
          <w:sz w:val="24"/>
          <w:szCs w:val="24"/>
        </w:rPr>
        <w:t>.</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Таким образом, на базе имеющихся в официальных сборниках Росстата показателей научно-технологического и инновационного развития регионов</w:t>
      </w:r>
      <w:r w:rsidRPr="00C31A27">
        <w:rPr>
          <w:rStyle w:val="FootnoteReference"/>
          <w:rFonts w:ascii="Times New Roman" w:hAnsi="Times New Roman"/>
          <w:sz w:val="24"/>
          <w:szCs w:val="24"/>
        </w:rPr>
        <w:footnoteReference w:id="3"/>
      </w:r>
      <w:r w:rsidRPr="00C31A27">
        <w:rPr>
          <w:rFonts w:ascii="Times New Roman" w:hAnsi="Times New Roman"/>
          <w:sz w:val="24"/>
          <w:szCs w:val="24"/>
        </w:rPr>
        <w:t xml:space="preserve"> представляется необходимой оценка серии из семи относительных индикаторов, определяющих возможности модернизации экономики на уровне федеральных округов. </w:t>
      </w:r>
    </w:p>
    <w:p w:rsidR="00C102FF" w:rsidRPr="00C31A27" w:rsidRDefault="00C102FF" w:rsidP="00E50855">
      <w:pPr>
        <w:pStyle w:val="ListParagraph"/>
        <w:numPr>
          <w:ilvl w:val="0"/>
          <w:numId w:val="1"/>
        </w:numPr>
        <w:autoSpaceDE w:val="0"/>
        <w:autoSpaceDN w:val="0"/>
        <w:adjustRightInd w:val="0"/>
        <w:spacing w:line="360" w:lineRule="auto"/>
        <w:ind w:left="0" w:firstLine="709"/>
        <w:jc w:val="both"/>
        <w:rPr>
          <w:rFonts w:ascii="Times New Roman" w:hAnsi="Times New Roman"/>
          <w:sz w:val="24"/>
          <w:szCs w:val="24"/>
        </w:rPr>
      </w:pPr>
      <w:r w:rsidRPr="00C31A27">
        <w:rPr>
          <w:rFonts w:ascii="Times New Roman" w:hAnsi="Times New Roman"/>
          <w:i/>
          <w:sz w:val="24"/>
          <w:szCs w:val="24"/>
        </w:rPr>
        <w:t>Индикатор</w:t>
      </w:r>
      <w:r w:rsidRPr="00C31A27">
        <w:rPr>
          <w:rFonts w:ascii="Times New Roman" w:hAnsi="Times New Roman"/>
          <w:sz w:val="24"/>
          <w:szCs w:val="24"/>
        </w:rPr>
        <w:t xml:space="preserve"> </w:t>
      </w:r>
      <w:r w:rsidRPr="00C31A27">
        <w:rPr>
          <w:rFonts w:ascii="Times New Roman" w:hAnsi="Times New Roman"/>
          <w:i/>
          <w:sz w:val="24"/>
          <w:szCs w:val="24"/>
        </w:rPr>
        <w:t xml:space="preserve">эффективности инновационной деятельности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09B3&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C09B3&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26"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09B3&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C09B3&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предприятий округа, достигнутый в последнем анализируемом периоде (</w:t>
      </w:r>
      <w:smartTag w:uri="urn:schemas-microsoft-com:office:smarttags" w:element="metricconverter">
        <w:smartTagPr>
          <w:attr w:name="ProductID" w:val="2012 г"/>
        </w:smartTagPr>
        <w:r w:rsidRPr="00C31A27">
          <w:rPr>
            <w:rFonts w:ascii="Times New Roman" w:hAnsi="Times New Roman"/>
            <w:sz w:val="24"/>
            <w:szCs w:val="24"/>
          </w:rPr>
          <w:t>2012 г</w:t>
        </w:r>
      </w:smartTag>
      <w:r w:rsidRPr="00C31A27">
        <w:rPr>
          <w:rFonts w:ascii="Times New Roman" w:hAnsi="Times New Roman"/>
          <w:sz w:val="24"/>
          <w:szCs w:val="24"/>
        </w:rPr>
        <w:t>.) рассчитывается по формуле (1):</w:t>
      </w:r>
    </w:p>
    <w:tbl>
      <w:tblPr>
        <w:tblW w:w="0" w:type="auto"/>
        <w:tblLook w:val="00A0"/>
      </w:tblPr>
      <w:tblGrid>
        <w:gridCol w:w="8081"/>
        <w:gridCol w:w="1205"/>
      </w:tblGrid>
      <w:tr w:rsidR="00C102FF" w:rsidRPr="00C31A27" w:rsidTr="00E001ED">
        <w:tc>
          <w:tcPr>
            <w:tcW w:w="8619" w:type="dxa"/>
          </w:tcPr>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sz w:val="24"/>
                <w:szCs w:val="24"/>
              </w:rPr>
              <w:pict>
                <v:shape id="_x0000_i1027" type="#_x0000_t75" style="width:55.5pt;height:28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7D7&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EC57D7&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r&gt;&lt;m:rPr&gt;&lt;m:sty m:val=&quot;p&quot;/&gt;&lt;/m:rPr&gt;&lt;w:rPr&gt;&lt;w:rFonts w:ascii=&quot;Cambria Math&quot; w:h-ansi=&quot;Times New Roman&quot;/&gt;&lt;wx:font wx:val=&quot;Cambria Math&quot;/&gt;&lt;w:sz w:val=&quot;24&quot;/&gt;&lt;w:sz-cs w:val=&quot;24&quot;/&gt;&lt;/w:rPr&gt;&lt;m:t&gt;=&lt;/m:t&gt;&lt;/m:r&gt;&lt;m:f&gt;&lt;m:fPr&gt;&lt;m:ctrlPr&gt;&lt;w:rPr&gt;&lt;w:rFonts w:ascii=&quot;Cambria Math&quot; w:h-ansi=&quot;Times New Roman&quot;/&gt;&lt;wx:font wx:val=&quot;Cambria Math&quot;/&gt;&lt;w:sz w:val=&quot;24&quot;/&gt;&lt;w:sz-cs w:val=&quot;24&quot;/&gt;&lt;/w:rPr&gt;&lt;/m:ctrlPr&gt;&lt;/m:fPr&gt;&lt;m:num&gt;&lt;m:r&gt;&lt;m:rPr&gt;&lt;m:sty m:val=&quot;p&quot;/&gt;&lt;/m:rPr&gt;&lt;w:rPr&gt;&lt;w:rFonts w:ascii=&quot;Cambria Math&quot; w:h-ansi=&quot;Times New Roman&quot;/&gt;&lt;wx:font wx:val=&quot;Cambria Math&quot;/&gt;&lt;w:sz w:val=&quot;24&quot;/&gt;&lt;w:sz-cs w:val=&quot;24&quot;/&gt;&lt;/w:rPr&gt;&lt;m:t&gt;1&lt;/m:t&gt;&lt;/m:r&gt;&lt;/m:num&gt;&lt;m:den&gt;&lt;m:r&gt;&lt;w:rPr&gt;&lt;w:rFonts w:ascii=&quot;Cambria Math&quot; w:h-ansi=&quot;Cambria Math&quot;/&gt;&lt;wx:font wx:val=&quot;Cambria Math&quot;/&gt;&lt;w:i/&gt;&lt;w:sz w:val=&quot;24&quot;/&gt;&lt;w:sz-cs w:val=&quot;24&quot;/&gt;&lt;/w:rPr&gt;&lt;m:t&gt;n&lt;/m:t&gt;&lt;/m:r&gt;&lt;/m:den&gt;&lt;/m:f&gt;&lt;m:nary&gt;&lt;m:naryPr&gt;&lt;m:chr m:val=&quot;в€‘&quot;/&gt;&lt;m:limLoc m:val=&quot;undOvr&quot;/&gt;&lt;m:ctrlPr&gt;&lt;w:rPr&gt;&lt;w:rFonts w:ascii=&quot;Cambria Math&quot; w:h-ansi=&quot;Times New Roman&quot;/&gt;&lt;wx:font wx:val=&quot;Cambria Math&quot;/&gt;&lt;w:sz w:val=&quot;24&quot;/&gt;&lt;w:sz-cs w:val=&quot;24&quot;/&gt;&lt;/w:rPr&gt;&lt;/m:ctrlPr&gt;&lt;/m:naryPr&gt;&lt;m:sub&gt;&lt;m:r&gt;&lt;w:rPr&gt;&lt;w:rFonts w:ascii=&quot;Cambria Math&quot; w:h-ansi=&quot;Cambria Math&quot;/&gt;&lt;wx:font wx:val=&quot;Cambria Math&quot;/&gt;&lt;w:i/&gt;&lt;w:sz w:val=&quot;24&quot;/&gt;&lt;w:sz-cs w:val=&quot;24&quot;/&gt;&lt;/w:rPr&gt;&lt;m:t&gt;i&lt;/m:t&gt;&lt;/m:r&gt;&lt;m:r&gt;&lt;w:rPr&gt;&lt;w:rFonts w:ascii=&quot;Cambria Math&quot; w:h-ansi=&quot;Times New Roman&quot;/&gt;&lt;wx:font wx:val=&quot;Cambria Math&quot;/&gt;&lt;w:i/&gt;&lt;w:sz w:val=&quot;24&quot;/&gt;&lt;w:sz-cs w:val=&quot;24&quot;/&gt;&lt;/w:rPr&gt;&lt;m:t&gt;=1&lt;/m:t&gt;&lt;/m:r&gt;&lt;/m:sub&gt;&lt;m:sup&gt;&lt;m:r&gt;&lt;w:rPr&gt;&lt;w:rFonts w:ascii=&quot;Cambria Math&quot; w:h-ansi=&quot;Cambria Math&quot;/&gt;&lt;wx:font wx:val=&quot;Cambria Math&quot;/&gt;&lt;w:i/&gt;&lt;w:sz w:val=&quot;24&quot;/&gt;&lt;w:sz-cs w:val=&quot;24&quot;/&gt;&lt;/w:rPr&gt;&lt;m:t&gt;n&lt;/m:t&gt;&lt;/m:r&gt;&lt;/m:sup&gt;&lt;m:e&gt;&lt;m:f&gt;&lt;m:fPr&gt;&lt;m:ctrlPr&gt;&lt;w:rPr&gt;&lt;w:rFonts w:ascii=&quot;Cambria Math&quot; w:h-ansi=&quot;Times New Roman&quot;/&gt;&lt;wx:font wx:val=&quot;Cambria Math&quot;/&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i&lt;/m:t&gt;&lt;/m:r&gt;&lt;/m:sub&gt;&lt;/m:sSub&gt;&lt;/m:num&gt;&lt;m:den&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sub&gt;&lt;/m:sSub&gt;&lt;/m:den&gt;&lt;/m:f&gt;&lt;/m:e&gt;&lt;/m:nary&gt;&lt;m:r&gt;&lt;w:rPr&gt;&lt;w:rFonts w:ascii=&quot;Cambria Math&quot; w:h-ansi=&quot;Times New Roman&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 o:title="" chromakey="white"/>
                </v:shape>
              </w:pict>
            </w:r>
          </w:p>
        </w:tc>
        <w:tc>
          <w:tcPr>
            <w:tcW w:w="667" w:type="dxa"/>
          </w:tcPr>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(1)</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где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28" type="#_x0000_t75" style="width:11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1462&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B1462&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29" type="#_x0000_t75" style="width:11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1462&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B1462&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объем инновационных товаров, работ, услуг в </w:t>
      </w:r>
      <w:r w:rsidRPr="00C31A27">
        <w:rPr>
          <w:rFonts w:ascii="Times New Roman" w:hAnsi="Times New Roman"/>
          <w:i/>
          <w:sz w:val="24"/>
          <w:szCs w:val="24"/>
          <w:lang w:val="en-US"/>
        </w:rPr>
        <w:t>i</w:t>
      </w:r>
      <w:r w:rsidRPr="00C31A27">
        <w:rPr>
          <w:rFonts w:ascii="Times New Roman" w:hAnsi="Times New Roman"/>
          <w:sz w:val="24"/>
          <w:szCs w:val="24"/>
        </w:rPr>
        <w:t xml:space="preserve">-м регионе федерального округа;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30" type="#_x0000_t75" style="width:11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0D46&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90D46&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31" type="#_x0000_t75" style="width:11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0D46&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90D46&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затраты на технологические инновации; </w:t>
      </w:r>
      <w:r w:rsidRPr="00C31A27">
        <w:rPr>
          <w:rFonts w:ascii="Times New Roman" w:hAnsi="Times New Roman"/>
          <w:i/>
          <w:sz w:val="24"/>
          <w:szCs w:val="24"/>
          <w:lang w:val="en-US"/>
        </w:rPr>
        <w:t>n</w:t>
      </w:r>
      <w:r w:rsidRPr="00C31A27">
        <w:rPr>
          <w:rFonts w:ascii="Times New Roman" w:hAnsi="Times New Roman"/>
          <w:sz w:val="24"/>
          <w:szCs w:val="24"/>
        </w:rPr>
        <w:t xml:space="preserve"> – число регионов в рассматриваемом федеральном округе.</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2. </w:t>
      </w:r>
      <w:r w:rsidRPr="00C31A27">
        <w:rPr>
          <w:rFonts w:ascii="Times New Roman" w:hAnsi="Times New Roman"/>
          <w:i/>
          <w:sz w:val="24"/>
          <w:szCs w:val="24"/>
        </w:rPr>
        <w:t>Индикатор</w:t>
      </w:r>
      <w:r w:rsidRPr="00C31A27">
        <w:rPr>
          <w:rFonts w:ascii="Times New Roman" w:hAnsi="Times New Roman"/>
          <w:sz w:val="24"/>
          <w:szCs w:val="24"/>
        </w:rPr>
        <w:t xml:space="preserve"> </w:t>
      </w:r>
      <w:r w:rsidRPr="00C31A27">
        <w:rPr>
          <w:rFonts w:ascii="Times New Roman" w:hAnsi="Times New Roman"/>
          <w:i/>
          <w:sz w:val="24"/>
          <w:szCs w:val="24"/>
        </w:rPr>
        <w:t xml:space="preserve">результативности функционирования научно-исследовательских организаций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32"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2F91&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A2F91&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33"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2F91&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A2F91&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округа, достигнутый в последнем анализируемом периоде (</w:t>
      </w:r>
      <w:smartTag w:uri="urn:schemas-microsoft-com:office:smarttags" w:element="metricconverter">
        <w:smartTagPr>
          <w:attr w:name="ProductID" w:val="2012 г"/>
        </w:smartTagPr>
        <w:r w:rsidRPr="00C31A27">
          <w:rPr>
            <w:rFonts w:ascii="Times New Roman" w:hAnsi="Times New Roman"/>
            <w:sz w:val="24"/>
            <w:szCs w:val="24"/>
          </w:rPr>
          <w:t>2012 г</w:t>
        </w:r>
      </w:smartTag>
      <w:r w:rsidRPr="00C31A27">
        <w:rPr>
          <w:rFonts w:ascii="Times New Roman" w:hAnsi="Times New Roman"/>
          <w:sz w:val="24"/>
          <w:szCs w:val="24"/>
        </w:rPr>
        <w:t>.), рассчитывается по формуле (2):</w:t>
      </w:r>
    </w:p>
    <w:tbl>
      <w:tblPr>
        <w:tblW w:w="0" w:type="auto"/>
        <w:tblLook w:val="00A0"/>
      </w:tblPr>
      <w:tblGrid>
        <w:gridCol w:w="8081"/>
        <w:gridCol w:w="1205"/>
      </w:tblGrid>
      <w:tr w:rsidR="00C102FF" w:rsidRPr="00C31A27" w:rsidTr="008054FA">
        <w:tc>
          <w:tcPr>
            <w:tcW w:w="8897" w:type="dxa"/>
          </w:tcPr>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sz w:val="24"/>
                <w:szCs w:val="24"/>
              </w:rPr>
              <w:pict>
                <v:shape id="_x0000_i1034" type="#_x0000_t75" style="width:56pt;height:28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16BF0&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716BF0&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 &lt;/m:t&gt;&lt;/m:r&gt;&lt;m:ctrlPr&gt;&lt;w:rPr&gt;&lt;w:rFonts w:ascii=&quot;Cambria Math&quot; w:h-ansi=&quot;Times New Roman&quot;/&gt;&lt;wx:font wx:val=&quot;Cambria Math&quot;/&gt;&lt;w:i/&gt;&lt;w:sz w:val=&quot;24&quot;/&gt;&lt;w:sz-cs w:val=&quot;24&quot;/&gt;&lt;w:lang w:val=&quot;EN-US&quot;/&gt;&lt;/w:rPr&gt;&lt;/m:ctrlPr&gt;&lt;/m:sub&gt;&lt;/m:sSub&gt;&lt;m:r&gt;&lt;m:rPr&gt;&lt;m:sty m:val=&quot;p&quot;/&gt;&lt;/m:rPr&gt;&lt;w:rPr&gt;&lt;w:rFonts w:ascii=&quot;Cambria Math&quot; w:h-ansi=&quot;Times New Roman&quot;/&gt;&lt;wx:font wx:val=&quot;Cambria Math&quot;/&gt;&lt;w:sz w:val=&quot;24&quot;/&gt;&lt;w:sz-cs w:val=&quot;24&quot;/&gt;&lt;/w:rPr&gt;&lt;m:t&gt;=&lt;/m:t&gt;&lt;/m:r&gt;&lt;m:f&gt;&lt;m:fPr&gt;&lt;m:ctrlPr&gt;&lt;w:rPr&gt;&lt;w:rFonts w:ascii=&quot;Cambria Math&quot; w:h-ansi=&quot;Times New Roman&quot;/&gt;&lt;wx:font wx:val=&quot;Cambria Math&quot;/&gt;&lt;w:sz w:val=&quot;24&quot;/&gt;&lt;w:sz-cs w:val=&quot;24&quot;/&gt;&lt;/w:rPr&gt;&lt;/m:ctrlPr&gt;&lt;/m:fPr&gt;&lt;m:num&gt;&lt;m:r&gt;&lt;w:rPr&gt;&lt;w:rFonts w:ascii=&quot;Cambria Math&quot; w:h-ansi=&quot;Times New Roman&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n&lt;/m:t&gt;&lt;/m:r&gt;&lt;/m:den&gt;&lt;/m:f&gt;&lt;m:nary&gt;&lt;m:naryPr&gt;&lt;m:chr m:val=&quot;в€‘&quot;/&gt;&lt;m:limLoc m:val=&quot;undOvr&quot;/&gt;&lt;m:ctrlPr&gt;&lt;w:rPr&gt;&lt;w:rFonts w:ascii=&quot;Cambria Math&quot; w:h-ansi=&quot;Times New Roman&quot;/&gt;&lt;wx:font wx:val=&quot;Cambria Math&quot;/&gt;&lt;w:sz w:val=&quot;24&quot;/&gt;&lt;w:sz-cs w:val=&quot;24&quot;/&gt;&lt;/w:rPr&gt;&lt;/m:ctrlPr&gt;&lt;/m:naryPr&gt;&lt;m:sub&gt;&lt;m:r&gt;&lt;w:rPr&gt;&lt;w:rFonts w:ascii=&quot;Cambria Math&quot; w:h-ansi=&quot;Cambria Math&quot;/&gt;&lt;wx:font wx:val=&quot;Cambria Math&quot;/&gt;&lt;w:i/&gt;&lt;w:sz w:val=&quot;24&quot;/&gt;&lt;w:sz-cs w:val=&quot;24&quot;/&gt;&lt;/w:rPr&gt;&lt;m:t&gt;i&lt;/m:t&gt;&lt;/m:r&gt;&lt;m:r&gt;&lt;w:rPr&gt;&lt;w:rFonts w:ascii=&quot;Cambria Math&quot; w:h-ansi=&quot;Times New Roman&quot;/&gt;&lt;wx:font wx:val=&quot;Cambria Math&quot;/&gt;&lt;w:i/&gt;&lt;w:sz w:val=&quot;24&quot;/&gt;&lt;w:sz-cs w:val=&quot;24&quot;/&gt;&lt;/w:rPr&gt;&lt;m:t&gt;=1&lt;/m:t&gt;&lt;/m:r&gt;&lt;/m:sub&gt;&lt;m:sup&gt;&lt;m:r&gt;&lt;w:rPr&gt;&lt;w:rFonts w:ascii=&quot;Cambria Math&quot; w:h-ansi=&quot;Cambria Math&quot;/&gt;&lt;wx:font wx:val=&quot;Cambria Math&quot;/&gt;&lt;w:i/&gt;&lt;w:sz w:val=&quot;24&quot;/&gt;&lt;w:sz-cs w:val=&quot;24&quot;/&gt;&lt;/w:rPr&gt;&lt;m:t&gt;n&lt;/m:t&gt;&lt;/m:r&gt;&lt;/m:sup&gt;&lt;m:e&gt;&lt;m:f&gt;&lt;m:fPr&gt;&lt;m:ctrlPr&gt;&lt;w:rPr&gt;&lt;w:rFonts w:ascii=&quot;Cambria Math&quot; w:h-ansi=&quot;Times New Roman&quot;/&gt;&lt;wx:font wx:val=&quot;Cambria Math&quot;/&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T&lt;/m:t&gt;&lt;/m:r&gt;&lt;/m:e&gt;&lt;m:sub&gt;&lt;m:r&gt;&lt;w:rPr&gt;&lt;w:rFonts w:ascii=&quot;Cambria Math&quot; w:h-ansi=&quot;Cambria Math&quot;/&gt;&lt;wx:font wx:val=&quot;Cambria Math&quot;/&gt;&lt;w:i/&gt;&lt;w:sz w:val=&quot;24&quot;/&gt;&lt;w:sz-cs w:val=&quot;24&quot;/&gt;&lt;/w:rPr&gt;&lt;m:t&gt;i&lt;/m:t&gt;&lt;/m:r&gt;&lt;/m:sub&gt;&lt;/m:sSub&gt;&lt;/m:num&gt;&lt;m:den&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O&lt;/m:t&gt;&lt;/m:r&gt;&lt;/m:e&gt;&lt;m:sub&gt;&lt;m:r&gt;&lt;w:rPr&gt;&lt;w:rFonts w:ascii=&quot;Cambria Math&quot; w:h-ansi=&quot;Cambria Math&quot;/&gt;&lt;wx:font wx:val=&quot;Cambria Math&quot;/&gt;&lt;w:i/&gt;&lt;w:sz w:val=&quot;24&quot;/&gt;&lt;w:sz-cs w:val=&quot;24&quot;/&gt;&lt;/w:rPr&gt;&lt;m:t&gt;i&lt;/m:t&gt;&lt;/m:r&gt;&lt;/m:sub&gt;&lt;/m:sSub&gt;&lt;/m:den&gt;&lt;/m:f&gt;&lt;/m:e&gt;&lt;/m:nary&gt;&lt;m:r&gt;&lt;w:rPr&gt;&lt;w:rFonts w:ascii=&quot;Cambria Math&quot; w:h-ansi=&quot;Times New Roman&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p>
        </w:tc>
        <w:tc>
          <w:tcPr>
            <w:tcW w:w="674" w:type="dxa"/>
          </w:tcPr>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(2)</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где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35" type="#_x0000_t75" style="width:11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02C2&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B02C2&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T&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36" type="#_x0000_t75" style="width:11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02C2&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B02C2&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lang w:val=&quot;EN-US&quot;/&gt;&lt;/w:rPr&gt;&lt;m:t&gt;T&lt;/m:t&gt;&lt;/m:r&gt;&lt;/m:e&gt;&lt;m:sub&gt;&lt;m:r&gt;&lt;w:rPr&gt;&lt;w:rFonts w:ascii=&quot;Cambria Math&quot; w:h-ansi=&quot;Cambria Math&quot;/&gt;&lt;wx:font wx:val=&quot;Cambria Math&quot;/&gt;&lt;w:i/&gt;&lt;w:sz w:val=&quot;24&quot;/&gt;&lt;w:sz-cs w:val=&quot;24&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C31A27">
        <w:rPr>
          <w:rFonts w:ascii="Times New Roman" w:hAnsi="Times New Roman"/>
          <w:sz w:val="24"/>
          <w:szCs w:val="24"/>
        </w:rPr>
        <w:fldChar w:fldCharType="end"/>
      </w:r>
      <w:r w:rsidRPr="00C31A27">
        <w:rPr>
          <w:rFonts w:ascii="Times New Roman" w:hAnsi="Times New Roman"/>
          <w:i/>
          <w:sz w:val="24"/>
          <w:szCs w:val="24"/>
        </w:rPr>
        <w:t xml:space="preserve"> </w:t>
      </w:r>
      <w:r w:rsidRPr="00C31A27">
        <w:rPr>
          <w:rFonts w:ascii="Times New Roman" w:hAnsi="Times New Roman"/>
          <w:sz w:val="24"/>
          <w:szCs w:val="24"/>
        </w:rPr>
        <w:t xml:space="preserve">– количество созданных передовых производственных технологий в </w:t>
      </w:r>
      <w:r w:rsidRPr="00C31A27">
        <w:rPr>
          <w:rFonts w:ascii="Times New Roman" w:hAnsi="Times New Roman"/>
          <w:i/>
          <w:sz w:val="24"/>
          <w:szCs w:val="24"/>
          <w:lang w:val="en-US"/>
        </w:rPr>
        <w:t>i</w:t>
      </w:r>
      <w:r w:rsidRPr="00C31A27">
        <w:rPr>
          <w:rFonts w:ascii="Times New Roman" w:hAnsi="Times New Roman"/>
          <w:sz w:val="24"/>
          <w:szCs w:val="24"/>
        </w:rPr>
        <w:t xml:space="preserve">-м регионе федерального округа; </w:t>
      </w:r>
      <w:r w:rsidRPr="00C31A27">
        <w:rPr>
          <w:rFonts w:ascii="Times New Roman" w:hAnsi="Times New Roman"/>
          <w:i/>
          <w:iCs/>
          <w:sz w:val="24"/>
          <w:szCs w:val="24"/>
          <w:lang w:val="en-US"/>
        </w:rPr>
        <w:t>O</w:t>
      </w:r>
      <w:r w:rsidRPr="00C31A27">
        <w:rPr>
          <w:rFonts w:ascii="Times New Roman" w:hAnsi="Times New Roman"/>
          <w:i/>
          <w:iCs/>
          <w:sz w:val="24"/>
          <w:szCs w:val="24"/>
          <w:vertAlign w:val="subscript"/>
        </w:rPr>
        <w:t xml:space="preserve">i </w:t>
      </w:r>
      <w:r w:rsidRPr="00C31A27">
        <w:rPr>
          <w:rFonts w:ascii="Times New Roman" w:hAnsi="Times New Roman"/>
          <w:sz w:val="24"/>
          <w:szCs w:val="24"/>
        </w:rPr>
        <w:t xml:space="preserve">– количество организаций, выполняющих научные исследования и разработки; </w:t>
      </w:r>
      <w:r w:rsidRPr="00C31A27">
        <w:rPr>
          <w:rFonts w:ascii="Times New Roman" w:hAnsi="Times New Roman"/>
          <w:i/>
          <w:iCs/>
          <w:sz w:val="24"/>
          <w:szCs w:val="24"/>
        </w:rPr>
        <w:t xml:space="preserve">n </w:t>
      </w:r>
      <w:r w:rsidRPr="00C31A27">
        <w:rPr>
          <w:rFonts w:ascii="Times New Roman" w:hAnsi="Times New Roman"/>
          <w:sz w:val="24"/>
          <w:szCs w:val="24"/>
        </w:rPr>
        <w:t>– число регионов в рассматриваемом Федеральном округе.</w:t>
      </w:r>
    </w:p>
    <w:p w:rsidR="00C102FF" w:rsidRPr="00DD16A3" w:rsidRDefault="00C102FF" w:rsidP="00DD16A3">
      <w:pPr>
        <w:numPr>
          <w:ilvl w:val="0"/>
          <w:numId w:val="1"/>
        </w:numPr>
        <w:spacing w:line="360" w:lineRule="auto"/>
        <w:ind w:left="0" w:firstLine="709"/>
        <w:jc w:val="both"/>
        <w:rPr>
          <w:rFonts w:ascii="Times New Roman" w:hAnsi="Times New Roman"/>
          <w:sz w:val="24"/>
          <w:szCs w:val="24"/>
        </w:rPr>
      </w:pPr>
      <w:r w:rsidRPr="00DD16A3">
        <w:rPr>
          <w:rFonts w:ascii="Times New Roman" w:hAnsi="Times New Roman"/>
          <w:i/>
          <w:sz w:val="24"/>
          <w:szCs w:val="24"/>
        </w:rPr>
        <w:t xml:space="preserve">Коэффициент вариативности </w:t>
      </w:r>
      <w:r w:rsidRPr="00DD16A3">
        <w:rPr>
          <w:rFonts w:ascii="Times New Roman" w:hAnsi="Times New Roman"/>
          <w:sz w:val="24"/>
          <w:szCs w:val="24"/>
        </w:rPr>
        <w:fldChar w:fldCharType="begin"/>
      </w:r>
      <w:r w:rsidRPr="00DD16A3">
        <w:rPr>
          <w:rFonts w:ascii="Times New Roman" w:hAnsi="Times New Roman"/>
          <w:sz w:val="24"/>
          <w:szCs w:val="24"/>
        </w:rPr>
        <w:instrText xml:space="preserve"> QUOTE </w:instrText>
      </w:r>
      <w:r w:rsidRPr="00A421B9">
        <w:rPr>
          <w:rFonts w:ascii="Times New Roman" w:hAnsi="Times New Roman"/>
          <w:sz w:val="24"/>
          <w:szCs w:val="24"/>
        </w:rPr>
        <w:pict>
          <v:shape id="_x0000_i1037"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194&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05619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DD16A3">
        <w:rPr>
          <w:rFonts w:ascii="Times New Roman" w:hAnsi="Times New Roman"/>
          <w:sz w:val="24"/>
          <w:szCs w:val="24"/>
        </w:rPr>
        <w:instrText xml:space="preserve"> </w:instrText>
      </w:r>
      <w:r w:rsidRPr="00DD16A3">
        <w:rPr>
          <w:rFonts w:ascii="Times New Roman" w:hAnsi="Times New Roman"/>
          <w:sz w:val="24"/>
          <w:szCs w:val="24"/>
        </w:rPr>
        <w:fldChar w:fldCharType="separate"/>
      </w:r>
      <w:r w:rsidRPr="00A421B9">
        <w:rPr>
          <w:rFonts w:ascii="Times New Roman" w:hAnsi="Times New Roman"/>
          <w:sz w:val="24"/>
          <w:szCs w:val="24"/>
        </w:rPr>
        <w:pict>
          <v:shape id="_x0000_i1038"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194&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05619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DD16A3">
        <w:rPr>
          <w:rFonts w:ascii="Times New Roman" w:hAnsi="Times New Roman"/>
          <w:sz w:val="24"/>
          <w:szCs w:val="24"/>
        </w:rPr>
        <w:fldChar w:fldCharType="end"/>
      </w:r>
      <w:r w:rsidRPr="00DD16A3">
        <w:rPr>
          <w:rFonts w:ascii="Times New Roman" w:hAnsi="Times New Roman"/>
          <w:i/>
          <w:sz w:val="24"/>
          <w:szCs w:val="24"/>
        </w:rPr>
        <w:t xml:space="preserve"> эффективности инновационной деятельности</w:t>
      </w:r>
      <w:r w:rsidRPr="00DD16A3">
        <w:rPr>
          <w:rFonts w:ascii="Times New Roman" w:hAnsi="Times New Roman"/>
          <w:sz w:val="24"/>
          <w:szCs w:val="24"/>
        </w:rPr>
        <w:t xml:space="preserve"> регионов в рассматриваемом федеральном округе в последнем анализируемом периоде (</w:t>
      </w:r>
      <w:smartTag w:uri="urn:schemas-microsoft-com:office:smarttags" w:element="metricconverter">
        <w:smartTagPr>
          <w:attr w:name="ProductID" w:val="2012 г"/>
        </w:smartTagPr>
        <w:r w:rsidRPr="00DD16A3">
          <w:rPr>
            <w:rFonts w:ascii="Times New Roman" w:hAnsi="Times New Roman"/>
            <w:sz w:val="24"/>
            <w:szCs w:val="24"/>
          </w:rPr>
          <w:t>2012 г</w:t>
        </w:r>
      </w:smartTag>
      <w:r w:rsidRPr="00DD16A3">
        <w:rPr>
          <w:rFonts w:ascii="Times New Roman" w:hAnsi="Times New Roman"/>
          <w:sz w:val="24"/>
          <w:szCs w:val="24"/>
        </w:rPr>
        <w:t>.) имеет вид (3):</w:t>
      </w:r>
    </w:p>
    <w:p w:rsidR="00C102FF" w:rsidRPr="00122632" w:rsidRDefault="00C102FF" w:rsidP="00DD16A3">
      <w:pPr>
        <w:spacing w:line="360" w:lineRule="auto"/>
        <w:jc w:val="both"/>
        <w:rPr>
          <w:rFonts w:ascii="Times New Roman" w:hAnsi="Times New Roman"/>
          <w:sz w:val="32"/>
          <w:szCs w:val="32"/>
          <w:vertAlign w:val="superscript"/>
        </w:rPr>
      </w:pPr>
      <w:r w:rsidRPr="00DA22A6">
        <w:rPr>
          <w:rFonts w:ascii="Times New Roman" w:hAnsi="Times New Roman"/>
          <w:position w:val="-10"/>
          <w:sz w:val="48"/>
          <w:szCs w:val="48"/>
          <w:vertAlign w:val="subscript"/>
          <w:lang w:val="en-US"/>
        </w:rPr>
        <w:object w:dxaOrig="180" w:dyaOrig="340">
          <v:shape id="_x0000_i1039" type="#_x0000_t75" style="width:9pt;height:17pt" o:ole="">
            <v:imagedata r:id="rId15" o:title=""/>
          </v:shape>
          <o:OLEObject Type="Embed" ProgID="Equation.3" ShapeID="_x0000_i1039" DrawAspect="Content" ObjectID="_1511809073" r:id="rId16"/>
        </w:object>
      </w:r>
      <w:r w:rsidRPr="00A569E1">
        <w:rPr>
          <w:rFonts w:ascii="Times New Roman" w:hAnsi="Times New Roman"/>
          <w:position w:val="-14"/>
          <w:sz w:val="48"/>
          <w:szCs w:val="48"/>
          <w:vertAlign w:val="subscript"/>
          <w:lang w:val="en-US"/>
        </w:rPr>
        <w:object w:dxaOrig="220" w:dyaOrig="380">
          <v:shape id="_x0000_i1040" type="#_x0000_t75" style="width:26pt;height:32.5pt" o:ole="">
            <v:imagedata r:id="rId17" o:title=""/>
          </v:shape>
          <o:OLEObject Type="Embed" ProgID="Equation.3" ShapeID="_x0000_i1040" DrawAspect="Content" ObjectID="_1511809074" r:id="rId18"/>
        </w:object>
      </w:r>
      <w:r w:rsidRPr="0078282D">
        <w:rPr>
          <w:rFonts w:ascii="Times New Roman" w:hAnsi="Times New Roman"/>
          <w:sz w:val="24"/>
          <w:szCs w:val="24"/>
          <w:vertAlign w:val="superscript"/>
        </w:rPr>
        <w:t>=</w:t>
      </w:r>
      <w:r w:rsidRPr="00DD16A3">
        <w:rPr>
          <w:rFonts w:ascii="Times New Roman" w:hAnsi="Times New Roman"/>
          <w:position w:val="-34"/>
          <w:sz w:val="24"/>
          <w:szCs w:val="24"/>
          <w:vertAlign w:val="superscript"/>
        </w:rPr>
        <w:object w:dxaOrig="220" w:dyaOrig="780">
          <v:shape id="_x0000_i1041" type="#_x0000_t75" style="width:11pt;height:39pt" o:ole="">
            <v:imagedata r:id="rId19" o:title=""/>
          </v:shape>
          <o:OLEObject Type="Embed" ProgID="Equation.3" ShapeID="_x0000_i1041" DrawAspect="Content" ObjectID="_1511809075" r:id="rId20"/>
        </w:object>
      </w:r>
      <w:r w:rsidRPr="00DD16A3">
        <w:rPr>
          <w:rFonts w:ascii="Times New Roman" w:hAnsi="Times New Roman"/>
          <w:position w:val="-24"/>
          <w:sz w:val="32"/>
          <w:szCs w:val="32"/>
          <w:vertAlign w:val="superscript"/>
        </w:rPr>
        <w:object w:dxaOrig="340" w:dyaOrig="620">
          <v:shape id="_x0000_i1042" type="#_x0000_t75" style="width:17pt;height:31pt" o:ole="">
            <v:imagedata r:id="rId21" o:title=""/>
          </v:shape>
          <o:OLEObject Type="Embed" ProgID="Equation.3" ShapeID="_x0000_i1042" DrawAspect="Content" ObjectID="_1511809076" r:id="rId22"/>
        </w:object>
      </w:r>
      <w:r w:rsidRPr="00122632">
        <w:rPr>
          <w:rFonts w:ascii="Times New Roman" w:hAnsi="Times New Roman"/>
          <w:sz w:val="32"/>
          <w:szCs w:val="32"/>
          <w:vertAlign w:val="superscript"/>
        </w:rPr>
        <w:t xml:space="preserve"> </w:t>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r>
      <w:r>
        <w:rPr>
          <w:rFonts w:ascii="Times New Roman" w:hAnsi="Times New Roman"/>
          <w:sz w:val="32"/>
          <w:szCs w:val="32"/>
          <w:vertAlign w:val="superscript"/>
        </w:rPr>
        <w:tab/>
        <w:t>(3)</w:t>
      </w:r>
    </w:p>
    <w:p w:rsidR="00C102FF" w:rsidRPr="00C31A27" w:rsidRDefault="00C102FF" w:rsidP="00E50855">
      <w:pPr>
        <w:spacing w:line="360" w:lineRule="auto"/>
        <w:ind w:firstLine="709"/>
        <w:jc w:val="both"/>
        <w:rPr>
          <w:rFonts w:ascii="Times New Roman" w:hAnsi="Times New Roman"/>
          <w:sz w:val="24"/>
          <w:szCs w:val="24"/>
        </w:rPr>
      </w:pPr>
      <w:bookmarkStart w:id="0" w:name="_GoBack"/>
      <w:bookmarkEnd w:id="0"/>
      <w:r w:rsidRPr="00C31A27">
        <w:rPr>
          <w:rFonts w:ascii="Times New Roman" w:hAnsi="Times New Roman"/>
          <w:sz w:val="24"/>
          <w:szCs w:val="24"/>
        </w:rPr>
        <w:t xml:space="preserve">где </w:t>
      </w:r>
      <w:r>
        <w:rPr>
          <w:rFonts w:ascii="Times New Roman" w:hAnsi="Times New Roman"/>
          <w:sz w:val="32"/>
          <w:szCs w:val="32"/>
          <w:vertAlign w:val="superscript"/>
        </w:rPr>
        <w:t>Ϭ</w:t>
      </w:r>
      <w:r w:rsidRPr="00487363">
        <w:rPr>
          <w:rFonts w:ascii="Times New Roman" w:hAnsi="Times New Roman"/>
          <w:sz w:val="32"/>
          <w:szCs w:val="32"/>
          <w:vertAlign w:val="subscript"/>
          <w:lang w:val="en-US"/>
        </w:rPr>
        <w:t>I</w:t>
      </w:r>
      <w:r w:rsidRPr="00487363">
        <w:rPr>
          <w:rFonts w:ascii="Times New Roman" w:hAnsi="Times New Roman"/>
          <w:sz w:val="32"/>
          <w:szCs w:val="32"/>
          <w:vertAlign w:val="subscript"/>
        </w:rPr>
        <w:t>э</w:t>
      </w:r>
      <w:r w:rsidRPr="00C31A27">
        <w:rPr>
          <w:rFonts w:ascii="Times New Roman" w:hAnsi="Times New Roman"/>
          <w:sz w:val="24"/>
          <w:szCs w:val="24"/>
        </w:rPr>
        <w:t xml:space="preserve"> – среднее квадратическое отклонение значений индикаторов эффективности регионов Федерального округа.</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4. </w:t>
      </w:r>
      <w:r w:rsidRPr="00C31A27">
        <w:rPr>
          <w:rFonts w:ascii="Times New Roman" w:hAnsi="Times New Roman"/>
          <w:i/>
          <w:sz w:val="24"/>
          <w:szCs w:val="24"/>
        </w:rPr>
        <w:t xml:space="preserve">Коэффициент вариативности по результативности функционирования научно-исследовательских организаций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43"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5F82&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A5F8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lang w:val=&quot;EN-US&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44"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5F82&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A5F8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lang w:val=&quot;EN-US&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регионов федерального округа в последнем анализируемом периоде (</w:t>
      </w:r>
      <w:smartTag w:uri="urn:schemas-microsoft-com:office:smarttags" w:element="metricconverter">
        <w:smartTagPr>
          <w:attr w:name="ProductID" w:val="2012 г"/>
        </w:smartTagPr>
        <w:r w:rsidRPr="00C31A27">
          <w:rPr>
            <w:rFonts w:ascii="Times New Roman" w:hAnsi="Times New Roman"/>
            <w:sz w:val="24"/>
            <w:szCs w:val="24"/>
          </w:rPr>
          <w:t>2012 г</w:t>
        </w:r>
      </w:smartTag>
      <w:r w:rsidRPr="00C31A27">
        <w:rPr>
          <w:rFonts w:ascii="Times New Roman" w:hAnsi="Times New Roman"/>
          <w:sz w:val="24"/>
          <w:szCs w:val="24"/>
        </w:rPr>
        <w:t>.) рассчитывается по формуле (4):</w:t>
      </w:r>
    </w:p>
    <w:tbl>
      <w:tblPr>
        <w:tblW w:w="0" w:type="auto"/>
        <w:tblLook w:val="00A0"/>
      </w:tblPr>
      <w:tblGrid>
        <w:gridCol w:w="8081"/>
        <w:gridCol w:w="1205"/>
      </w:tblGrid>
      <w:tr w:rsidR="00C102FF" w:rsidRPr="00C31A27" w:rsidTr="008054FA">
        <w:tc>
          <w:tcPr>
            <w:tcW w:w="8897" w:type="dxa"/>
          </w:tcPr>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sz w:val="24"/>
                <w:szCs w:val="24"/>
              </w:rPr>
              <w:pict>
                <v:shape id="_x0000_i1045" type="#_x0000_t75" style="width:44pt;height:2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25C7&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A25C7&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Cambria Math&quot;/&gt;&lt;wx:font wx:val=&quot;Cambria Math&quot;/&gt;&lt;w:i/&gt;&lt;w:sz w:val=&quot;24&quot;/&gt;&lt;w:sz-cs w:val=&quot;24&quot;/&gt;&lt;w:lang w:val=&quot;EN-US&quot;/&gt;&lt;/w:rPr&gt;&lt;m:t&gt;P&lt;/m:t&gt;&lt;/m:r&gt;&lt;m:ctrlPr&gt;&lt;w:rPr&gt;&lt;w:rFonts w:ascii=&quot;Cambria Math&quot; w:h-ansi=&quot;Times New Roman&quot;/&gt;&lt;wx:font wx:val=&quot;Cambria Math&quot;/&gt;&lt;w:i/&gt;&lt;w:sz w:val=&quot;24&quot;/&gt;&lt;w:sz-cs w:val=&quot;24&quot;/&gt;&lt;w:lang w:val=&quot;EN-US&quot;/&gt;&lt;/w:rPr&gt;&lt;/m:ctrlPr&gt;&lt;/m:sub&gt;&lt;/m:sSub&gt;&lt;m:r&gt;&lt;m:rPr&gt;&lt;m:sty m:val=&quot;p&quot;/&gt;&lt;/m:rPr&gt;&lt;w:rPr&gt;&lt;w:rFonts w:ascii=&quot;Cambria Math&quot; w:h-ansi=&quot;Times New Roman&quot;/&gt;&lt;wx:font wx:val=&quot;Cambria Math&quot;/&gt;&lt;w:sz w:val=&quot;24&quot;/&gt;&lt;w:sz-cs w:val=&quot;24&quot;/&gt;&lt;/w:rPr&gt;&lt;m:t&gt;=&lt;/m:t&gt;&lt;/m:r&gt;&lt;m:f&gt;&lt;m:fPr&gt;&lt;m:ctrlPr&gt;&lt;w:rPr&gt;&lt;w:rFonts w:ascii=&quot;Cambria Math&quot; w:h-ansi=&quot;Times New Roman&quot;/&gt;&lt;wx:font wx:val=&quot;Cambria Math&quot;/&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Пѓ&lt;/m:t&gt;&lt;/m:r&gt;&lt;/m:e&gt;&lt;m:sub&gt;&lt;m:r&gt;&lt;w:rPr&gt;&lt;w:rFonts w:ascii=&quot;Cambria Math&quot; w:h-ansi=&quot;Cambria Math&quot;/&gt;&lt;wx:font wx:val=&quot;Cambria Math&quot;/&gt;&lt;w:i/&gt;&lt;w:sz w:val=&quot;24&quot;/&gt;&lt;w:sz-cs w:val=&quot;24&quot;/&gt;&lt;/w:rPr&gt;&lt;m:t&gt;Ip&lt;/m:t&gt;&lt;/m:r&gt;&lt;/m:sub&gt;&lt;/m:sSub&gt;&lt;/m:num&gt;&lt;m:den&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lang w:val=&quot;EN-US&quot;/&gt;&lt;/w:rPr&gt;&lt;m:t&gt;P&lt;/m:t&gt;&lt;/m:r&gt;&lt;/m:sub&gt;&lt;/m:sSub&gt;&lt;/m:den&gt;&lt;/m:f&gt;&lt;m:r&gt;&lt;w:rPr&gt;&lt;w:rFonts w:ascii=&quot;Cambria Math&quot; w:h-ansi=&quot;Times New Roman&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p>
        </w:tc>
        <w:tc>
          <w:tcPr>
            <w:tcW w:w="674" w:type="dxa"/>
          </w:tcPr>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(4)</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где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46" type="#_x0000_t75" style="width:17pt;height:11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0E22&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D0E22&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Пѓ&lt;/m:t&gt;&lt;/m:r&gt;&lt;/m:e&gt;&lt;m:sub&gt;&lt;m:r&gt;&lt;w:rPr&gt;&lt;w:rFonts w:ascii=&quot;Cambria Math&quot; w:h-ansi=&quot;Cambria Math&quot;/&gt;&lt;wx:font wx:val=&quot;Cambria Math&quot;/&gt;&lt;w:i/&gt;&lt;w:sz w:val=&quot;24&quot;/&gt;&lt;w:sz-cs w:val=&quot;24&quot;/&gt;&lt;/w:rPr&gt;&lt;m:t&gt;I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47" type="#_x0000_t75" style="width:17pt;height:11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0E22&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D0E22&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Пѓ&lt;/m:t&gt;&lt;/m:r&gt;&lt;/m:e&gt;&lt;m:sub&gt;&lt;m:r&gt;&lt;w:rPr&gt;&lt;w:rFonts w:ascii=&quot;Cambria Math&quot; w:h-ansi=&quot;Cambria Math&quot;/&gt;&lt;wx:font wx:val=&quot;Cambria Math&quot;/&gt;&lt;w:i/&gt;&lt;w:sz w:val=&quot;24&quot;/&gt;&lt;w:sz-cs w:val=&quot;24&quot;/&gt;&lt;/w:rPr&gt;&lt;m:t&gt;I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среднее квадратическое отклонение индикаторов результативности функционирования научно-исследовательских организаций регионов федерального округа;</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5. </w:t>
      </w:r>
      <w:r w:rsidRPr="00C31A27">
        <w:rPr>
          <w:rFonts w:ascii="Times New Roman" w:hAnsi="Times New Roman"/>
          <w:i/>
          <w:sz w:val="24"/>
          <w:szCs w:val="24"/>
        </w:rPr>
        <w:t xml:space="preserve">Показатель устойчивости развития федерального округа по эффективности инновационной деятельности </w:t>
      </w:r>
      <w:r w:rsidRPr="00C31A27">
        <w:rPr>
          <w:rFonts w:ascii="Times New Roman" w:hAnsi="Times New Roman"/>
          <w:i/>
          <w:sz w:val="24"/>
          <w:szCs w:val="24"/>
          <w:lang w:val="en-US"/>
        </w:rPr>
        <w:t>s</w:t>
      </w:r>
      <w:r w:rsidRPr="00C31A27">
        <w:rPr>
          <w:rFonts w:ascii="Times New Roman" w:hAnsi="Times New Roman"/>
          <w:i/>
          <w:sz w:val="24"/>
          <w:szCs w:val="24"/>
          <w:vertAlign w:val="subscript"/>
        </w:rPr>
        <w:t>Э</w:t>
      </w:r>
      <w:r w:rsidRPr="00C31A27">
        <w:rPr>
          <w:rFonts w:ascii="Times New Roman" w:hAnsi="Times New Roman"/>
          <w:b/>
          <w:sz w:val="24"/>
          <w:szCs w:val="24"/>
        </w:rPr>
        <w:t xml:space="preserve"> </w:t>
      </w:r>
      <w:r w:rsidRPr="00C31A27">
        <w:rPr>
          <w:rFonts w:ascii="Times New Roman" w:hAnsi="Times New Roman"/>
          <w:sz w:val="24"/>
          <w:szCs w:val="24"/>
        </w:rPr>
        <w:t>имеет вид (5):</w:t>
      </w:r>
    </w:p>
    <w:tbl>
      <w:tblPr>
        <w:tblW w:w="0" w:type="auto"/>
        <w:tblLook w:val="00A0"/>
      </w:tblPr>
      <w:tblGrid>
        <w:gridCol w:w="8081"/>
        <w:gridCol w:w="1205"/>
      </w:tblGrid>
      <w:tr w:rsidR="00C102FF" w:rsidRPr="00C31A27" w:rsidTr="008054FA">
        <w:tc>
          <w:tcPr>
            <w:tcW w:w="8897" w:type="dxa"/>
          </w:tcPr>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sz w:val="24"/>
                <w:szCs w:val="24"/>
              </w:rPr>
              <w:pict>
                <v:shape id="_x0000_i1048" type="#_x0000_t75" style="width:102.5pt;height:28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2199&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ED2199&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lang w:val=&quot;EN-US&quot;/&gt;&lt;/w:rPr&gt;&lt;m:t&gt;Р­&lt;/m:t&gt;&lt;/m:r&gt;&lt;m:ctrlPr&gt;&lt;w:rPr&gt;&lt;w:rFonts w:ascii=&quot;Cambria Math&quot; w:h-ansi=&quot;Times New Roman&quot;/&gt;&lt;wx:font wx:val=&quot;Cambria Math&quot;/&gt;&lt;w:i/&gt;&lt;w:sz w:val=&quot;24&quot;/&gt;&lt;w:sz-cs w:val=&quot;24&quot;/&gt;&lt;w:lang w:val=&quot;EN-US&quot;/&gt;&lt;/w:rPr&gt;&lt;/m:ctrlPr&gt;&lt;/m:sub&gt;&lt;/m:sSub&gt;&lt;m:r&gt;&lt;m:rPr&gt;&lt;m:sty m:val=&quot;p&quot;/&gt;&lt;/m:rPr&gt;&lt;w:rPr&gt;&lt;w:rFonts w:ascii=&quot;Cambria Math&quot; w:h-ansi=&quot;Times New Roman&quot;/&gt;&lt;wx:font wx:val=&quot;Cambria Math&quot;/&gt;&lt;w:sz w:val=&quot;24&quot;/&gt;&lt;w:sz-cs w:val=&quot;24&quot;/&gt;&lt;/w:rPr&gt;&lt;m:t&gt;=&lt;/m:t&gt;&lt;/m:r&gt;&lt;m:d&gt;&lt;m:dPr&gt;&lt;m:begChr m:val=&quot;{&quot;/&gt;&lt;m:endChr m:val=&quot;&quot;/&gt;&lt;m:ctrlPr&gt;&lt;w:rPr&gt;&lt;w:rFonts w:ascii=&quot;Cambria Math&quot; w:h-ansi=&quot;Times New Roman&quot;/&gt;&lt;wx:font wx:val=&quot;Cambria Math&quot;/&gt;&lt;w:sz w:val=&quot;24&quot;/&gt;&lt;w:sz-cs w:val=&quot;24&quot;/&gt;&lt;/w:rPr&gt;&lt;/m:ctrlPr&gt;&lt;/m:dPr&gt;&lt;m:e&gt;&lt;m:eqArr&gt;&lt;m:eqArrPr&gt;&lt;m:ctrlPr&gt;&lt;w:rPr&gt;&lt;w:rFonts w:ascii=&quot;Cambria Math&quot; w:h-ansi=&quot;Times New Roman&quot;/&gt;&lt;wx:font wx:val=&quot;Cambria Math&quot;/&gt;&lt;w:i/&gt;&lt;w:sz w:val=&quot;24&quot;/&gt;&lt;w:sz-cs w:val=&quot;24&quot;/&gt;&lt;/w:rPr&gt;&lt;/m:ctrlPr&gt;&lt;/m:eqArrPr&gt;&lt;m:e&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lang w:val=&quot;EN-US&quot;/&gt;&lt;/w:rPr&gt;&lt;m:t&gt;p&lt;/m:t&gt;&lt;/m:r&gt;&lt;m:r&gt;&lt;w:rPr&gt;&lt;w:rFonts w:ascii=&quot;Cambria Math&quot; w:h-ansi=&quot;Times New Roman&quot;/&gt;&lt;wx:font wx:val=&quot;Times New Roman&quot;/&gt;&lt;w:i/&gt;&lt;w:sz w:val=&quot;24&quot;/&gt;&lt;w:sz-cs w:val=&quot;24&quot;/&gt;&lt;w:lang w:val=&quot;EN-US&quot;/&gt;&lt;/w:rPr&gt;&lt;m:t&gt;в‰¤&lt;/m:t&gt;&lt;/m:r&gt;&lt;m:r&gt;&lt;w:rPr&gt;&lt;w:rFonts w:ascii=&quot;Cambria Math&quot; w:h-ansi=&quot;Cambria Math&quot;/&gt;&lt;wx:font wx:val=&quot;Cambria Math&quot;/&gt;&lt;w:i/&gt;&lt;w:sz w:val=&quot;24&quot;/&gt;&lt;w:sz-cs w:val=&quot;24&quot;/&gt;&lt;w:lang w:val=&quot;EN-US&quot;/&gt;&lt;/w:rPr&gt;&lt;m:t&gt;О±&lt;/m:t&gt;&lt;/m:r&gt;&lt;m:r&gt;&lt;w:rPr&gt;&lt;w:rFonts w:ascii=&quot;Cambria Math&quot; w:h-ansi=&quot;Times New Roman&quot;/&gt;&lt;wx:font wx:val=&quot;Cambria Math&quot;/&gt;&lt;w:i/&gt;&lt;w:sz w:val=&quot;24&quot;/&gt;&lt;w:sz-cs w:val=&quot;24&quot;/&gt;&lt;/w:rPr&gt;&lt;m:t&gt;  &lt;/m:t&gt;&lt;/m:r&gt;&lt;/m:e&gt;&lt;m:e&gt;&lt;m:r&gt;&lt;w:rPr&gt;&lt;w:rFonts w:ascii=&quot;Cambria Math&quot; w:h-ansi=&quot;Times New Roman&quot;/&gt;&lt;wx:font wx:val=&quot;Cambria Math&quot;/&gt;&lt;w:i/&gt;&lt;w:sz w:val=&quot;24&quot;/&gt;&lt;w:sz-cs w:val=&quot;24&quot;/&gt;&lt;/w:rPr&gt;&lt;m:t&gt;0,   &lt;/m:t&gt;&lt;/m:r&gt;&lt;m:r&gt;&lt;w:rPr&gt;&lt;w:rFonts w:ascii=&quot;Cambria Math&quot; w:h-ansi=&quot;Cambria Math&quot;/&gt;&lt;wx:font wx:val=&quot;Cambria Math&quot;/&gt;&lt;w:i/&gt;&lt;w:sz w:val=&quot;24&quot;/&gt;&lt;w:sz-cs w:val=&quot;24&quot;/&gt;&lt;w:lang w:val=&quot;EN-US&quot;/&gt;&lt;/w:rPr&gt;&lt;m:t&gt;p&lt;/m:t&gt;&lt;/m:r&gt;&lt;m:r&gt;&lt;w:rPr&gt;&lt;w:rFonts w:ascii=&quot;Cambria Math&quot; w:h-ansi=&quot;Times New Roman&quot;/&gt;&lt;wx:font wx:val=&quot;Cambria Math&quot;/&gt;&lt;w:i/&gt;&lt;w:sz w:val=&quot;24&quot;/&gt;&lt;w:sz-cs w:val=&quot;24&quot;/&gt;&lt;w:lang w:val=&quot;EN-US&quot;/&gt;&lt;/w:rPr&gt;&lt;m:t&gt;&amp;gt;&lt;/m:t&gt;&lt;/m:r&gt;&lt;m:r&gt;&lt;w:rPr&gt;&lt;w:rFonts w:ascii=&quot;Cambria Math&quot; w:h-ansi=&quot;Cambria Math&quot;/&gt;&lt;wx:font wx:val=&quot;Cambria Math&quot;/&gt;&lt;w:i/&gt;&lt;w:sz w:val=&quot;24&quot;/&gt;&lt;w:sz-cs w:val=&quot;24&quot;/&gt;&lt;w:lang w:val=&quot;EN-US&quot;/&gt;&lt;/w:rPr&gt;&lt;m:t&gt;О±&lt;/m:t&gt;&lt;/m:r&gt;&lt;/m:e&gt;&lt;/m:eqArr&gt;&lt;/m:e&gt;&lt;/m:d&gt;&lt;m:r&gt;&lt;w:rPr&gt;&lt;w:rFonts w:ascii=&quot;Cambria Math&quot; w:h-ansi=&quot;Times New Roman&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p>
        </w:tc>
        <w:tc>
          <w:tcPr>
            <w:tcW w:w="674" w:type="dxa"/>
          </w:tcPr>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(5)</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где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49"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4E99&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964E99&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50"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4E99&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964E99&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коэффициент влияния фактора времени </w:t>
      </w:r>
      <w:r w:rsidRPr="00C31A27">
        <w:rPr>
          <w:rFonts w:ascii="Times New Roman" w:hAnsi="Times New Roman"/>
          <w:i/>
          <w:sz w:val="24"/>
          <w:szCs w:val="24"/>
          <w:lang w:val="en-US"/>
        </w:rPr>
        <w:t>t</w:t>
      </w:r>
      <w:r w:rsidRPr="00C31A27">
        <w:rPr>
          <w:rFonts w:ascii="Times New Roman" w:hAnsi="Times New Roman"/>
          <w:sz w:val="24"/>
          <w:szCs w:val="24"/>
        </w:rPr>
        <w:t xml:space="preserve"> в линейном уравнении регрессии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51" type="#_x0000_t75" style="width:62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2F2A46&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F2A4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r&gt;&lt;m:rPr&gt;&lt;m:sty m:val=&quot;p&quot;/&gt;&lt;/m:rPr&gt;&lt;w:rPr&gt;&lt;w:rFonts w:ascii=&quot;Cambria Math&quot; w:h-ansi=&quot;Times New Roman&quot;/&gt;&lt;wx:font wx:val=&quot;Cambria Math&quot;/&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r&gt;&lt;w:rPr&gt;&lt;w:rFonts w:ascii=&quot;Times New Roman&quot; w:h-ansi=&quot;Times New Roman&quot;/&gt;&lt;wx:font wx:val=&quot;Times New Roman&quot;/&gt;&lt;w:i/&gt;&lt;w:sz w:val=&quot;24&quot;/&gt;&lt;w:sz-cs w:val=&quot;24&quot;/&gt;&lt;/w:rPr&gt;&lt;m:t&gt;в€™&lt;/m:t&gt;&lt;/m:r&gt;&lt;m:r&gt;&lt;w:rPr&gt;&lt;w:rFonts w:ascii=&quot;Cambria Math&quot; w:h-ansi=&quot;Cambria Math&quot;/&gt;&lt;wx:font wx:val=&quot;Cambria Math&quot;/&gt;&lt;w:i/&gt;&lt;w:sz w:val=&quot;24&quot;/&gt;&lt;w:sz-cs w:val=&quot;24&quot;/&gt;&lt;w:lang w:val=&quot;EN-US&quot;/&gt;&lt;/w:rPr&gt;&lt;m:t&gt;t&lt;/m:t&gt;&lt;/m:r&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52" type="#_x0000_t75" style="width:62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2F2A46&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F2A4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r&gt;&lt;m:rPr&gt;&lt;m:sty m:val=&quot;p&quot;/&gt;&lt;/m:rPr&gt;&lt;w:rPr&gt;&lt;w:rFonts w:ascii=&quot;Cambria Math&quot; w:h-ansi=&quot;Times New Roman&quot;/&gt;&lt;wx:font wx:val=&quot;Cambria Math&quot;/&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r&gt;&lt;w:rPr&gt;&lt;w:rFonts w:ascii=&quot;Times New Roman&quot; w:h-ansi=&quot;Times New Roman&quot;/&gt;&lt;wx:font wx:val=&quot;Times New Roman&quot;/&gt;&lt;w:i/&gt;&lt;w:sz w:val=&quot;24&quot;/&gt;&lt;w:sz-cs w:val=&quot;24&quot;/&gt;&lt;/w:rPr&gt;&lt;m:t&gt;в€™&lt;/m:t&gt;&lt;/m:r&gt;&lt;m:r&gt;&lt;w:rPr&gt;&lt;w:rFonts w:ascii=&quot;Cambria Math&quot; w:h-ansi=&quot;Cambria Math&quot;/&gt;&lt;wx:font wx:val=&quot;Cambria Math&quot;/&gt;&lt;w:i/&gt;&lt;w:sz w:val=&quot;24&quot;/&gt;&lt;w:sz-cs w:val=&quot;24&quot;/&gt;&lt;w:lang w:val=&quot;EN-US&quot;/&gt;&lt;/w:rPr&gt;&lt;m:t&gt;t&lt;/m:t&gt;&lt;/m:r&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53"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5854&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2585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54"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5854&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2585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постоянное смещение, </w:t>
      </w:r>
      <w:r w:rsidRPr="00C31A27">
        <w:rPr>
          <w:rFonts w:ascii="Times New Roman" w:hAnsi="Times New Roman"/>
          <w:i/>
          <w:sz w:val="24"/>
          <w:szCs w:val="24"/>
          <w:lang w:val="en-US"/>
        </w:rPr>
        <w:t>p</w:t>
      </w:r>
      <w:r w:rsidRPr="00C31A27">
        <w:rPr>
          <w:rFonts w:ascii="Times New Roman" w:hAnsi="Times New Roman"/>
          <w:sz w:val="24"/>
          <w:szCs w:val="24"/>
        </w:rPr>
        <w:t xml:space="preserve"> – уровень значимости влияния фактора времени </w:t>
      </w:r>
      <w:r w:rsidRPr="00C31A27">
        <w:rPr>
          <w:rFonts w:ascii="Times New Roman" w:hAnsi="Times New Roman"/>
          <w:i/>
          <w:sz w:val="24"/>
          <w:szCs w:val="24"/>
          <w:lang w:val="en-US"/>
        </w:rPr>
        <w:t>t</w:t>
      </w:r>
      <w:r w:rsidRPr="00C31A27">
        <w:rPr>
          <w:rFonts w:ascii="Times New Roman" w:hAnsi="Times New Roman"/>
          <w:sz w:val="24"/>
          <w:szCs w:val="24"/>
        </w:rPr>
        <w:t xml:space="preserve"> на показатель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55"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4C&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061C4C&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56"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4C&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061C4C&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в регрессионной модели, определяемый при проведении дисперсионного анализа,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57" type="#_x0000_t75" style="width:10.5pt;height:1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B1C&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C6B1C&quot;&gt;&lt;m:oMathPara&gt;&lt;m:oMath&gt;&lt;m:r&gt;&lt;w:rPr&gt;&lt;w:rFonts w:ascii=&quot;Cambria Math&quot; w:h-ansi=&quot;Cambria Math&quot;/&gt;&lt;wx:font wx:val=&quot;Cambria Math&quot;/&gt;&lt;w:i/&gt;&lt;w:sz w:val=&quot;24&quot;/&gt;&lt;w:sz-cs w:val=&quot;24&quot;/&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58" type="#_x0000_t75" style="width:10.5pt;height:1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B1C&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C6B1C&quot;&gt;&lt;m:oMathPara&gt;&lt;m:oMath&gt;&lt;m:r&gt;&lt;w:rPr&gt;&lt;w:rFonts w:ascii=&quot;Cambria Math&quot; w:h-ansi=&quot;Cambria Math&quot;/&gt;&lt;wx:font wx:val=&quot;Cambria Math&quot;/&gt;&lt;w:i/&gt;&lt;w:sz w:val=&quot;24&quot;/&gt;&lt;w:sz-cs w:val=&quot;24&quot;/&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критическое значение уровня значимости </w:t>
      </w:r>
      <w:r w:rsidRPr="00C31A27">
        <w:rPr>
          <w:rFonts w:ascii="Times New Roman" w:hAnsi="Times New Roman"/>
          <w:i/>
          <w:sz w:val="24"/>
          <w:szCs w:val="24"/>
          <w:lang w:val="en-US"/>
        </w:rPr>
        <w:t>p</w:t>
      </w:r>
      <w:r w:rsidRPr="00C31A27">
        <w:rPr>
          <w:rFonts w:ascii="Times New Roman" w:hAnsi="Times New Roman"/>
          <w:sz w:val="24"/>
          <w:szCs w:val="24"/>
        </w:rPr>
        <w:t>.</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6. </w:t>
      </w:r>
      <w:r w:rsidRPr="00C31A27">
        <w:rPr>
          <w:rFonts w:ascii="Times New Roman" w:hAnsi="Times New Roman"/>
          <w:i/>
          <w:sz w:val="24"/>
          <w:szCs w:val="24"/>
        </w:rPr>
        <w:t>Показатель устойчивости</w:t>
      </w:r>
      <w:r w:rsidRPr="00C31A27">
        <w:rPr>
          <w:rFonts w:ascii="Times New Roman" w:hAnsi="Times New Roman"/>
          <w:sz w:val="24"/>
          <w:szCs w:val="24"/>
        </w:rPr>
        <w:t xml:space="preserve"> </w:t>
      </w:r>
      <w:r w:rsidRPr="00C31A27">
        <w:rPr>
          <w:rFonts w:ascii="Times New Roman" w:hAnsi="Times New Roman"/>
          <w:i/>
          <w:sz w:val="24"/>
          <w:szCs w:val="24"/>
        </w:rPr>
        <w:t>развития федерального округа</w:t>
      </w:r>
      <w:r w:rsidRPr="00C31A27">
        <w:rPr>
          <w:rFonts w:ascii="Times New Roman" w:hAnsi="Times New Roman"/>
          <w:sz w:val="24"/>
          <w:szCs w:val="24"/>
        </w:rPr>
        <w:t xml:space="preserve"> </w:t>
      </w:r>
      <w:r w:rsidRPr="00C31A27">
        <w:rPr>
          <w:rFonts w:ascii="Times New Roman" w:hAnsi="Times New Roman"/>
          <w:i/>
          <w:sz w:val="24"/>
          <w:szCs w:val="24"/>
        </w:rPr>
        <w:t xml:space="preserve">по результативности функционирования научно-исследовательских организаций </w:t>
      </w:r>
      <w:r w:rsidRPr="00C31A27">
        <w:rPr>
          <w:rFonts w:ascii="Times New Roman" w:hAnsi="Times New Roman"/>
          <w:i/>
          <w:sz w:val="24"/>
          <w:szCs w:val="24"/>
          <w:lang w:val="en-US"/>
        </w:rPr>
        <w:t>s</w:t>
      </w:r>
      <w:r w:rsidRPr="00C31A27">
        <w:rPr>
          <w:rFonts w:ascii="Times New Roman" w:hAnsi="Times New Roman"/>
          <w:i/>
          <w:sz w:val="24"/>
          <w:szCs w:val="24"/>
          <w:vertAlign w:val="subscript"/>
        </w:rPr>
        <w:t>Р</w:t>
      </w:r>
      <w:r w:rsidRPr="00C31A27">
        <w:rPr>
          <w:rFonts w:ascii="Times New Roman" w:hAnsi="Times New Roman"/>
          <w:b/>
          <w:sz w:val="24"/>
          <w:szCs w:val="24"/>
          <w:vertAlign w:val="subscript"/>
        </w:rPr>
        <w:t xml:space="preserve"> </w:t>
      </w:r>
      <w:r w:rsidRPr="00C31A27">
        <w:rPr>
          <w:rFonts w:ascii="Times New Roman" w:hAnsi="Times New Roman"/>
          <w:sz w:val="24"/>
          <w:szCs w:val="24"/>
        </w:rPr>
        <w:t>находится из условия (6):</w:t>
      </w:r>
    </w:p>
    <w:tbl>
      <w:tblPr>
        <w:tblW w:w="0" w:type="auto"/>
        <w:tblLook w:val="00A0"/>
      </w:tblPr>
      <w:tblGrid>
        <w:gridCol w:w="8081"/>
        <w:gridCol w:w="1205"/>
      </w:tblGrid>
      <w:tr w:rsidR="00C102FF" w:rsidRPr="00C31A27" w:rsidTr="008054FA">
        <w:tc>
          <w:tcPr>
            <w:tcW w:w="8897" w:type="dxa"/>
          </w:tcPr>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sz w:val="24"/>
                <w:szCs w:val="24"/>
              </w:rPr>
              <w:pict>
                <v:shape id="_x0000_i1059" type="#_x0000_t75" style="width:105.5pt;height: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1A11&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C11A11&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Cambria Math&quot;/&gt;&lt;wx:font wx:val=&quot;Cambria Math&quot;/&gt;&lt;w:i/&gt;&lt;w:sz w:val=&quot;24&quot;/&gt;&lt;w:sz-cs w:val=&quot;24&quot;/&gt;&lt;w:lang w:val=&quot;EN-US&quot;/&gt;&lt;/w:rPr&gt;&lt;m:t&gt;P&lt;/m:t&gt;&lt;/m:r&gt;&lt;m:ctrlPr&gt;&lt;w:rPr&gt;&lt;w:rFonts w:ascii=&quot;Cambria Math&quot; w:h-ansi=&quot;Times New Roman&quot;/&gt;&lt;wx:font wx:val=&quot;Cambria Math&quot;/&gt;&lt;w:i/&gt;&lt;w:sz w:val=&quot;24&quot;/&gt;&lt;w:sz-cs w:val=&quot;24&quot;/&gt;&lt;w:lang w:val=&quot;EN-US&quot;/&gt;&lt;/w:rPr&gt;&lt;/m:ctrlPr&gt;&lt;/m:sub&gt;&lt;/m:sSub&gt;&lt;m:r&gt;&lt;m:rPr&gt;&lt;m:sty m:val=&quot;p&quot;/&gt;&lt;/m:rPr&gt;&lt;w:rPr&gt;&lt;w:rFonts w:ascii=&quot;Cambria Math&quot; w:h-ansi=&quot;Times New Roman&quot;/&gt;&lt;wx:font wx:val=&quot;Cambria Math&quot;/&gt;&lt;w:sz w:val=&quot;24&quot;/&gt;&lt;w:sz-cs w:val=&quot;24&quot;/&gt;&lt;/w:rPr&gt;&lt;m:t&gt;=&lt;/m:t&gt;&lt;/m:r&gt;&lt;m:d&gt;&lt;m:dPr&gt;&lt;m:begChr m:val=&quot;{&quot;/&gt;&lt;m:endChr m:val=&quot;&quot;/&gt;&lt;m:ctrlPr&gt;&lt;w:rPr&gt;&lt;w:rFonts w:ascii=&quot;Cambria Math&quot; w:h-ansi=&quot;Times New Roman&quot;/&gt;&lt;wx:font wx:val=&quot;Cambria Math&quot;/&gt;&lt;w:sz w:val=&quot;24&quot;/&gt;&lt;w:sz-cs w:val=&quot;24&quot;/&gt;&lt;/w:rPr&gt;&lt;/m:ctrlPr&gt;&lt;/m:dPr&gt;&lt;m:e&gt;&lt;m:eqArr&gt;&lt;m:eqArrPr&gt;&lt;m:ctrlPr&gt;&lt;w:rPr&gt;&lt;w:rFonts w:ascii=&quot;Cambria Math&quot; w:h-ansi=&quot;Times New Roman&quot;/&gt;&lt;wx:font wx:val=&quot;Cambria Math&quot;/&gt;&lt;w:i/&gt;&lt;w:sz w:val=&quot;24&quot;/&gt;&lt;w:sz-cs w:val=&quot;24&quot;/&gt;&lt;/w:rPr&gt;&lt;/m:ctrlPr&gt;&lt;/m:eqArrPr&gt;&lt;m:e&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lang w:val=&quot;EN-US&quot;/&gt;&lt;/w:rPr&gt;&lt;m:t&gt;p&lt;/m:t&gt;&lt;/m:r&gt;&lt;m:r&gt;&lt;w:rPr&gt;&lt;w:rFonts w:ascii=&quot;Cambria Math&quot; w:h-ansi=&quot;Times New Roman&quot;/&gt;&lt;wx:font wx:val=&quot;Times New Roman&quot;/&gt;&lt;w:i/&gt;&lt;w:sz w:val=&quot;24&quot;/&gt;&lt;w:sz-cs w:val=&quot;24&quot;/&gt;&lt;/w:rPr&gt;&lt;m:t&gt;в‰¤&lt;/m:t&gt;&lt;/m:r&gt;&lt;m:r&gt;&lt;w:rPr&gt;&lt;w:rFonts w:ascii=&quot;Cambria Math&quot; w:h-ansi=&quot;Cambria Math&quot;/&gt;&lt;wx:font wx:val=&quot;Cambria Math&quot;/&gt;&lt;w:i/&gt;&lt;w:sz w:val=&quot;24&quot;/&gt;&lt;w:sz-cs w:val=&quot;24&quot;/&gt;&lt;w:lang w:val=&quot;EN-US&quot;/&gt;&lt;/w:rPr&gt;&lt;m:t&gt;О±&lt;/m:t&gt;&lt;/m:r&gt;&lt;m:r&gt;&lt;w:rPr&gt;&lt;w:rFonts w:ascii=&quot;Cambria Math&quot; w:h-ansi=&quot;Times New Roman&quot;/&gt;&lt;wx:font wx:val=&quot;Cambria Math&quot;/&gt;&lt;w:i/&gt;&lt;w:sz w:val=&quot;24&quot;/&gt;&lt;w:sz-cs w:val=&quot;24&quot;/&gt;&lt;/w:rPr&gt;&lt;m:t&gt;  &lt;/m:t&gt;&lt;/m:r&gt;&lt;/m:e&gt;&lt;m:e&gt;&lt;m:r&gt;&lt;w:rPr&gt;&lt;w:rFonts w:ascii=&quot;Cambria Math&quot; w:h-ansi=&quot;Times New Roman&quot;/&gt;&lt;wx:font wx:val=&quot;Cambria Math&quot;/&gt;&lt;w:i/&gt;&lt;w:sz w:val=&quot;24&quot;/&gt;&lt;w:sz-cs w:val=&quot;24&quot;/&gt;&lt;/w:rPr&gt;&lt;m:t&gt;0,   &lt;/m:t&gt;&lt;/m:r&gt;&lt;m:r&gt;&lt;w:rPr&gt;&lt;w:rFonts w:ascii=&quot;Cambria Math&quot; w:h-ansi=&quot;Cambria Math&quot;/&gt;&lt;wx:font wx:val=&quot;Cambria Math&quot;/&gt;&lt;w:i/&gt;&lt;w:sz w:val=&quot;24&quot;/&gt;&lt;w:sz-cs w:val=&quot;24&quot;/&gt;&lt;w:lang w:val=&quot;EN-US&quot;/&gt;&lt;/w:rPr&gt;&lt;m:t&gt;p&lt;/m:t&gt;&lt;/m:r&gt;&lt;m:r&gt;&lt;w:rPr&gt;&lt;w:rFonts w:ascii=&quot;Cambria Math&quot; w:h-ansi=&quot;Times New Roman&quot;/&gt;&lt;wx:font wx:val=&quot;Cambria Math&quot;/&gt;&lt;w:i/&gt;&lt;w:sz w:val=&quot;24&quot;/&gt;&lt;w:sz-cs w:val=&quot;24&quot;/&gt;&lt;w:lang w:val=&quot;EN-US&quot;/&gt;&lt;/w:rPr&gt;&lt;m:t&gt;&amp;gt;&lt;/m:t&gt;&lt;/m:r&gt;&lt;m:r&gt;&lt;w:rPr&gt;&lt;w:rFonts w:ascii=&quot;Cambria Math&quot; w:h-ansi=&quot;Cambria Math&quot;/&gt;&lt;wx:font wx:val=&quot;Cambria Math&quot;/&gt;&lt;w:i/&gt;&lt;w:sz w:val=&quot;24&quot;/&gt;&lt;w:sz-cs w:val=&quot;24&quot;/&gt;&lt;w:lang w:val=&quot;EN-US&quot;/&gt;&lt;/w:rPr&gt;&lt;m:t&gt;О±&lt;/m:t&gt;&lt;/m:r&gt;&lt;/m:e&gt;&lt;/m:eqArr&gt;&lt;/m:e&gt;&lt;/m:d&gt;&lt;m:r&gt;&lt;w:rPr&gt;&lt;w:rFonts w:ascii=&quot;Cambria Math&quot; w:h-ansi=&quot;Times New Roman&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tc>
        <w:tc>
          <w:tcPr>
            <w:tcW w:w="674" w:type="dxa"/>
          </w:tcPr>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(6)</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где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60"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0839&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9A0839&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61"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0839&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9A0839&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коэффициент влияния фактора времени </w:t>
      </w:r>
      <w:r w:rsidRPr="00C31A27">
        <w:rPr>
          <w:rFonts w:ascii="Times New Roman" w:hAnsi="Times New Roman"/>
          <w:i/>
          <w:sz w:val="24"/>
          <w:szCs w:val="24"/>
          <w:lang w:val="en-US"/>
        </w:rPr>
        <w:t>t</w:t>
      </w:r>
      <w:r w:rsidRPr="00C31A27">
        <w:rPr>
          <w:rFonts w:ascii="Times New Roman" w:hAnsi="Times New Roman"/>
          <w:sz w:val="24"/>
          <w:szCs w:val="24"/>
        </w:rPr>
        <w:t xml:space="preserve"> в линейном уравнении регрессии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62" type="#_x0000_t75" style="width:67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6CCC&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D6CCC&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P&lt;/m:t&gt;&lt;/m:r&gt;&lt;/m:sub&gt;&lt;/m:sSub&gt;&lt;m:r&gt;&lt;m:rPr&gt;&lt;m:sty m:val=&quot;p&quot;/&gt;&lt;/m:rPr&gt;&lt;w:rPr&gt;&lt;w:rFonts w:ascii=&quot;Cambria Math&quot; w:h-ansi=&quot;Times New Roman&quot;/&gt;&lt;wx:font wx:val=&quot;Cambria Math&quot;/&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r&gt;&lt;w:rPr&gt;&lt;w:rFonts w:ascii=&quot;Times New Roman&quot; w:h-ansi=&quot;Times New Roman&quot;/&gt;&lt;wx:font wx:val=&quot;Times New Roman&quot;/&gt;&lt;w:i/&gt;&lt;w:sz w:val=&quot;24&quot;/&gt;&lt;w:sz-cs w:val=&quot;24&quot;/&gt;&lt;/w:rPr&gt;&lt;m:t&gt;в€™&lt;/m:t&gt;&lt;/m:r&gt;&lt;m:r&gt;&lt;w:rPr&gt;&lt;w:rFonts w:ascii=&quot;Cambria Math&quot; w:h-ansi=&quot;Cambria Math&quot;/&gt;&lt;wx:font wx:val=&quot;Cambria Math&quot;/&gt;&lt;w:i/&gt;&lt;w:sz w:val=&quot;24&quot;/&gt;&lt;w:sz-cs w:val=&quot;24&quot;/&gt;&lt;w:lang w:val=&quot;EN-US&quot;/&gt;&lt;/w:rPr&gt;&lt;m:t&gt;t&lt;/m:t&gt;&lt;/m:r&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63" type="#_x0000_t75" style="width:67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6CCC&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D6CCC&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P&lt;/m:t&gt;&lt;/m:r&gt;&lt;/m:sub&gt;&lt;/m:sSub&gt;&lt;m:r&gt;&lt;m:rPr&gt;&lt;m:sty m:val=&quot;p&quot;/&gt;&lt;/m:rPr&gt;&lt;w:rPr&gt;&lt;w:rFonts w:ascii=&quot;Cambria Math&quot; w:h-ansi=&quot;Times New Roman&quot;/&gt;&lt;wx:font wx:val=&quot;Cambria Math&quot;/&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r&gt;&lt;w:rPr&gt;&lt;w:rFonts w:ascii=&quot;Times New Roman&quot; w:h-ansi=&quot;Times New Roman&quot;/&gt;&lt;wx:font wx:val=&quot;Times New Roman&quot;/&gt;&lt;w:i/&gt;&lt;w:sz w:val=&quot;24&quot;/&gt;&lt;w:sz-cs w:val=&quot;24&quot;/&gt;&lt;/w:rPr&gt;&lt;m:t&gt;в€™&lt;/m:t&gt;&lt;/m:r&gt;&lt;m:r&gt;&lt;w:rPr&gt;&lt;w:rFonts w:ascii=&quot;Cambria Math&quot; w:h-ansi=&quot;Cambria Math&quot;/&gt;&lt;wx:font wx:val=&quot;Cambria Math&quot;/&gt;&lt;w:i/&gt;&lt;w:sz w:val=&quot;24&quot;/&gt;&lt;w:sz-cs w:val=&quot;24&quot;/&gt;&lt;w:lang w:val=&quot;EN-US&quot;/&gt;&lt;/w:rPr&gt;&lt;m:t&gt;t&lt;/m:t&gt;&lt;/m:r&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64" type="#_x0000_t75" style="width:14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3F&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1273F&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65" type="#_x0000_t75" style="width:14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3F&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1273F&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b&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постоянное смещение; </w:t>
      </w:r>
      <w:r w:rsidRPr="00C31A27">
        <w:rPr>
          <w:rFonts w:ascii="Times New Roman" w:hAnsi="Times New Roman"/>
          <w:i/>
          <w:sz w:val="24"/>
          <w:szCs w:val="24"/>
          <w:lang w:val="en-US"/>
        </w:rPr>
        <w:t>p</w:t>
      </w:r>
      <w:r w:rsidRPr="00C31A27">
        <w:rPr>
          <w:rFonts w:ascii="Times New Roman" w:hAnsi="Times New Roman"/>
          <w:sz w:val="24"/>
          <w:szCs w:val="24"/>
        </w:rPr>
        <w:t xml:space="preserve"> – уровень значимости влияния фактора времени </w:t>
      </w:r>
      <w:r w:rsidRPr="00C31A27">
        <w:rPr>
          <w:rFonts w:ascii="Times New Roman" w:hAnsi="Times New Roman"/>
          <w:i/>
          <w:sz w:val="24"/>
          <w:szCs w:val="24"/>
          <w:lang w:val="en-US"/>
        </w:rPr>
        <w:t>t</w:t>
      </w:r>
      <w:r w:rsidRPr="00C31A27">
        <w:rPr>
          <w:rFonts w:ascii="Times New Roman" w:hAnsi="Times New Roman"/>
          <w:sz w:val="24"/>
          <w:szCs w:val="24"/>
        </w:rPr>
        <w:t xml:space="preserve"> на показатель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66" type="#_x0000_t75" style="width:12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7731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E77315&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67" type="#_x0000_t75" style="width:12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7731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E77315&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в регрессионной модели, определяемый при проведении дисперсионного анализа;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68" type="#_x0000_t75" style="width:10.5pt;height:1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234&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A4234&quot;&gt;&lt;m:oMathPara&gt;&lt;m:oMath&gt;&lt;m:r&gt;&lt;w:rPr&gt;&lt;w:rFonts w:ascii=&quot;Cambria Math&quot; w:h-ansi=&quot;Cambria Math&quot;/&gt;&lt;wx:font wx:val=&quot;Cambria Math&quot;/&gt;&lt;w:i/&gt;&lt;w:sz w:val=&quot;24&quot;/&gt;&lt;w:sz-cs w:val=&quot;24&quot;/&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69" type="#_x0000_t75" style="width:10.5pt;height:1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234&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A4234&quot;&gt;&lt;m:oMathPara&gt;&lt;m:oMath&gt;&lt;m:r&gt;&lt;w:rPr&gt;&lt;w:rFonts w:ascii=&quot;Cambria Math&quot; w:h-ansi=&quot;Cambria Math&quot;/&gt;&lt;wx:font wx:val=&quot;Cambria Math&quot;/&gt;&lt;w:i/&gt;&lt;w:sz w:val=&quot;24&quot;/&gt;&lt;w:sz-cs w:val=&quot;24&quot;/&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критическое значение уровня значимости </w:t>
      </w:r>
      <w:r w:rsidRPr="00C31A27">
        <w:rPr>
          <w:rFonts w:ascii="Times New Roman" w:hAnsi="Times New Roman"/>
          <w:i/>
          <w:sz w:val="24"/>
          <w:szCs w:val="24"/>
          <w:lang w:val="en-US"/>
        </w:rPr>
        <w:t>p</w:t>
      </w:r>
      <w:r w:rsidRPr="00C31A27">
        <w:rPr>
          <w:rFonts w:ascii="Times New Roman" w:hAnsi="Times New Roman"/>
          <w:sz w:val="24"/>
          <w:szCs w:val="24"/>
        </w:rPr>
        <w:t>;</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7. </w:t>
      </w:r>
      <w:r w:rsidRPr="00C31A27">
        <w:rPr>
          <w:rFonts w:ascii="Times New Roman" w:hAnsi="Times New Roman"/>
          <w:i/>
          <w:sz w:val="24"/>
          <w:szCs w:val="24"/>
        </w:rPr>
        <w:t xml:space="preserve">Индикатор эффективности использования человеческого капитала </w:t>
      </w:r>
      <w:r w:rsidRPr="00C31A27">
        <w:rPr>
          <w:rFonts w:ascii="Times New Roman" w:hAnsi="Times New Roman"/>
          <w:i/>
          <w:sz w:val="24"/>
          <w:szCs w:val="24"/>
          <w:lang w:val="en-US"/>
        </w:rPr>
        <w:t>I</w:t>
      </w:r>
      <w:r w:rsidRPr="00C31A27">
        <w:rPr>
          <w:rFonts w:ascii="Times New Roman" w:hAnsi="Times New Roman"/>
          <w:i/>
          <w:sz w:val="24"/>
          <w:szCs w:val="24"/>
          <w:vertAlign w:val="subscript"/>
          <w:lang w:val="en-US"/>
        </w:rPr>
        <w:t>C</w:t>
      </w:r>
      <w:r w:rsidRPr="00C31A27">
        <w:rPr>
          <w:rFonts w:ascii="Times New Roman" w:hAnsi="Times New Roman"/>
          <w:b/>
          <w:sz w:val="24"/>
          <w:szCs w:val="24"/>
        </w:rPr>
        <w:t xml:space="preserve"> </w:t>
      </w:r>
      <w:r w:rsidRPr="00C31A27">
        <w:rPr>
          <w:rFonts w:ascii="Times New Roman" w:hAnsi="Times New Roman"/>
          <w:sz w:val="24"/>
          <w:szCs w:val="24"/>
        </w:rPr>
        <w:t>округа в последнем анализируемом периоде (</w:t>
      </w:r>
      <w:smartTag w:uri="urn:schemas-microsoft-com:office:smarttags" w:element="metricconverter">
        <w:smartTagPr>
          <w:attr w:name="ProductID" w:val="2012 г"/>
        </w:smartTagPr>
        <w:r w:rsidRPr="00C31A27">
          <w:rPr>
            <w:rFonts w:ascii="Times New Roman" w:hAnsi="Times New Roman"/>
            <w:sz w:val="24"/>
            <w:szCs w:val="24"/>
          </w:rPr>
          <w:t>2012 г</w:t>
        </w:r>
      </w:smartTag>
      <w:r w:rsidRPr="00C31A27">
        <w:rPr>
          <w:rFonts w:ascii="Times New Roman" w:hAnsi="Times New Roman"/>
          <w:sz w:val="24"/>
          <w:szCs w:val="24"/>
        </w:rPr>
        <w:t>.) рассчитывается по формуле (7):</w:t>
      </w:r>
    </w:p>
    <w:tbl>
      <w:tblPr>
        <w:tblW w:w="0" w:type="auto"/>
        <w:tblLook w:val="00A0"/>
      </w:tblPr>
      <w:tblGrid>
        <w:gridCol w:w="8081"/>
        <w:gridCol w:w="1205"/>
      </w:tblGrid>
      <w:tr w:rsidR="00C102FF" w:rsidRPr="00C31A27" w:rsidTr="008054FA">
        <w:tc>
          <w:tcPr>
            <w:tcW w:w="8897" w:type="dxa"/>
          </w:tcPr>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sz w:val="24"/>
                <w:szCs w:val="24"/>
              </w:rPr>
              <w:pict>
                <v:shape id="_x0000_i1070" type="#_x0000_t75" style="width:57pt;height:28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B5815&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B5815&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C&lt;/m:t&gt;&lt;/m:r&gt;&lt;/m:sub&gt;&lt;/m:sSub&gt;&lt;m:r&gt;&lt;m:rPr&gt;&lt;m:sty m:val=&quot;p&quot;/&gt;&lt;/m:rPr&gt;&lt;w:rPr&gt;&lt;w:rFonts w:ascii=&quot;Cambria Math&quot; w:h-ansi=&quot;Times New Roman&quot;/&gt;&lt;wx:font wx:val=&quot;Cambria Math&quot;/&gt;&lt;w:sz w:val=&quot;24&quot;/&gt;&lt;w:sz-cs w:val=&quot;24&quot;/&gt;&lt;/w:rPr&gt;&lt;m:t&gt;=&lt;/m:t&gt;&lt;/m:r&gt;&lt;m:f&gt;&lt;m:fPr&gt;&lt;m:ctrlPr&gt;&lt;w:rPr&gt;&lt;w:rFonts w:ascii=&quot;Cambria Math&quot; w:h-ansi=&quot;Times New Roman&quot;/&gt;&lt;wx:font wx:val=&quot;Cambria Math&quot;/&gt;&lt;w:sz w:val=&quot;24&quot;/&gt;&lt;w:sz-cs w:val=&quot;24&quot;/&gt;&lt;/w:rPr&gt;&lt;/m:ctrlPr&gt;&lt;/m:fPr&gt;&lt;m:num&gt;&lt;m:r&gt;&lt;m:rPr&gt;&lt;m:sty m:val=&quot;p&quot;/&gt;&lt;/m:rPr&gt;&lt;w:rPr&gt;&lt;w:rFonts w:ascii=&quot;Cambria Math&quot; w:h-ansi=&quot;Times New Roman&quot;/&gt;&lt;wx:font wx:val=&quot;Cambria Math&quot;/&gt;&lt;w:sz w:val=&quot;24&quot;/&gt;&lt;w:sz-cs w:val=&quot;24&quot;/&gt;&lt;/w:rPr&gt;&lt;m:t&gt;1&lt;/m:t&gt;&lt;/m:r&gt;&lt;/m:num&gt;&lt;m:den&gt;&lt;m:r&gt;&lt;w:rPr&gt;&lt;w:rFonts w:ascii=&quot;Cambria Math&quot; w:h-ansi=&quot;Cambria Math&quot;/&gt;&lt;wx:font wx:val=&quot;Cambria Math&quot;/&gt;&lt;w:i/&gt;&lt;w:sz w:val=&quot;24&quot;/&gt;&lt;w:sz-cs w:val=&quot;24&quot;/&gt;&lt;/w:rPr&gt;&lt;m:t&gt;n&lt;/m:t&gt;&lt;/m:r&gt;&lt;/m:den&gt;&lt;/m:f&gt;&lt;m:nary&gt;&lt;m:naryPr&gt;&lt;m:chr m:val=&quot;в€‘&quot;/&gt;&lt;m:limLoc m:val=&quot;undOvr&quot;/&gt;&lt;m:ctrlPr&gt;&lt;w:rPr&gt;&lt;w:rFonts w:ascii=&quot;Cambria Math&quot; w:h-ansi=&quot;Times New Roman&quot;/&gt;&lt;wx:font wx:val=&quot;Cambria Math&quot;/&gt;&lt;w:sz w:val=&quot;24&quot;/&gt;&lt;w:sz-cs w:val=&quot;24&quot;/&gt;&lt;/w:rPr&gt;&lt;/m:ctrlPr&gt;&lt;/m:naryPr&gt;&lt;m:sub&gt;&lt;m:r&gt;&lt;w:rPr&gt;&lt;w:rFonts w:ascii=&quot;Cambria Math&quot; w:h-ansi=&quot;Cambria Math&quot;/&gt;&lt;wx:font wx:val=&quot;Cambria Math&quot;/&gt;&lt;w:i/&gt;&lt;w:sz w:val=&quot;24&quot;/&gt;&lt;w:sz-cs w:val=&quot;24&quot;/&gt;&lt;/w:rPr&gt;&lt;m:t&gt;i&lt;/m:t&gt;&lt;/m:r&gt;&lt;m:r&gt;&lt;w:rPr&gt;&lt;w:rFonts w:ascii=&quot;Cambria Math&quot; w:h-ansi=&quot;Times New Roman&quot;/&gt;&lt;wx:font wx:val=&quot;Cambria Math&quot;/&gt;&lt;w:i/&gt;&lt;w:sz w:val=&quot;24&quot;/&gt;&lt;w:sz-cs w:val=&quot;24&quot;/&gt;&lt;/w:rPr&gt;&lt;m:t&gt;=1&lt;/m:t&gt;&lt;/m:r&gt;&lt;/m:sub&gt;&lt;m:sup&gt;&lt;m:r&gt;&lt;w:rPr&gt;&lt;w:rFonts w:ascii=&quot;Cambria Math&quot; w:h-ansi=&quot;Cambria Math&quot;/&gt;&lt;wx:font wx:val=&quot;Cambria Math&quot;/&gt;&lt;w:i/&gt;&lt;w:sz w:val=&quot;24&quot;/&gt;&lt;w:sz-cs w:val=&quot;24&quot;/&gt;&lt;/w:rPr&gt;&lt;m:t&gt;n&lt;/m:t&gt;&lt;/m:r&gt;&lt;/m:sup&gt;&lt;m:e&gt;&lt;m:f&gt;&lt;m:fPr&gt;&lt;m:ctrlPr&gt;&lt;w:rPr&gt;&lt;w:rFonts w:ascii=&quot;Cambria Math&quot; w:h-ansi=&quot;Times New Roman&quot;/&gt;&lt;wx:font wx:val=&quot;Cambria Math&quot;/&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i&lt;/m:t&gt;&lt;/m:r&gt;&lt;/m:sub&gt;&lt;/m:sSub&gt;&lt;/m:num&gt;&lt;m:den&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i&lt;/m:t&gt;&lt;/m:r&gt;&lt;/m:sub&gt;&lt;/m:sSub&gt;&lt;/m:den&gt;&lt;/m:f&gt;&lt;/m:e&gt;&lt;/m:nary&gt;&lt;m:r&gt;&lt;w:rPr&gt;&lt;w:rFonts w:ascii=&quot;Cambria Math&quot; w:h-ansi=&quot;Times New Roman&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p>
        </w:tc>
        <w:tc>
          <w:tcPr>
            <w:tcW w:w="674" w:type="dxa"/>
          </w:tcPr>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(7)</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где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71" type="#_x0000_t75" style="width:12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17FF0&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17FF0&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72" type="#_x0000_t75" style="width:12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17FF0&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17FF0&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 численность экономически активного населения в </w:t>
      </w:r>
      <w:r w:rsidRPr="00C31A27">
        <w:rPr>
          <w:rFonts w:ascii="Times New Roman" w:hAnsi="Times New Roman"/>
          <w:i/>
          <w:sz w:val="24"/>
          <w:szCs w:val="24"/>
          <w:lang w:val="en-US"/>
        </w:rPr>
        <w:t>i</w:t>
      </w:r>
      <w:r w:rsidRPr="00C31A27">
        <w:rPr>
          <w:rFonts w:ascii="Times New Roman" w:hAnsi="Times New Roman"/>
          <w:sz w:val="24"/>
          <w:szCs w:val="24"/>
        </w:rPr>
        <w:t>-м регионе федерального округа.</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Возможность успешной модернизации экономики округа появляется, если указанные показатели равны или превышают предельные величины, которые можно определить из статистических данных по экономически успешным в инновационном плане территориям.</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Расчет и последующий анализ результатов в рамках данного исследования предлагается осуществлять на примере трех наиболее мощных в промышленном плане федеральных округов (ЦФО, Приволжского (ПФО) и Уральского (УФО)), приносящих в сумме более 50% ВВП страны. Также полученные индикаторы имеет смысл сопоставить с соответствующими общероссийскими значениями, которые можно принять в качестве нормативных.</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Фрагмент вычислений индикаторов эффективности инновационной деятельности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73" type="#_x0000_t75" style="width:14.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4C3A&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54C3A&quot;&gt;&lt;m:oMathPara&gt;&lt;m:oMath&gt;&lt;m:sSub&gt;&lt;m:sSubPr&gt;&lt;m:ctrlPr&gt;&lt;w:rPr&gt;&lt;w:rFonts w:ascii=&quot;Cambria Math&quot; w:h-ansi=&quot;Times New Roman&quot;/&gt;&lt;wx:font wx:val=&quot;Cambria Math&quot;/&gt;&lt;w:i/&gt;&lt;w:spacing w:val=&quot;-4&quot;/&gt;&lt;w:sz w:val=&quot;24&quot;/&gt;&lt;w:sz-cs w:val=&quot;24&quot;/&gt;&lt;w:lang w:val=&quot;EN-US&quot;/&gt;&lt;/w:rPr&gt;&lt;/m:ctrlPr&gt;&lt;/m:sSubPr&gt;&lt;m:e&gt;&lt;m:r&gt;&lt;w:rPr&gt;&lt;w:rFonts w:ascii=&quot;Cambria Math&quot; w:h-ansi=&quot;Cambria Math&quot;/&gt;&lt;wx:font wx:val=&quot;Cambria Math&quot;/&gt;&lt;w:i/&gt;&lt;w:spacing w:val=&quot;-4&quot;/&gt;&lt;w:sz w:val=&quot;24&quot;/&gt;&lt;w:sz-cs w:val=&quot;24&quot;/&gt;&lt;w:lang w:val=&quot;EN-US&quot;/&gt;&lt;/w:rPr&gt;&lt;m:t&gt;I&lt;/m:t&gt;&lt;/m:r&gt;&lt;/m:e&gt;&lt;m:sub&gt;&lt;m:r&gt;&lt;w:rPr&gt;&lt;w:rFonts w:ascii=&quot;Times New Roman&quot; w:h-ansi=&quot;Times New Roman&quot;/&gt;&lt;wx:font wx:val=&quot;Times New Roman&quot;/&gt;&lt;w:i/&gt;&lt;w:spacing w:val=&quot;-4&quot;/&gt;&lt;w:sz w:val=&quot;24&quot;/&gt;&lt;w:sz-cs w:val=&quot;24&quot;/&gt;&lt;/w:rPr&gt;&lt;m:t&gt;Р­&lt;/m:t&gt;&lt;/m:r&gt;&lt;/m:sub&gt;&lt;/m:sSub&gt;&lt;m:r&gt;&lt;w:rPr&gt;&lt;w:rFonts w:ascii=&quot;Cambria Math&quot; w:h-ansi=&quot;Times New Roman&quot;/&gt;&lt;wx:font wx:val=&quot;Cambria Math&quot;/&gt;&lt;w:i/&gt;&lt;w:spacing w:val=&quot;-4&quot;/&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74" type="#_x0000_t75" style="width:14.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4C3A&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54C3A&quot;&gt;&lt;m:oMathPara&gt;&lt;m:oMath&gt;&lt;m:sSub&gt;&lt;m:sSubPr&gt;&lt;m:ctrlPr&gt;&lt;w:rPr&gt;&lt;w:rFonts w:ascii=&quot;Cambria Math&quot; w:h-ansi=&quot;Times New Roman&quot;/&gt;&lt;wx:font wx:val=&quot;Cambria Math&quot;/&gt;&lt;w:i/&gt;&lt;w:spacing w:val=&quot;-4&quot;/&gt;&lt;w:sz w:val=&quot;24&quot;/&gt;&lt;w:sz-cs w:val=&quot;24&quot;/&gt;&lt;w:lang w:val=&quot;EN-US&quot;/&gt;&lt;/w:rPr&gt;&lt;/m:ctrlPr&gt;&lt;/m:sSubPr&gt;&lt;m:e&gt;&lt;m:r&gt;&lt;w:rPr&gt;&lt;w:rFonts w:ascii=&quot;Cambria Math&quot; w:h-ansi=&quot;Cambria Math&quot;/&gt;&lt;wx:font wx:val=&quot;Cambria Math&quot;/&gt;&lt;w:i/&gt;&lt;w:spacing w:val=&quot;-4&quot;/&gt;&lt;w:sz w:val=&quot;24&quot;/&gt;&lt;w:sz-cs w:val=&quot;24&quot;/&gt;&lt;w:lang w:val=&quot;EN-US&quot;/&gt;&lt;/w:rPr&gt;&lt;m:t&gt;I&lt;/m:t&gt;&lt;/m:r&gt;&lt;/m:e&gt;&lt;m:sub&gt;&lt;m:r&gt;&lt;w:rPr&gt;&lt;w:rFonts w:ascii=&quot;Times New Roman&quot; w:h-ansi=&quot;Times New Roman&quot;/&gt;&lt;wx:font wx:val=&quot;Times New Roman&quot;/&gt;&lt;w:i/&gt;&lt;w:spacing w:val=&quot;-4&quot;/&gt;&lt;w:sz w:val=&quot;24&quot;/&gt;&lt;w:sz-cs w:val=&quot;24&quot;/&gt;&lt;/w:rPr&gt;&lt;m:t&gt;Р­&lt;/m:t&gt;&lt;/m:r&gt;&lt;/m:sub&gt;&lt;/m:sSub&gt;&lt;m:r&gt;&lt;w:rPr&gt;&lt;w:rFonts w:ascii=&quot;Cambria Math&quot; w:h-ansi=&quot;Times New Roman&quot;/&gt;&lt;wx:font wx:val=&quot;Cambria Math&quot;/&gt;&lt;w:i/&gt;&lt;w:spacing w:val=&quot;-4&quot;/&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на основе (1) по регионам ЦФО и РФ за </w:t>
      </w:r>
      <w:smartTag w:uri="urn:schemas-microsoft-com:office:smarttags" w:element="metricconverter">
        <w:smartTagPr>
          <w:attr w:name="ProductID" w:val="2012 г"/>
        </w:smartTagPr>
        <w:r w:rsidRPr="00C31A27">
          <w:rPr>
            <w:rFonts w:ascii="Times New Roman" w:hAnsi="Times New Roman"/>
            <w:sz w:val="24"/>
            <w:szCs w:val="24"/>
          </w:rPr>
          <w:t>2012 г</w:t>
        </w:r>
      </w:smartTag>
      <w:r w:rsidRPr="00C31A27">
        <w:rPr>
          <w:rFonts w:ascii="Times New Roman" w:hAnsi="Times New Roman"/>
          <w:sz w:val="24"/>
          <w:szCs w:val="24"/>
        </w:rPr>
        <w:t>. представлен в таблице 1.</w:t>
      </w:r>
    </w:p>
    <w:p w:rsidR="00C102FF" w:rsidRPr="00C31A27" w:rsidRDefault="00C102FF" w:rsidP="00C31A27">
      <w:pPr>
        <w:spacing w:line="360" w:lineRule="auto"/>
        <w:ind w:firstLine="709"/>
        <w:jc w:val="right"/>
        <w:rPr>
          <w:rFonts w:ascii="Times New Roman" w:hAnsi="Times New Roman"/>
          <w:sz w:val="24"/>
          <w:szCs w:val="24"/>
        </w:rPr>
      </w:pPr>
      <w:r w:rsidRPr="00C31A27">
        <w:rPr>
          <w:rFonts w:ascii="Times New Roman" w:hAnsi="Times New Roman"/>
          <w:sz w:val="24"/>
          <w:szCs w:val="24"/>
        </w:rPr>
        <w:t xml:space="preserve">Таблица 1 </w:t>
      </w:r>
    </w:p>
    <w:p w:rsidR="00C102FF" w:rsidRPr="00C31A27" w:rsidRDefault="00C102FF" w:rsidP="00E50855">
      <w:pPr>
        <w:pStyle w:val="NoSpacing"/>
        <w:spacing w:line="360" w:lineRule="auto"/>
        <w:ind w:firstLine="709"/>
        <w:jc w:val="both"/>
        <w:rPr>
          <w:rFonts w:ascii="Times New Roman" w:hAnsi="Times New Roman"/>
          <w:sz w:val="24"/>
          <w:szCs w:val="24"/>
        </w:rPr>
      </w:pPr>
      <w:r w:rsidRPr="00C31A27">
        <w:rPr>
          <w:rFonts w:ascii="Times New Roman" w:hAnsi="Times New Roman"/>
          <w:b/>
          <w:sz w:val="24"/>
          <w:szCs w:val="24"/>
        </w:rPr>
        <w:t xml:space="preserve">Коэффициенты эффективности инновационной деятельности социально-экономических систем РФ за </w:t>
      </w:r>
      <w:smartTag w:uri="urn:schemas-microsoft-com:office:smarttags" w:element="metricconverter">
        <w:smartTagPr>
          <w:attr w:name="ProductID" w:val="2012 г"/>
        </w:smartTagPr>
        <w:r w:rsidRPr="00C31A27">
          <w:rPr>
            <w:rFonts w:ascii="Times New Roman" w:hAnsi="Times New Roman"/>
            <w:b/>
            <w:sz w:val="24"/>
            <w:szCs w:val="24"/>
          </w:rPr>
          <w:t>2012 г</w:t>
        </w:r>
      </w:smartTag>
      <w:r w:rsidRPr="00C31A27">
        <w:rPr>
          <w:rFonts w:ascii="Times New Roman" w:hAnsi="Times New Roman"/>
          <w:b/>
          <w:sz w:val="24"/>
          <w:szCs w:val="24"/>
        </w:rPr>
        <w:t>.</w:t>
      </w:r>
    </w:p>
    <w:tbl>
      <w:tblPr>
        <w:tblW w:w="4459" w:type="dxa"/>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6"/>
        <w:gridCol w:w="1343"/>
      </w:tblGrid>
      <w:tr w:rsidR="00C102FF" w:rsidRPr="00C31A27" w:rsidTr="00FB60AF">
        <w:trPr>
          <w:trHeight w:val="759"/>
          <w:jc w:val="center"/>
        </w:trPr>
        <w:tc>
          <w:tcPr>
            <w:tcW w:w="3116" w:type="dxa"/>
            <w:noWrap/>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 Социально-экономическая система</w:t>
            </w:r>
          </w:p>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 </w:t>
            </w:r>
          </w:p>
        </w:tc>
        <w:tc>
          <w:tcPr>
            <w:tcW w:w="1343" w:type="dxa"/>
            <w:vAlign w:val="center"/>
          </w:tcPr>
          <w:p w:rsidR="00C102FF" w:rsidRPr="00C31A27" w:rsidRDefault="00C102FF" w:rsidP="00C31A27">
            <w:pPr>
              <w:pStyle w:val="NoSpacing"/>
              <w:jc w:val="both"/>
              <w:rPr>
                <w:rFonts w:ascii="Times New Roman" w:hAnsi="Times New Roman"/>
                <w:sz w:val="24"/>
                <w:szCs w:val="24"/>
              </w:rPr>
            </w:pPr>
            <w:r w:rsidRPr="00A421B9">
              <w:rPr>
                <w:rFonts w:ascii="Times New Roman" w:hAnsi="Times New Roman"/>
                <w:sz w:val="24"/>
                <w:szCs w:val="24"/>
              </w:rPr>
              <w:pict>
                <v:shape id="_x0000_i1075" type="#_x0000_t75" style="width:10.5pt;height:13.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42482&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42482&quot;&gt;&lt;m:oMathPara&gt;&lt;m:oMath&gt;&lt;m:sSub&gt;&lt;m:sSubPr&gt;&lt;m:ctrlPr&gt;&lt;w:rPr&gt;&lt;w:rFonts w:ascii=&quot;Cambria Math&quot; w:fareast=&quot;Calibri&quot; w:h-ansi=&quot;Times New Roman&quot;/&gt;&lt;wx:font wx:val=&quot;Cambria Math&quot;/&gt;&lt;w:i/&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Times New Roman&quot;/&gt;&lt;wx:font wx:val=&quot;Cambria Math&quot;/&gt;&lt;w:i/&gt;&lt;w:lang w:val=&quot;EN-US&quot;/&gt;&lt;/w:rPr&gt;&lt;/m:ctrlPr&gt;&lt;/m:e&gt;&lt;m:sub&gt;&lt;m:r&gt;&lt;w:rPr&gt;&lt;w:rFonts w:ascii=&quot;Times New Roman&quot; w:h-ansi=&quot;Times New Roman&quot;/&gt;&lt;wx:font wx:val=&quot;Times New Roman&quot;/&gt;&lt;w:i/&gt;&lt;/w:rPr&gt;&lt;m:t&gt;Р­&lt;/m:t&gt;&lt;/m:r&gt;&lt;m:ctrlPr&gt;&lt;w:rPr&gt;&lt;w:rFonts w:ascii=&quot;Cambria Math&quot; w:h-ansi=&quot;Times New Roman&quot;/&gt;&lt;wx:font wx:val=&quot;Cambria Math&quot;/&gt;&lt;w:i/&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p>
        </w:tc>
      </w:tr>
      <w:tr w:rsidR="00C102FF" w:rsidRPr="00C31A27" w:rsidTr="00FB60AF">
        <w:trPr>
          <w:trHeight w:val="360"/>
          <w:jc w:val="center"/>
        </w:trPr>
        <w:tc>
          <w:tcPr>
            <w:tcW w:w="3116"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Российская Федерация</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3,92</w:t>
            </w:r>
          </w:p>
        </w:tc>
      </w:tr>
      <w:tr w:rsidR="00C102FF" w:rsidRPr="00C31A27" w:rsidTr="00FB60AF">
        <w:trPr>
          <w:trHeight w:val="357"/>
          <w:jc w:val="center"/>
        </w:trPr>
        <w:tc>
          <w:tcPr>
            <w:tcW w:w="3116"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ЦФО</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3,40</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Белгородская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10,15</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Брянская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8,16</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Владимирская</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7,99</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Воронежская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1,80</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Ивановская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0,63</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Калужская</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2,30</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Костромская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7,51</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Курская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3,39</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Липецкая</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1,28</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Московская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13,58</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Орловская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1,59</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Рязанская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1,58</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Смоленская</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1,60</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Тамбовская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2,98</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Тверская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4,85</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 xml:space="preserve">Тульская </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11,40</w:t>
            </w:r>
          </w:p>
        </w:tc>
      </w:tr>
      <w:tr w:rsidR="00C102FF" w:rsidRPr="00C31A27" w:rsidTr="00FB60AF">
        <w:trPr>
          <w:trHeight w:val="39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Ярославская</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2,36</w:t>
            </w:r>
          </w:p>
        </w:tc>
      </w:tr>
      <w:tr w:rsidR="00C102FF" w:rsidRPr="00C31A27" w:rsidTr="00FB60AF">
        <w:trPr>
          <w:trHeight w:val="300"/>
          <w:jc w:val="center"/>
        </w:trPr>
        <w:tc>
          <w:tcPr>
            <w:tcW w:w="3116" w:type="dxa"/>
            <w:vAlign w:val="bottom"/>
          </w:tcPr>
          <w:p w:rsidR="00C102FF" w:rsidRPr="00C31A27" w:rsidRDefault="00C102FF" w:rsidP="00C31A27">
            <w:pPr>
              <w:pStyle w:val="NoSpacing"/>
              <w:jc w:val="both"/>
              <w:rPr>
                <w:rFonts w:ascii="Times New Roman" w:hAnsi="Times New Roman"/>
                <w:sz w:val="24"/>
                <w:szCs w:val="24"/>
              </w:rPr>
            </w:pPr>
            <w:r w:rsidRPr="00C31A27">
              <w:rPr>
                <w:rFonts w:ascii="Times New Roman" w:hAnsi="Times New Roman"/>
                <w:sz w:val="24"/>
                <w:szCs w:val="24"/>
              </w:rPr>
              <w:t>г. Москва</w:t>
            </w:r>
          </w:p>
        </w:tc>
        <w:tc>
          <w:tcPr>
            <w:tcW w:w="1343" w:type="dxa"/>
            <w:vAlign w:val="center"/>
          </w:tcPr>
          <w:p w:rsidR="00C102FF" w:rsidRPr="00C31A27" w:rsidRDefault="00C102FF" w:rsidP="00C31A27">
            <w:pPr>
              <w:pStyle w:val="NoSpacing"/>
              <w:jc w:val="both"/>
              <w:rPr>
                <w:rFonts w:ascii="Times New Roman" w:hAnsi="Times New Roman"/>
                <w:bCs/>
                <w:sz w:val="24"/>
                <w:szCs w:val="24"/>
              </w:rPr>
            </w:pPr>
            <w:r w:rsidRPr="00C31A27">
              <w:rPr>
                <w:rFonts w:ascii="Times New Roman" w:hAnsi="Times New Roman"/>
                <w:bCs/>
                <w:sz w:val="24"/>
                <w:szCs w:val="24"/>
              </w:rPr>
              <w:t>2,88</w:t>
            </w:r>
          </w:p>
        </w:tc>
      </w:tr>
    </w:tbl>
    <w:p w:rsidR="00C102FF" w:rsidRPr="00C31A27" w:rsidRDefault="00C102FF" w:rsidP="00E50855">
      <w:pPr>
        <w:spacing w:line="360" w:lineRule="auto"/>
        <w:ind w:firstLine="709"/>
        <w:jc w:val="both"/>
        <w:rPr>
          <w:rFonts w:ascii="Times New Roman" w:hAnsi="Times New Roman"/>
          <w:sz w:val="24"/>
          <w:szCs w:val="24"/>
        </w:rPr>
      </w:pP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Пример расчета показателей (по формулам (2) и (4)), характеризующих результативность функционирования научно-исследовательских организаций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76"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615B&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B615B&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77"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615B&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B615B&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и вариативность этих показателей по регионам Приволжского ФО за </w:t>
      </w:r>
      <w:smartTag w:uri="urn:schemas-microsoft-com:office:smarttags" w:element="metricconverter">
        <w:smartTagPr>
          <w:attr w:name="ProductID" w:val="2012 г"/>
        </w:smartTagPr>
        <w:r w:rsidRPr="00C31A27">
          <w:rPr>
            <w:rFonts w:ascii="Times New Roman" w:hAnsi="Times New Roman"/>
            <w:sz w:val="24"/>
            <w:szCs w:val="24"/>
          </w:rPr>
          <w:t>2012 г</w:t>
        </w:r>
      </w:smartTag>
      <w:r w:rsidRPr="00C31A27">
        <w:rPr>
          <w:rFonts w:ascii="Times New Roman" w:hAnsi="Times New Roman"/>
          <w:sz w:val="24"/>
          <w:szCs w:val="24"/>
        </w:rPr>
        <w:t>., представлен в таблице 2.</w:t>
      </w:r>
    </w:p>
    <w:p w:rsidR="00C102FF" w:rsidRPr="00C31A27" w:rsidRDefault="00C102FF" w:rsidP="00C31A27">
      <w:pPr>
        <w:spacing w:line="360" w:lineRule="auto"/>
        <w:ind w:firstLine="709"/>
        <w:jc w:val="right"/>
        <w:rPr>
          <w:rFonts w:ascii="Times New Roman" w:hAnsi="Times New Roman"/>
          <w:sz w:val="24"/>
          <w:szCs w:val="24"/>
        </w:rPr>
      </w:pPr>
      <w:r w:rsidRPr="00C31A27">
        <w:rPr>
          <w:rFonts w:ascii="Times New Roman" w:hAnsi="Times New Roman"/>
          <w:sz w:val="24"/>
          <w:szCs w:val="24"/>
        </w:rPr>
        <w:t>Таблица 2</w:t>
      </w:r>
    </w:p>
    <w:p w:rsidR="00C102FF" w:rsidRPr="00C31A27" w:rsidRDefault="00C102FF" w:rsidP="00E50855">
      <w:pPr>
        <w:spacing w:line="360" w:lineRule="auto"/>
        <w:ind w:firstLine="709"/>
        <w:jc w:val="both"/>
        <w:rPr>
          <w:rFonts w:ascii="Times New Roman" w:hAnsi="Times New Roman"/>
          <w:b/>
          <w:sz w:val="24"/>
          <w:szCs w:val="24"/>
        </w:rPr>
      </w:pPr>
      <w:r w:rsidRPr="00C31A27">
        <w:rPr>
          <w:rFonts w:ascii="Times New Roman" w:hAnsi="Times New Roman"/>
          <w:b/>
          <w:sz w:val="24"/>
          <w:szCs w:val="24"/>
        </w:rPr>
        <w:t>Индикаторы, связанные с результативностью функционирования научно-исследовательских организаций Приволжского ФО в 2012г.</w:t>
      </w:r>
    </w:p>
    <w:tbl>
      <w:tblPr>
        <w:tblW w:w="3493" w:type="pct"/>
        <w:jc w:val="center"/>
        <w:tblInd w:w="-2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1"/>
        <w:gridCol w:w="1336"/>
        <w:gridCol w:w="935"/>
        <w:gridCol w:w="935"/>
      </w:tblGrid>
      <w:tr w:rsidR="00C102FF" w:rsidRPr="00C31A27" w:rsidTr="004C6724">
        <w:trPr>
          <w:trHeight w:val="300"/>
          <w:jc w:val="center"/>
        </w:trPr>
        <w:tc>
          <w:tcPr>
            <w:tcW w:w="2528"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Регион</w:t>
            </w:r>
          </w:p>
        </w:tc>
        <w:tc>
          <w:tcPr>
            <w:tcW w:w="1030" w:type="pct"/>
            <w:vAlign w:val="center"/>
          </w:tcPr>
          <w:p w:rsidR="00C102FF" w:rsidRPr="00C31A27" w:rsidRDefault="00C102FF" w:rsidP="00C31A27">
            <w:pPr>
              <w:pStyle w:val="1"/>
              <w:jc w:val="both"/>
              <w:rPr>
                <w:rFonts w:ascii="Times New Roman" w:hAnsi="Times New Roman"/>
                <w:sz w:val="24"/>
                <w:szCs w:val="24"/>
              </w:rPr>
            </w:pPr>
            <w:r w:rsidRPr="00A421B9">
              <w:rPr>
                <w:rFonts w:ascii="Times New Roman" w:hAnsi="Times New Roman"/>
                <w:sz w:val="24"/>
                <w:szCs w:val="24"/>
              </w:rPr>
              <w:pict>
                <v:shape id="_x0000_i1078" type="#_x0000_t75" style="width:14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63C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563CB&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e&gt;&lt;m:sub&gt;&lt;m:r&gt;&lt;w:rPr&gt;&lt;w:rFonts w:ascii=&quot;Cambria Math&quot; w:h-ansi=&quot;Cambria Math&quot;/&gt;&lt;wx:font wx:val=&quot;Cambria Math&quot;/&gt;&lt;w:i/&gt;&lt;w:sz w:val=&quot;24&quot;/&gt;&lt;w:sz-cs w:val=&quot;24&quot;/&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p>
        </w:tc>
        <w:tc>
          <w:tcPr>
            <w:tcW w:w="721" w:type="pct"/>
            <w:vAlign w:val="center"/>
          </w:tcPr>
          <w:p w:rsidR="00C102FF" w:rsidRPr="00C31A27" w:rsidRDefault="00C102FF" w:rsidP="00C31A27">
            <w:pPr>
              <w:pStyle w:val="1"/>
              <w:jc w:val="both"/>
              <w:rPr>
                <w:rFonts w:ascii="Times New Roman" w:hAnsi="Times New Roman"/>
                <w:sz w:val="24"/>
                <w:szCs w:val="24"/>
              </w:rPr>
            </w:pPr>
            <w:r w:rsidRPr="00A421B9">
              <w:rPr>
                <w:rFonts w:ascii="Times New Roman" w:hAnsi="Times New Roman"/>
                <w:sz w:val="24"/>
                <w:szCs w:val="24"/>
              </w:rPr>
              <w:pict>
                <v:shape id="_x0000_i1079" type="#_x0000_t75" style="width:17pt;height:11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0403&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F0403&quot;&gt;&lt;m:oMathPara&gt;&lt;m:oMath&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Пѓ&lt;/m:t&gt;&lt;/m:r&gt;&lt;/m:e&gt;&lt;m:sub&gt;&lt;m:r&gt;&lt;w:rPr&gt;&lt;w:rFonts w:ascii=&quot;Cambria Math&quot; w:h-ansi=&quot;Cambria Math&quot;/&gt;&lt;wx:font wx:val=&quot;Cambria Math&quot;/&gt;&lt;w:i/&gt;&lt;w:sz w:val=&quot;24&quot;/&gt;&lt;w:sz-cs w:val=&quot;24&quot;/&gt;&lt;/w:rPr&gt;&lt;m:t&gt;I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p>
        </w:tc>
        <w:tc>
          <w:tcPr>
            <w:tcW w:w="721" w:type="pct"/>
            <w:vAlign w:val="center"/>
          </w:tcPr>
          <w:p w:rsidR="00C102FF" w:rsidRPr="00C31A27" w:rsidRDefault="00C102FF" w:rsidP="00C31A27">
            <w:pPr>
              <w:pStyle w:val="1"/>
              <w:jc w:val="both"/>
              <w:rPr>
                <w:rFonts w:ascii="Times New Roman" w:hAnsi="Times New Roman"/>
                <w:sz w:val="24"/>
                <w:szCs w:val="24"/>
              </w:rPr>
            </w:pPr>
            <w:r w:rsidRPr="00A421B9">
              <w:rPr>
                <w:rFonts w:ascii="Times New Roman" w:hAnsi="Times New Roman"/>
                <w:sz w:val="24"/>
                <w:szCs w:val="24"/>
              </w:rPr>
              <w:pict>
                <v:shape id="_x0000_i1080"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40DD&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9A40DD&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lang w:val=&quot;EN-US&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p>
        </w:tc>
      </w:tr>
      <w:tr w:rsidR="00C102FF" w:rsidRPr="00C31A27" w:rsidTr="004C6724">
        <w:trPr>
          <w:cantSplit/>
          <w:trHeight w:val="390"/>
          <w:jc w:val="center"/>
        </w:trPr>
        <w:tc>
          <w:tcPr>
            <w:tcW w:w="2528" w:type="pct"/>
          </w:tcPr>
          <w:p w:rsidR="00C102FF" w:rsidRPr="00C31A27" w:rsidRDefault="00C102FF" w:rsidP="00C31A27">
            <w:pPr>
              <w:pStyle w:val="1"/>
              <w:jc w:val="both"/>
              <w:rPr>
                <w:rFonts w:ascii="Times New Roman" w:hAnsi="Times New Roman"/>
                <w:b/>
                <w:bCs/>
                <w:sz w:val="24"/>
                <w:szCs w:val="24"/>
              </w:rPr>
            </w:pPr>
            <w:r w:rsidRPr="00C31A27">
              <w:rPr>
                <w:rFonts w:ascii="Times New Roman" w:hAnsi="Times New Roman"/>
                <w:b/>
                <w:bCs/>
                <w:sz w:val="24"/>
                <w:szCs w:val="24"/>
              </w:rPr>
              <w:t>Приволжский ФО</w:t>
            </w:r>
          </w:p>
        </w:tc>
        <w:tc>
          <w:tcPr>
            <w:tcW w:w="1030" w:type="pct"/>
            <w:noWrap/>
            <w:vAlign w:val="bottom"/>
          </w:tcPr>
          <w:p w:rsidR="00C102FF" w:rsidRPr="00C31A27" w:rsidRDefault="00C102FF" w:rsidP="00C31A27">
            <w:pPr>
              <w:pStyle w:val="1"/>
              <w:jc w:val="both"/>
              <w:rPr>
                <w:rFonts w:ascii="Times New Roman" w:hAnsi="Times New Roman"/>
                <w:sz w:val="24"/>
                <w:szCs w:val="24"/>
                <w:lang w:val="en-US"/>
              </w:rPr>
            </w:pPr>
            <w:r w:rsidRPr="00C31A27">
              <w:rPr>
                <w:rFonts w:ascii="Times New Roman" w:hAnsi="Times New Roman"/>
                <w:sz w:val="24"/>
                <w:szCs w:val="24"/>
              </w:rPr>
              <w:t>0,</w:t>
            </w:r>
            <w:r w:rsidRPr="00C31A27">
              <w:rPr>
                <w:rFonts w:ascii="Times New Roman" w:hAnsi="Times New Roman"/>
                <w:sz w:val="24"/>
                <w:szCs w:val="24"/>
                <w:lang w:val="en-US"/>
              </w:rPr>
              <w:t>404</w:t>
            </w:r>
          </w:p>
        </w:tc>
        <w:tc>
          <w:tcPr>
            <w:tcW w:w="721"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0,335</w:t>
            </w:r>
          </w:p>
        </w:tc>
        <w:tc>
          <w:tcPr>
            <w:tcW w:w="721"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0,829</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Республика Башкортостан</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0,087</w:t>
            </w:r>
          </w:p>
        </w:tc>
        <w:tc>
          <w:tcPr>
            <w:tcW w:w="721"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9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Республика Марий Эл</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0,000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Республика Мордовия</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0,400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Республика Татарстан</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0,393</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Удмуртская Республика</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0,516</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Чувашская Республика</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0,300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Пермский край</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0,300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Кировская область</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0,000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Нижегородская область</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0,770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Оренбургская область</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0,100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Пензенская область</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1,000</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Самарская область</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0,311</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Саратовская область</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0,438</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r w:rsidR="00C102FF" w:rsidRPr="00C31A27" w:rsidTr="004C6724">
        <w:trPr>
          <w:cantSplit/>
          <w:trHeight w:val="300"/>
          <w:jc w:val="center"/>
        </w:trPr>
        <w:tc>
          <w:tcPr>
            <w:tcW w:w="2528" w:type="pct"/>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Ульяновская область</w:t>
            </w:r>
          </w:p>
        </w:tc>
        <w:tc>
          <w:tcPr>
            <w:tcW w:w="1030" w:type="pct"/>
            <w:noWrap/>
            <w:vAlign w:val="bottom"/>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1,042</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c>
          <w:tcPr>
            <w:tcW w:w="721" w:type="pct"/>
            <w:noWrap/>
          </w:tcPr>
          <w:p w:rsidR="00C102FF" w:rsidRPr="00C31A27" w:rsidRDefault="00C102FF" w:rsidP="00C31A27">
            <w:pPr>
              <w:pStyle w:val="1"/>
              <w:jc w:val="both"/>
              <w:rPr>
                <w:rFonts w:ascii="Times New Roman" w:hAnsi="Times New Roman"/>
                <w:sz w:val="24"/>
                <w:szCs w:val="24"/>
              </w:rPr>
            </w:pPr>
            <w:r w:rsidRPr="00C31A27">
              <w:rPr>
                <w:rFonts w:ascii="Times New Roman" w:hAnsi="Times New Roman"/>
                <w:sz w:val="24"/>
                <w:szCs w:val="24"/>
              </w:rPr>
              <w:t>-</w:t>
            </w:r>
          </w:p>
        </w:tc>
      </w:tr>
    </w:tbl>
    <w:p w:rsidR="00C102FF" w:rsidRPr="00C31A27" w:rsidRDefault="00C102FF" w:rsidP="00E50855">
      <w:pPr>
        <w:spacing w:line="360" w:lineRule="auto"/>
        <w:ind w:firstLine="709"/>
        <w:jc w:val="both"/>
        <w:rPr>
          <w:rFonts w:ascii="Times New Roman" w:hAnsi="Times New Roman"/>
          <w:sz w:val="24"/>
          <w:szCs w:val="24"/>
        </w:rPr>
      </w:pP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Для графического анализа характера распределения значений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81"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14A&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4414A&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82"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14A&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4414A&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83"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56816&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5681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84"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56816&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5681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и их изменения за отчетные периоды времени по значениям индикаторов за 2000-2012 гг. в программе «</w:t>
      </w:r>
      <w:r w:rsidRPr="00C31A27">
        <w:rPr>
          <w:rFonts w:ascii="Times New Roman" w:hAnsi="Times New Roman"/>
          <w:sz w:val="24"/>
          <w:szCs w:val="24"/>
          <w:lang w:val="en-US"/>
        </w:rPr>
        <w:t>Statistica</w:t>
      </w:r>
      <w:r w:rsidRPr="00C31A27">
        <w:rPr>
          <w:rFonts w:ascii="Times New Roman" w:hAnsi="Times New Roman"/>
          <w:sz w:val="24"/>
          <w:szCs w:val="24"/>
        </w:rPr>
        <w:t xml:space="preserve"> 10.1» построены диаграммы размаха (рис. 1, 2). </w:t>
      </w:r>
    </w:p>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noProof/>
          <w:sz w:val="24"/>
          <w:szCs w:val="24"/>
          <w:lang w:eastAsia="ru-RU"/>
        </w:rPr>
        <w:pict>
          <v:shape id="Рисунок 1" o:spid="_x0000_i1085" type="#_x0000_t75" style="width:451.5pt;height:297pt;visibility:visible">
            <v:imagedata r:id="rId39" o:title=""/>
          </v:shape>
        </w:pic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Рисунок 1. Диаграмма размаха значений индикатора эффективности инновационной деятельности регионов ЦФО за 2001-2012 гг. </w:t>
      </w:r>
    </w:p>
    <w:p w:rsidR="00C102FF" w:rsidRPr="00C31A27" w:rsidRDefault="00C102FF" w:rsidP="00E50855">
      <w:pPr>
        <w:spacing w:line="360" w:lineRule="auto"/>
        <w:ind w:firstLine="709"/>
        <w:jc w:val="both"/>
        <w:rPr>
          <w:rFonts w:ascii="Times New Roman" w:hAnsi="Times New Roman"/>
          <w:sz w:val="24"/>
          <w:szCs w:val="24"/>
        </w:rPr>
      </w:pP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Как следует из первой диаграммы (рис. 1) индикатор эффективности инновационной деятельности по регионам ЦФО существенно не меняется в течение 2004-2009 гг. Изменение медианы индикатора эффективности инновационной деятельности по регионам ЦФО можно считать не существенным на фоне случайных колебаний значений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86"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2F36&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52F3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87"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2F36&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52F3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отдельных регионов. Это позволяет сделать вывод о том, что в среднем эффективность инновационной деятельности ЦФО – величина практически постоянная. При этом по указанному показателю наблюдаются единичные положительные выбросы, что свидетельствует о наличии регионов-лидеров. Величина интерквартильного размаха значений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88"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2B14&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22B1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89"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2B14&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422B1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также приблизительно постоянна за 2002-2012 годы, что подтверждается отсутствием резких изменений в структуре регионов округа по критериям инновационной эффективности.</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Анализ индикаторов результативности функционирования научно-исследовательских организаций за 2000-2012 гг. (рис. 2) показал, что изменения медианы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90"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0C06&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60C0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91"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0C06&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60C06&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по регионам ЦФО незначительны на фоне случайных факторов. При этом за рассматриваемый период времени существенной неоднородностью отличается величина размаха, включая интерквартильный. Это может свидетельствовать о том, что по результативности функционирования научно-исследовательских организаций регионы ЦФО значительно различаются. </w:t>
      </w:r>
    </w:p>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noProof/>
          <w:sz w:val="24"/>
          <w:szCs w:val="24"/>
          <w:lang w:eastAsia="ru-RU"/>
        </w:rPr>
        <w:pict>
          <v:shape id="Рисунок 3" o:spid="_x0000_i1092" type="#_x0000_t75" style="width:445pt;height:319pt;visibility:visible">
            <v:imagedata r:id="rId40" o:title=""/>
          </v:shape>
        </w:pic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Рисунок 2. Диаграмма размаха для индикатора результативности функционирования научно-исследовательских организаций регионов ЦФО за 2000-2012 гг.</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Для оценки устойчивости модернизационных процессов на основе принятых выражений (5), (6) был проведен ретроспективный анализ показателей эффективности инноваций и результативности деятельности научных организаций по рассматриваемым федеральным округам и России в целом за период с 2000 по 2012 гг. Результаты расчета соответствующих индикаторов представлены в таблице 3. </w:t>
      </w:r>
    </w:p>
    <w:p w:rsidR="00C102FF" w:rsidRPr="00C31A27" w:rsidRDefault="00C102FF" w:rsidP="00C31A27">
      <w:pPr>
        <w:spacing w:line="360" w:lineRule="auto"/>
        <w:ind w:firstLine="709"/>
        <w:jc w:val="right"/>
        <w:rPr>
          <w:rFonts w:ascii="Times New Roman" w:hAnsi="Times New Roman"/>
          <w:sz w:val="24"/>
          <w:szCs w:val="24"/>
        </w:rPr>
      </w:pPr>
      <w:r w:rsidRPr="00C31A27">
        <w:rPr>
          <w:rFonts w:ascii="Times New Roman" w:hAnsi="Times New Roman"/>
          <w:sz w:val="24"/>
          <w:szCs w:val="24"/>
        </w:rPr>
        <w:t>Таблица 3</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Показатели инновационной эффективности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93"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17B2&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917B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Times New Roman&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94"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17B2&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917B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Times New Roman&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и результативности деятельности научных организаций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095"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311&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47311&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Times New Roman&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096"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311&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47311&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Times New Roman&quot; w:h-ansi=&quot;Times New Roman&quot;/&gt;&lt;wx:font wx:val=&quot;Times New Roman&quot;/&gt;&lt;w:i/&gt;&lt;w:sz w:val=&quot;24&quot;/&gt;&lt;w:sz-cs w:val=&quot;24&quot;/&gt;&lt;/w:rPr&gt;&lt;m:t&gt;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по территориям РФ за 2000-2012 гг.</w:t>
      </w: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49"/>
        <w:gridCol w:w="960"/>
        <w:gridCol w:w="960"/>
        <w:gridCol w:w="960"/>
        <w:gridCol w:w="960"/>
        <w:gridCol w:w="960"/>
        <w:gridCol w:w="960"/>
        <w:gridCol w:w="960"/>
        <w:gridCol w:w="960"/>
      </w:tblGrid>
      <w:tr w:rsidR="00C102FF" w:rsidRPr="00C31A27" w:rsidTr="008B1F6E">
        <w:trPr>
          <w:trHeight w:val="300"/>
        </w:trPr>
        <w:tc>
          <w:tcPr>
            <w:tcW w:w="960" w:type="dxa"/>
            <w:vMerge w:val="restart"/>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Год / показатели по округам</w:t>
            </w:r>
          </w:p>
          <w:p w:rsidR="00C102FF" w:rsidRPr="00C31A27" w:rsidRDefault="00C102FF" w:rsidP="00C31A27">
            <w:pPr>
              <w:jc w:val="both"/>
              <w:rPr>
                <w:rFonts w:ascii="Times New Roman" w:hAnsi="Times New Roman"/>
                <w:sz w:val="24"/>
                <w:szCs w:val="24"/>
                <w:lang w:eastAsia="ru-RU"/>
              </w:rPr>
            </w:pPr>
          </w:p>
        </w:tc>
        <w:tc>
          <w:tcPr>
            <w:tcW w:w="1920" w:type="dxa"/>
            <w:gridSpan w:val="2"/>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ЦФО</w:t>
            </w:r>
          </w:p>
        </w:tc>
        <w:tc>
          <w:tcPr>
            <w:tcW w:w="1920" w:type="dxa"/>
            <w:gridSpan w:val="2"/>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ПФО</w:t>
            </w:r>
          </w:p>
        </w:tc>
        <w:tc>
          <w:tcPr>
            <w:tcW w:w="1920" w:type="dxa"/>
            <w:gridSpan w:val="2"/>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УФО</w:t>
            </w:r>
          </w:p>
        </w:tc>
        <w:tc>
          <w:tcPr>
            <w:tcW w:w="1920" w:type="dxa"/>
            <w:gridSpan w:val="2"/>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РФ</w:t>
            </w:r>
          </w:p>
        </w:tc>
      </w:tr>
      <w:tr w:rsidR="00C102FF" w:rsidRPr="00C31A27" w:rsidTr="00DD2BD1">
        <w:trPr>
          <w:trHeight w:val="300"/>
        </w:trPr>
        <w:tc>
          <w:tcPr>
            <w:tcW w:w="960" w:type="dxa"/>
            <w:vMerge/>
            <w:noWrap/>
            <w:vAlign w:val="bottom"/>
          </w:tcPr>
          <w:p w:rsidR="00C102FF" w:rsidRPr="00C31A27" w:rsidRDefault="00C102FF" w:rsidP="00C31A27">
            <w:pPr>
              <w:jc w:val="both"/>
              <w:rPr>
                <w:rFonts w:ascii="Times New Roman" w:hAnsi="Times New Roman"/>
                <w:sz w:val="24"/>
                <w:szCs w:val="24"/>
                <w:lang w:eastAsia="ru-RU"/>
              </w:rPr>
            </w:pP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097"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7F6A4E&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7F6A4E&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098"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4F6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74F68&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 &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099"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304D8&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304D8&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00"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AC6&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743AC6&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 &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01"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0E42&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E0E42&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02"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6153&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EB6153&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 &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03"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1207&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11207&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04"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605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26057&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 &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0,159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0,265</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0,357</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0,168</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2001</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2,114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0,126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4,916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0,281</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2,117</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0,416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2,946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0,158</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3,889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0,139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1,949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0,245</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7,054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0,658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3,023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0,186</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2,544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0,242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3,024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0,242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5,048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0,577</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3,356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0,216</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3,587</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0,144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4,283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0,309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4,172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0,308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3,578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0,185</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2005</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3,530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0,144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6,736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0,269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2,473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0,354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3,736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0,179</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4,856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0,183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9,481</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0,303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3,660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0,440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5,428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0,203</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2007</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4,604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0,185</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6,789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0,313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2,640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0,378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4,536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0,197</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6,101</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0,217</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6,685</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0,328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2,390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0,255</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4,714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0,215</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2009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3,858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0,200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4,423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0,297</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1,076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0,393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3,042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0,223</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2010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2,998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0,266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6,718</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0,266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1,342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0,483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3,116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0,247</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2011</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4,620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0,301</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9,860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0,291</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1,949</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0,590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5,256</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0,309</w:t>
            </w:r>
          </w:p>
        </w:tc>
      </w:tr>
      <w:tr w:rsidR="00C102FF" w:rsidRPr="00C31A27" w:rsidTr="00DD2BD1">
        <w:trPr>
          <w:trHeight w:val="300"/>
        </w:trPr>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2012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3,403</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0,290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5,754</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0,420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1,432</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0,610</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3,915</w:t>
            </w:r>
          </w:p>
        </w:tc>
        <w:tc>
          <w:tcPr>
            <w:tcW w:w="960" w:type="dxa"/>
            <w:noWrap/>
            <w:vAlign w:val="bottom"/>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0,371</w:t>
            </w:r>
          </w:p>
        </w:tc>
      </w:tr>
    </w:tbl>
    <w:p w:rsidR="00C102FF" w:rsidRPr="00C31A27" w:rsidRDefault="00C102FF" w:rsidP="00E50855">
      <w:pPr>
        <w:spacing w:line="360" w:lineRule="auto"/>
        <w:ind w:firstLine="709"/>
        <w:jc w:val="both"/>
        <w:rPr>
          <w:rFonts w:ascii="Times New Roman" w:hAnsi="Times New Roman"/>
          <w:sz w:val="24"/>
          <w:szCs w:val="24"/>
        </w:rPr>
      </w:pP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Для расчета устойчивости показателей эффективности инновационной деятельности и результативности функционирования научно-исследовательских организаций на основе данных таблицы 3 необходимо произвести парный регрессионный анализ, оценить статистическую значимость полученных коэффициентов. Графический результаты анализа по эффективности инноваций для ЦФО приведен на рис. 3.</w:t>
      </w:r>
    </w:p>
    <w:p w:rsidR="00C102FF" w:rsidRPr="00C31A27" w:rsidRDefault="00C102FF" w:rsidP="00E50855">
      <w:pPr>
        <w:spacing w:line="360" w:lineRule="auto"/>
        <w:ind w:firstLine="709"/>
        <w:jc w:val="both"/>
        <w:rPr>
          <w:rFonts w:ascii="Times New Roman" w:hAnsi="Times New Roman"/>
          <w:sz w:val="24"/>
          <w:szCs w:val="24"/>
          <w:lang w:val="en-US"/>
        </w:rPr>
      </w:pPr>
      <w:r w:rsidRPr="00C31A27">
        <w:rPr>
          <w:rFonts w:ascii="Times New Roman" w:hAnsi="Times New Roman"/>
          <w:sz w:val="24"/>
          <w:szCs w:val="24"/>
        </w:rPr>
        <w:t xml:space="preserve">Как следует из результатов анализа для индикатора эффективности инновационной деятельности по ЦФО в зависимости от отчетного периода, уровень значимости влияния фактора времени на фоне случайных факторов незначителен, так как уровень значимости статистики Фишера составил 22%, что существенно превышает критический уровень в 5%. Поэтому значение устойчивости по показателям эффективности инноваций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05" type="#_x0000_t75" style="width:15.5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25EA&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525EA&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06" type="#_x0000_t75" style="width:15.5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25EA&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525EA&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для ЦФО за 2001-2012 гг. по критерию (1) принимается равным нулю.</w:t>
      </w:r>
    </w:p>
    <w:p w:rsidR="00C102FF" w:rsidRPr="00C31A27" w:rsidRDefault="00C102FF" w:rsidP="00C31A27">
      <w:pPr>
        <w:spacing w:line="360" w:lineRule="auto"/>
        <w:jc w:val="both"/>
        <w:rPr>
          <w:rFonts w:ascii="Times New Roman" w:hAnsi="Times New Roman"/>
          <w:sz w:val="24"/>
          <w:szCs w:val="24"/>
        </w:rPr>
      </w:pPr>
      <w:r w:rsidRPr="00A421B9">
        <w:rPr>
          <w:rFonts w:ascii="Times New Roman" w:hAnsi="Times New Roman"/>
          <w:noProof/>
          <w:sz w:val="24"/>
          <w:szCs w:val="24"/>
          <w:lang w:eastAsia="ru-RU"/>
        </w:rPr>
        <w:pict>
          <v:shape id="_x0000_i1107" type="#_x0000_t75" style="width:496.5pt;height:245.5pt;visibility:visible">
            <v:imagedata r:id="rId42" o:title=""/>
          </v:shape>
        </w:pic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Рисунок 3. График линейной регрессионной зависимости показателя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08"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58ED&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CF58ED&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09"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58ED&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CF58ED&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от времени для ЦФО.</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Аналогичный вывод можно сделать из графического анализа зависимости индикатора эффективности инновационной деятельности от времени по РФ. Выявить какую либо тенденцию в развитии, а также наклон уравнения регрессии, практически невозможно на фоне случайных факторов, т.е. границ доверительного интервала. Из вышесказанного следует, что величина устойчивости эффективности инноваций по РФ составляет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10" type="#_x0000_t75" style="width:32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1F32&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41F3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pacing w:val=&quot;-2&quot;/&gt;&lt;w:sz w:val=&quot;24&quot;/&gt;&lt;w:sz-cs w:val=&quot;24&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11" type="#_x0000_t75" style="width:32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1F32&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41F3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pacing w:val=&quot;-2&quot;/&gt;&lt;w:sz w:val=&quot;24&quot;/&gt;&lt;w:sz-cs w:val=&quot;24&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В свою очередь, статистика распределения соответствующих значений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12"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52F5&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D52F5&quot;&gt;&lt;m:oMathPara&gt;&lt;m:oMath&gt;&lt;m:sSub&gt;&lt;m:sSubPr&gt;&lt;m:ctrlPr&gt;&lt;w:rPr&gt;&lt;w:rFonts w:ascii=&quot;Cambria Math&quot; w:h-ansi=&quot;Times New Roman&quot;/&gt;&lt;wx:font wx:val=&quot;Cambria Math&quot;/&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m:rPr&gt;&lt;m:sty m:val=&quot;p&quot;/&gt;&lt;/m:rPr&gt;&lt;w:rPr&gt;&lt;w:rFonts w:ascii=&quot;Cambria Math&quot; w:h-ansi=&quot;Times New Roman&quot;/&gt;&lt;wx:font wx:val=&quot;Times New Roman&quot;/&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13"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52F5&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D52F5&quot;&gt;&lt;m:oMathPara&gt;&lt;m:oMath&gt;&lt;m:sSub&gt;&lt;m:sSubPr&gt;&lt;m:ctrlPr&gt;&lt;w:rPr&gt;&lt;w:rFonts w:ascii=&quot;Cambria Math&quot; w:h-ansi=&quot;Times New Roman&quot;/&gt;&lt;wx:font wx:val=&quot;Cambria Math&quot;/&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m:rPr&gt;&lt;m:sty m:val=&quot;p&quot;/&gt;&lt;/m:rPr&gt;&lt;w:rPr&gt;&lt;w:rFonts w:ascii=&quot;Cambria Math&quot; w:h-ansi=&quot;Times New Roman&quot;/&gt;&lt;wx:font wx:val=&quot;Times New Roman&quot;/&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по Приволжскому ФО в границах доверительного 5%-го интервала и положительный тангенс угла наклона линии тренда по отношению к временной оси позволяет принять значение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14" type="#_x0000_t75" style="width:54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B6C48&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B6C48&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pacing w:val=&quot;-2&quot;/&gt;&lt;w:sz w:val=&quot;24&quot;/&gt;&lt;w:sz-cs w:val=&quot;24&quot;/&gt;&lt;/w:rPr&gt;&lt;m:t&gt;=0,36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15" type="#_x0000_t75" style="width:54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B6C48&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B6C48&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pacing w:val=&quot;-2&quot;/&gt;&lt;w:sz w:val=&quot;24&quot;/&gt;&lt;w:sz-cs w:val=&quot;24&quot;/&gt;&lt;/w:rPr&gt;&lt;m:t&gt;=0,36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w:t>
      </w:r>
    </w:p>
    <w:p w:rsidR="00C102FF" w:rsidRPr="00C31A27" w:rsidRDefault="00C102FF" w:rsidP="00E50855">
      <w:pPr>
        <w:spacing w:line="360" w:lineRule="auto"/>
        <w:ind w:firstLine="709"/>
        <w:jc w:val="both"/>
        <w:rPr>
          <w:rFonts w:ascii="Times New Roman" w:hAnsi="Times New Roman"/>
          <w:i/>
          <w:sz w:val="24"/>
          <w:szCs w:val="24"/>
        </w:rPr>
      </w:pPr>
      <w:r w:rsidRPr="00C31A27">
        <w:rPr>
          <w:rFonts w:ascii="Times New Roman" w:hAnsi="Times New Roman"/>
          <w:sz w:val="24"/>
          <w:szCs w:val="24"/>
        </w:rPr>
        <w:t xml:space="preserve">Практически обратную (по сравнению с предыдущей) ситуацию в рамках рассматриваемых критериев можно констатировать по Уральскому ФО. Расположение наблюдаемых значений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16"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178FD&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178FD&quot;&gt;&lt;m:oMathPara&gt;&lt;m:oMath&gt;&lt;m:sSub&gt;&lt;m:sSubPr&gt;&lt;m:ctrlPr&gt;&lt;w:rPr&gt;&lt;w:rFonts w:ascii=&quot;Cambria Math&quot; w:h-ansi=&quot;Times New Roman&quot;/&gt;&lt;wx:font wx:val=&quot;Cambria Math&quot;/&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m:rPr&gt;&lt;m:sty m:val=&quot;p&quot;/&gt;&lt;/m:rPr&gt;&lt;w:rPr&gt;&lt;w:rFonts w:ascii=&quot;Cambria Math&quot; w:h-ansi=&quot;Times New Roman&quot;/&gt;&lt;wx:font wx:val=&quot;Times New Roman&quot;/&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17"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178FD&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178FD&quot;&gt;&lt;m:oMathPara&gt;&lt;m:oMath&gt;&lt;m:sSub&gt;&lt;m:sSubPr&gt;&lt;m:ctrlPr&gt;&lt;w:rPr&gt;&lt;w:rFonts w:ascii=&quot;Cambria Math&quot; w:h-ansi=&quot;Times New Roman&quot;/&gt;&lt;wx:font wx:val=&quot;Cambria Math&quot;/&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m:rPr&gt;&lt;m:sty m:val=&quot;p&quot;/&gt;&lt;/m:rPr&gt;&lt;w:rPr&gt;&lt;w:rFonts w:ascii=&quot;Cambria Math&quot; w:h-ansi=&quot;Times New Roman&quot;/&gt;&lt;wx:font wx:val=&quot;Times New Roman&quot;/&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вдоль границ доверительного интервала, относительно высокий по модулю коэффициент корреляции (</w:t>
      </w:r>
      <w:r w:rsidRPr="00C31A27">
        <w:rPr>
          <w:rFonts w:ascii="Times New Roman" w:hAnsi="Times New Roman"/>
          <w:sz w:val="24"/>
          <w:szCs w:val="24"/>
          <w:lang w:val="en-US"/>
        </w:rPr>
        <w:t>r</w:t>
      </w:r>
      <w:r w:rsidRPr="00C31A27">
        <w:rPr>
          <w:rFonts w:ascii="Times New Roman" w:hAnsi="Times New Roman"/>
          <w:sz w:val="24"/>
          <w:szCs w:val="24"/>
        </w:rPr>
        <w:t xml:space="preserve">=-0,69), уровень значимости р=0,013, позволяют по условию (5) оценить значение устойчивости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18" type="#_x0000_t75" style="width:52.5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29DC&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E29DC&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pacing w:val=&quot;-2&quot;/&gt;&lt;w:sz w:val=&quot;24&quot;/&gt;&lt;w:sz-cs w:val=&quot;24&quot;/&gt;&lt;/w:rPr&gt;&lt;m:t&gt;=&lt;/m:t&gt;&lt;/m:r&gt;&lt;m:r&gt;&lt;w:rPr&gt;&lt;w:rFonts w:ascii=&quot;Times New Roman&quot; w:h-ansi=&quot;Times New Roman&quot;/&gt;&lt;wx:font wx:val=&quot;Times New Roman&quot;/&gt;&lt;w:i/&gt;&lt;w:spacing w:val=&quot;-2&quot;/&gt;&lt;w:sz w:val=&quot;24&quot;/&gt;&lt;w:sz-cs w:val=&quot;24&quot;/&gt;&lt;/w:rPr&gt;&lt;m:t&gt;-&lt;/m:t&gt;&lt;/m:r&gt;&lt;m:r&gt;&lt;w:rPr&gt;&lt;w:rFonts w:ascii=&quot;Cambria Math&quot; w:h-ansi=&quot;Times New Roman&quot;/&gt;&lt;wx:font wx:val=&quot;Cambria Math&quot;/&gt;&lt;w:i/&gt;&lt;w:spacing w:val=&quot;-2&quot;/&gt;&lt;w:sz w:val=&quot;24&quot;/&gt;&lt;w:sz-cs w:val=&quot;24&quot;/&gt;&lt;/w:rPr&gt;&lt;m:t&gt;0,3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19" type="#_x0000_t75" style="width:52.5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29DC&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E29DC&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r&gt;&lt;w:rPr&gt;&lt;w:rFonts w:ascii=&quot;Cambria Math&quot; w:h-ansi=&quot;Times New Roman&quot;/&gt;&lt;wx:font wx:val=&quot;Cambria Math&quot;/&gt;&lt;w:i/&gt;&lt;w:spacing w:val=&quot;-2&quot;/&gt;&lt;w:sz w:val=&quot;24&quot;/&gt;&lt;w:sz-cs w:val=&quot;24&quot;/&gt;&lt;/w:rPr&gt;&lt;m:t&gt;=&lt;/m:t&gt;&lt;/m:r&gt;&lt;m:r&gt;&lt;w:rPr&gt;&lt;w:rFonts w:ascii=&quot;Times New Roman&quot; w:h-ansi=&quot;Times New Roman&quot;/&gt;&lt;wx:font wx:val=&quot;Times New Roman&quot;/&gt;&lt;w:i/&gt;&lt;w:spacing w:val=&quot;-2&quot;/&gt;&lt;w:sz w:val=&quot;24&quot;/&gt;&lt;w:sz-cs w:val=&quot;24&quot;/&gt;&lt;/w:rPr&gt;&lt;m:t&gt;-&lt;/m:t&gt;&lt;/m:r&gt;&lt;m:r&gt;&lt;w:rPr&gt;&lt;w:rFonts w:ascii=&quot;Cambria Math&quot; w:h-ansi=&quot;Times New Roman&quot;/&gt;&lt;wx:font wx:val=&quot;Cambria Math&quot;/&gt;&lt;w:i/&gt;&lt;w:spacing w:val=&quot;-2&quot;/&gt;&lt;w:sz w:val=&quot;24&quot;/&gt;&lt;w:sz-cs w:val=&quot;24&quot;/&gt;&lt;/w:rPr&gt;&lt;m:t&gt;0,3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Результаты статистического анализа коэффициентов устойчивости показателей результативности функционирования научно-исследовательских организаций получены по всем анализируемым территориям по аналогии с предыдущим этапом вычислений на основе формулы (6). Так, например, график линейной регрессионной зависимости показателя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20"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2FD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92FD9&quot;&gt;&lt;m:oMathPara&gt;&lt;m:oMath&gt;&lt;m:sSub&gt;&lt;m:sSubPr&gt;&lt;m:ctrlPr&gt;&lt;w:rPr&gt;&lt;w:rFonts w:ascii=&quot;Cambria Math&quot; w:h-ansi=&quot;Times New Roman&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m:rPr&gt;&lt;m:sty m:val=&quot;p&quot;/&gt;&lt;/m:rPr&gt;&lt;w:rPr&gt;&lt;w:rFonts w:ascii=&quot;Cambria Math&quot; w:h-ansi=&quot;Times New Roman&quot;/&gt;&lt;wx:font wx:val=&quot;Times New Roman&quot;/&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21"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2FD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292FD9&quot;&gt;&lt;m:oMathPara&gt;&lt;m:oMath&gt;&lt;m:sSub&gt;&lt;m:sSubPr&gt;&lt;m:ctrlPr&gt;&lt;w:rPr&gt;&lt;w:rFonts w:ascii=&quot;Cambria Math&quot; w:h-ansi=&quot;Times New Roman&quot;/&gt;&lt;wx:font wx:val=&quot;Cambria Math&quot;/&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m:rPr&gt;&lt;m:sty m:val=&quot;p&quot;/&gt;&lt;/m:rPr&gt;&lt;w:rPr&gt;&lt;w:rFonts w:ascii=&quot;Cambria Math&quot; w:h-ansi=&quot;Times New Roman&quot;/&gt;&lt;wx:font wx:val=&quot;Times New Roman&quot;/&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от времени для ПФО имеет следующий вид (рис.4).</w:t>
      </w:r>
    </w:p>
    <w:p w:rsidR="00C102FF" w:rsidRPr="00C31A27" w:rsidRDefault="00C102FF" w:rsidP="00C31A27">
      <w:pPr>
        <w:spacing w:line="360" w:lineRule="auto"/>
        <w:jc w:val="both"/>
        <w:rPr>
          <w:rFonts w:ascii="Times New Roman" w:hAnsi="Times New Roman"/>
          <w:sz w:val="24"/>
          <w:szCs w:val="24"/>
        </w:rPr>
      </w:pPr>
      <w:r w:rsidRPr="00A421B9">
        <w:rPr>
          <w:rFonts w:ascii="Times New Roman" w:hAnsi="Times New Roman"/>
          <w:noProof/>
          <w:sz w:val="24"/>
          <w:szCs w:val="24"/>
          <w:lang w:eastAsia="ru-RU"/>
        </w:rPr>
        <w:pict>
          <v:shape id="_x0000_i1122" type="#_x0000_t75" style="width:491.5pt;height:219.5pt;visibility:visible">
            <v:imagedata r:id="rId47" o:title=""/>
          </v:shape>
        </w:pic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Рисунок 4. График линейной регрессионной зависимости показателя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23"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53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90531&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24" type="#_x0000_t75" style="width:10.5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53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90531&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от времени для ПФО.</w:t>
      </w:r>
    </w:p>
    <w:p w:rsidR="00C102FF" w:rsidRPr="00C31A27" w:rsidRDefault="00C102FF" w:rsidP="00E50855">
      <w:pPr>
        <w:spacing w:line="360" w:lineRule="auto"/>
        <w:ind w:firstLine="709"/>
        <w:jc w:val="both"/>
        <w:rPr>
          <w:rFonts w:ascii="Times New Roman" w:hAnsi="Times New Roman"/>
          <w:sz w:val="24"/>
          <w:szCs w:val="24"/>
        </w:rPr>
      </w:pPr>
    </w:p>
    <w:p w:rsidR="00C102FF" w:rsidRPr="00C31A27" w:rsidRDefault="00C102FF" w:rsidP="00E50855">
      <w:pPr>
        <w:spacing w:line="360" w:lineRule="auto"/>
        <w:ind w:firstLine="709"/>
        <w:jc w:val="both"/>
        <w:rPr>
          <w:rFonts w:ascii="Times New Roman" w:hAnsi="Times New Roman"/>
          <w:i/>
          <w:sz w:val="24"/>
          <w:szCs w:val="24"/>
        </w:rPr>
      </w:pPr>
      <w:r w:rsidRPr="00C31A27">
        <w:rPr>
          <w:rFonts w:ascii="Times New Roman" w:hAnsi="Times New Roman"/>
          <w:sz w:val="24"/>
          <w:szCs w:val="24"/>
        </w:rPr>
        <w:t xml:space="preserve">Как видно из результатов регрессионного анализа для индикатора устойчивости показателей результативности функционирования научно-исследовательских организаций ПФО в зависимости от отчетного периода, влияние фактора времени на фоне случайных факторов существенно, так как уровень значимости статистики Фишера составил </w:t>
      </w:r>
      <w:r w:rsidRPr="00C31A27">
        <w:rPr>
          <w:rFonts w:ascii="Times New Roman" w:hAnsi="Times New Roman"/>
          <w:i/>
          <w:sz w:val="24"/>
          <w:szCs w:val="24"/>
          <w:lang w:val="en-US"/>
        </w:rPr>
        <w:t>p</w:t>
      </w:r>
      <w:r w:rsidRPr="00C31A27">
        <w:rPr>
          <w:rFonts w:ascii="Times New Roman" w:hAnsi="Times New Roman"/>
          <w:sz w:val="24"/>
          <w:szCs w:val="24"/>
        </w:rPr>
        <w:t xml:space="preserve">=2,63%. В данном случае уравнение регрессии принимает вид: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25" type="#_x0000_t75" style="width:105pt;height:1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132&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C0213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lt;/m:t&gt;&lt;/m:r&gt;&lt;m:r&gt;&lt;w:rPr&gt;&lt;w:rFonts w:ascii=&quot;Cambria Math&quot; w:h-ansi=&quot;Times New Roman&quot;/&gt;&lt;wx:font wx:val=&quot;Times New Roman&quot;/&gt;&lt;w:i/&gt;&lt;w:sz w:val=&quot;24&quot;/&gt;&lt;w:sz-cs w:val=&quot;24&quot;/&gt;&lt;/w:rPr&gt;&lt;m:t&gt;-&lt;/m:t&gt;&lt;/m:r&gt;&lt;m:r&gt;&lt;w:rPr&gt;&lt;w:rFonts w:ascii=&quot;Cambria Math&quot; w:h-ansi=&quot;Times New Roman&quot;/&gt;&lt;wx:font wx:val=&quot;Cambria Math&quot;/&gt;&lt;w:i/&gt;&lt;w:sz w:val=&quot;24&quot;/&gt;&lt;w:sz-cs w:val=&quot;24&quot;/&gt;&lt;/w:rPr&gt;&lt;m:t&gt;14,155+0,007&lt;/m:t&gt;&lt;/m:r&gt;&lt;m:r&gt;&lt;w:rPr&gt;&lt;w:rFonts w:ascii=&quot;Cambria Math&quot; w:h-ansi=&quot;Cambria Math&quot;/&gt;&lt;wx:font wx:val=&quot;Cambria Math&quot;/&gt;&lt;w:i/&gt;&lt;w:sz w:val=&quot;24&quot;/&gt;&lt;w:sz-cs w:val=&quot;24&quot;/&gt;&lt;w:lang w:val=&quot;EN-US&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26" type="#_x0000_t75" style="width:105pt;height:1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132&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C0213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lt;/m:t&gt;&lt;/m:r&gt;&lt;m:r&gt;&lt;w:rPr&gt;&lt;w:rFonts w:ascii=&quot;Cambria Math&quot; w:h-ansi=&quot;Times New Roman&quot;/&gt;&lt;wx:font wx:val=&quot;Times New Roman&quot;/&gt;&lt;w:i/&gt;&lt;w:sz w:val=&quot;24&quot;/&gt;&lt;w:sz-cs w:val=&quot;24&quot;/&gt;&lt;/w:rPr&gt;&lt;m:t&gt;-&lt;/m:t&gt;&lt;/m:r&gt;&lt;m:r&gt;&lt;w:rPr&gt;&lt;w:rFonts w:ascii=&quot;Cambria Math&quot; w:h-ansi=&quot;Times New Roman&quot;/&gt;&lt;wx:font wx:val=&quot;Cambria Math&quot;/&gt;&lt;w:i/&gt;&lt;w:sz w:val=&quot;24&quot;/&gt;&lt;w:sz-cs w:val=&quot;24&quot;/&gt;&lt;/w:rPr&gt;&lt;m:t&gt;14,155+0,007&lt;/m:t&gt;&lt;/m:r&gt;&lt;m:r&gt;&lt;w:rPr&gt;&lt;w:rFonts w:ascii=&quot;Cambria Math&quot; w:h-ansi=&quot;Cambria Math&quot;/&gt;&lt;wx:font wx:val=&quot;Cambria Math&quot;/&gt;&lt;w:i/&gt;&lt;w:sz w:val=&quot;24&quot;/&gt;&lt;w:sz-cs w:val=&quot;24&quot;/&gt;&lt;w:lang w:val=&quot;EN-US&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где </w:t>
      </w:r>
      <w:r w:rsidRPr="00C31A27">
        <w:rPr>
          <w:rFonts w:ascii="Times New Roman" w:hAnsi="Times New Roman"/>
          <w:i/>
          <w:sz w:val="24"/>
          <w:szCs w:val="24"/>
        </w:rPr>
        <w:t>t</w:t>
      </w:r>
      <w:r w:rsidRPr="00C31A27">
        <w:rPr>
          <w:rFonts w:ascii="Times New Roman" w:hAnsi="Times New Roman"/>
          <w:sz w:val="24"/>
          <w:szCs w:val="24"/>
        </w:rPr>
        <w:t xml:space="preserve"> – отчетный период времени. Поэтому анализируемый индикатор устойчивости для ПФО за 2000-2012 гг. принимается равным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27" type="#_x0000_t75" style="width:55.5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0B73&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C0B73&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0,0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28" type="#_x0000_t75" style="width:55.5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0B73&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C0B73&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0,0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Для ЦФО такой индикатор составил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29" type="#_x0000_t75" style="width:151.5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57B2&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7C57B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0,012, &lt;/m:t&gt;&lt;/m:r&gt;&lt;m:r&gt;&lt;m:rPr&gt;&lt;m:sty m:val=&quot;p&quot;/&gt;&lt;/m:rPr&gt;&lt;w:rPr&gt;&lt;w:rFonts w:ascii=&quot;Cambria Math&quot; w:h-ansi=&quot;Times New Roman&quot;/&gt;&lt;wx:font wx:val=&quot;Times New Roman&quot;/&gt;&lt;w:sz w:val=&quot;24&quot;/&gt;&lt;w:sz-cs w:val=&quot;24&quot;/&gt;&lt;/w:rPr&gt;&lt;m:t&gt;Р°&lt;/m:t&gt;&lt;/m:r&gt;&lt;m:r&gt;&lt;m:rPr&gt;&lt;m:sty m:val=&quot;p&quot;/&gt;&lt;/m:rPr&gt;&lt;w:rPr&gt;&lt;w:rFonts w:ascii=&quot;Cambria Math&quot; w:h-ansi=&quot;Times New Roman&quot;/&gt;&lt;wx:font wx:val=&quot;Cambria Math&quot;/&gt;&lt;w:sz w:val=&quot;24&quot;/&gt;&lt;w:sz-cs w:val=&quot;24&quot;/&gt;&lt;/w:rPr&gt;&lt;m:t&gt; &lt;/m:t&gt;&lt;/m:r&gt;&lt;m:r&gt;&lt;m:rPr&gt;&lt;m:sty m:val=&quot;p&quot;/&gt;&lt;/m:rPr&gt;&lt;w:rPr&gt;&lt;w:rFonts w:ascii=&quot;Cambria Math&quot; w:h-ansi=&quot;Times New Roman&quot;/&gt;&lt;wx:font wx:val=&quot;Times New Roman&quot;/&gt;&lt;w:sz w:val=&quot;24&quot;/&gt;&lt;w:sz-cs w:val=&quot;24&quot;/&gt;&lt;/w:rPr&gt;&lt;m:t&gt;РґР»СЏ&lt;/m:t&gt;&lt;/m:r&gt;&lt;m:r&gt;&lt;m:rPr&gt;&lt;m:sty m:val=&quot;p&quot;/&gt;&lt;/m:rPr&gt;&lt;w:rPr&gt;&lt;w:rFonts w:ascii=&quot;Cambria Math&quot; w:h-ansi=&quot;Times New Roman&quot;/&gt;&lt;wx:font wx:val=&quot;Cambria Math&quot;/&gt;&lt;w:sz w:val=&quot;24&quot;/&gt;&lt;w:sz-cs w:val=&quot;24&quot;/&gt;&lt;/w:rPr&gt;&lt;m:t&gt; &lt;/m:t&gt;&lt;/m:r&gt;&lt;m:r&gt;&lt;m:rPr&gt;&lt;m:sty m:val=&quot;p&quot;/&gt;&lt;/m:rPr&gt;&lt;w:rPr&gt;&lt;w:rFonts w:ascii=&quot;Cambria Math&quot; w:h-ansi=&quot;Times New Roman&quot;/&gt;&lt;wx:font wx:val=&quot;Times New Roman&quot;/&gt;&lt;w:sz w:val=&quot;24&quot;/&gt;&lt;w:sz-cs w:val=&quot;24&quot;/&gt;&lt;/w:rPr&gt;&lt;m:t&gt;Р Р¤&lt;/m:t&gt;&lt;/m:r&gt;&lt;m:r&gt;&lt;w:rPr&gt;&lt;w:rFonts w:ascii=&quot;Cambria Math&quot; w:h-ansi=&quot;Times New Roman&quot;/&gt;&lt;wx:font wx:val=&quot;Cambria Math&quot;/&gt;&lt;w:i/&gt;&lt;w:sz w:val=&quot;24&quot;/&gt;&lt;w:sz-cs w:val=&quot;24&quot;/&gt;&lt;/w:rPr&gt;&lt;m:t&gt; &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0,0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30" type="#_x0000_t75" style="width:151.5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57B2&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7C57B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0,012, &lt;/m:t&gt;&lt;/m:r&gt;&lt;m:r&gt;&lt;m:rPr&gt;&lt;m:sty m:val=&quot;p&quot;/&gt;&lt;/m:rPr&gt;&lt;w:rPr&gt;&lt;w:rFonts w:ascii=&quot;Cambria Math&quot; w:h-ansi=&quot;Times New Roman&quot;/&gt;&lt;wx:font wx:val=&quot;Times New Roman&quot;/&gt;&lt;w:sz w:val=&quot;24&quot;/&gt;&lt;w:sz-cs w:val=&quot;24&quot;/&gt;&lt;/w:rPr&gt;&lt;m:t&gt;Р°&lt;/m:t&gt;&lt;/m:r&gt;&lt;m:r&gt;&lt;m:rPr&gt;&lt;m:sty m:val=&quot;p&quot;/&gt;&lt;/m:rPr&gt;&lt;w:rPr&gt;&lt;w:rFonts w:ascii=&quot;Cambria Math&quot; w:h-ansi=&quot;Times New Roman&quot;/&gt;&lt;wx:font wx:val=&quot;Cambria Math&quot;/&gt;&lt;w:sz w:val=&quot;24&quot;/&gt;&lt;w:sz-cs w:val=&quot;24&quot;/&gt;&lt;/w:rPr&gt;&lt;m:t&gt; &lt;/m:t&gt;&lt;/m:r&gt;&lt;m:r&gt;&lt;m:rPr&gt;&lt;m:sty m:val=&quot;p&quot;/&gt;&lt;/m:rPr&gt;&lt;w:rPr&gt;&lt;w:rFonts w:ascii=&quot;Cambria Math&quot; w:h-ansi=&quot;Times New Roman&quot;/&gt;&lt;wx:font wx:val=&quot;Times New Roman&quot;/&gt;&lt;w:sz w:val=&quot;24&quot;/&gt;&lt;w:sz-cs w:val=&quot;24&quot;/&gt;&lt;/w:rPr&gt;&lt;m:t&gt;РґР»СЏ&lt;/m:t&gt;&lt;/m:r&gt;&lt;m:r&gt;&lt;m:rPr&gt;&lt;m:sty m:val=&quot;p&quot;/&gt;&lt;/m:rPr&gt;&lt;w:rPr&gt;&lt;w:rFonts w:ascii=&quot;Cambria Math&quot; w:h-ansi=&quot;Times New Roman&quot;/&gt;&lt;wx:font wx:val=&quot;Cambria Math&quot;/&gt;&lt;w:sz w:val=&quot;24&quot;/&gt;&lt;w:sz-cs w:val=&quot;24&quot;/&gt;&lt;/w:rPr&gt;&lt;m:t&gt; &lt;/m:t&gt;&lt;/m:r&gt;&lt;m:r&gt;&lt;m:rPr&gt;&lt;m:sty m:val=&quot;p&quot;/&gt;&lt;/m:rPr&gt;&lt;w:rPr&gt;&lt;w:rFonts w:ascii=&quot;Cambria Math&quot; w:h-ansi=&quot;Times New Roman&quot;/&gt;&lt;wx:font wx:val=&quot;Times New Roman&quot;/&gt;&lt;w:sz w:val=&quot;24&quot;/&gt;&lt;w:sz-cs w:val=&quot;24&quot;/&gt;&lt;/w:rPr&gt;&lt;m:t&gt;Р Р¤&lt;/m:t&gt;&lt;/m:r&gt;&lt;m:r&gt;&lt;w:rPr&gt;&lt;w:rFonts w:ascii=&quot;Cambria Math&quot; w:h-ansi=&quot;Times New Roman&quot;/&gt;&lt;wx:font wx:val=&quot;Cambria Math&quot;/&gt;&lt;w:i/&gt;&lt;w:sz w:val=&quot;24&quot;/&gt;&lt;w:sz-cs w:val=&quot;24&quot;/&gt;&lt;/w:rPr&gt;&lt;m:t&gt; &lt;/m:t&gt;&lt;/m:r&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0,0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Анализ статистики показателей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31" type="#_x0000_t75" style="width:14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3D4&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C03D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32" type="#_x0000_t75" style="width:14pt;height:14.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3D4&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C03D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I&lt;/m:t&gt;&lt;/m:r&gt;&lt;/m:e&gt;&lt;m:sub&gt;&lt;m:r&gt;&lt;w:rPr&gt;&lt;w:rFonts w:ascii=&quot;Cambria Math&quot; w:h-ansi=&quot;Times New Roman&quot;/&gt;&lt;wx:font wx:val=&quot;Times New Roman&quot;/&gt;&lt;w:i/&gt;&lt;w:sz w:val=&quot;24&quot;/&gt;&lt;w:sz-cs w:val=&quot;24&quot;/&gt;&lt;/w:rPr&gt;&lt;m:t&gt;СЂ&lt;/m:t&gt;&lt;/m:r&gt;&lt;/m:sub&gt;&lt;/m:sSub&gt;&lt;m:r&gt;&lt;w:rPr&gt;&lt;w:rFonts w:ascii=&quot;Cambria Math&quot; w:h-ansi=&quot;Times New Roman&quot;/&gt;&lt;wx:font wx:val=&quot;Cambria Math&quot;/&gt;&lt;w:i/&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по УФО свидетельствует о значительном их разбросе относительно границ доверительного интервала, а также уровне значимости статистики Фишера, превышающем критический порог в 5% (</w:t>
      </w:r>
      <w:r w:rsidRPr="00C31A27">
        <w:rPr>
          <w:rFonts w:ascii="Times New Roman" w:hAnsi="Times New Roman"/>
          <w:i/>
          <w:sz w:val="24"/>
          <w:szCs w:val="24"/>
          <w:lang w:val="en-US"/>
        </w:rPr>
        <w:t>p</w:t>
      </w:r>
      <w:r w:rsidRPr="00C31A27">
        <w:rPr>
          <w:rFonts w:ascii="Times New Roman" w:hAnsi="Times New Roman"/>
          <w:sz w:val="24"/>
          <w:szCs w:val="24"/>
        </w:rPr>
        <w:t xml:space="preserve">=55,94%). Поэтому индикатор устойчивости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33"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0C8&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730C8&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34"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0C8&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730C8&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35" type="#_x0000_t75" style="width:5pt;height:8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36F&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9436F&quot;&gt;&lt;m:oMathPara&gt;&lt;m:oMath&gt;&lt;m:r&gt;&lt;w:rPr&gt;&lt;w:rFonts w:ascii=&quot;Cambria Math&quot; w:h-ansi=&quot;Times New Roman&quot;/&gt;&lt;wx:font wx:val=&quot;Cambria Math&quot;/&gt;&lt;w:i/&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36" type="#_x0000_t75" style="width:5pt;height:8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36F&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89436F&quot;&gt;&lt;m:oMathPara&gt;&lt;m:oMath&gt;&lt;m:r&gt;&lt;w:rPr&gt;&lt;w:rFonts w:ascii=&quot;Cambria Math&quot; w:h-ansi=&quot;Times New Roman&quot;/&gt;&lt;wx:font wx:val=&quot;Cambria Math&quot;/&gt;&lt;w:i/&gt;&lt;w:sz w:val=&quot;24&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по УФО по условию (6) принимается равным нулю.</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Расчет седьмого показателя, отражающего эффективность использования человеческого капитала округа (по формуле (7)), дает повод утверждать о том, что в ЦФО данный потенциал используется достаточно рационально по сравнению со среднероссийскими результатами, а также значениями по УФО, но на 26% уступает эталонному критерию по ПФО (рис. 5).</w:t>
      </w:r>
    </w:p>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noProof/>
          <w:sz w:val="24"/>
          <w:szCs w:val="24"/>
          <w:lang w:eastAsia="ru-RU"/>
        </w:rPr>
        <w:pict>
          <v:shape id="Диаграмма 1" o:spid="_x0000_i1137" type="#_x0000_t75" style="width:471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">
            <v:imagedata r:id="rId55" o:title="" cropbottom="-152f"/>
            <o:lock v:ext="edit" aspectratio="f"/>
          </v:shape>
        </w:pic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Рисунок  5. Графическая интерпретация индикаторов эффективности использования человеческого капитала по территориям РФ, тыс. руб./чел.</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В таблице 4 приведены сводные результаты расчета фактических показателей (1)-(7) для всех выбранных федеральных округов (ЦФО, ПФО, УФО) и РФ в целом. </w:t>
      </w:r>
    </w:p>
    <w:p w:rsidR="00C102FF" w:rsidRPr="00C31A27" w:rsidRDefault="00C102FF" w:rsidP="00C31A27">
      <w:pPr>
        <w:spacing w:line="360" w:lineRule="auto"/>
        <w:ind w:firstLine="709"/>
        <w:jc w:val="right"/>
        <w:rPr>
          <w:rFonts w:ascii="Times New Roman" w:hAnsi="Times New Roman"/>
          <w:sz w:val="24"/>
          <w:szCs w:val="24"/>
        </w:rPr>
      </w:pPr>
      <w:r w:rsidRPr="00C31A27">
        <w:rPr>
          <w:rFonts w:ascii="Times New Roman" w:hAnsi="Times New Roman"/>
          <w:sz w:val="24"/>
          <w:szCs w:val="24"/>
        </w:rPr>
        <w:t>Таблица 4</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b/>
          <w:sz w:val="24"/>
          <w:szCs w:val="24"/>
        </w:rPr>
        <w:t>Фактически полученные значения показателей (1)-(7) по территориям РФ</w:t>
      </w:r>
    </w:p>
    <w:tbl>
      <w:tblPr>
        <w:tblW w:w="7002" w:type="dxa"/>
        <w:jc w:val="center"/>
        <w:tblInd w:w="-1574" w:type="dxa"/>
        <w:tblLook w:val="00A0"/>
      </w:tblPr>
      <w:tblGrid>
        <w:gridCol w:w="2793"/>
        <w:gridCol w:w="1135"/>
        <w:gridCol w:w="960"/>
        <w:gridCol w:w="1150"/>
        <w:gridCol w:w="964"/>
      </w:tblGrid>
      <w:tr w:rsidR="00C102FF" w:rsidRPr="00C31A27" w:rsidTr="00567FFD">
        <w:trPr>
          <w:trHeight w:val="300"/>
          <w:jc w:val="center"/>
        </w:trPr>
        <w:tc>
          <w:tcPr>
            <w:tcW w:w="2793" w:type="dxa"/>
            <w:tcBorders>
              <w:top w:val="single" w:sz="4" w:space="0" w:color="auto"/>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Показатель / территория</w: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ЦФО</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РФ</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ПФО</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УФО</w:t>
            </w:r>
          </w:p>
        </w:tc>
      </w:tr>
      <w:tr w:rsidR="00C102FF" w:rsidRPr="00C31A27" w:rsidTr="00567FFD">
        <w:trPr>
          <w:trHeight w:val="300"/>
          <w:jc w:val="center"/>
        </w:trPr>
        <w:tc>
          <w:tcPr>
            <w:tcW w:w="2793" w:type="dxa"/>
            <w:tcBorders>
              <w:top w:val="nil"/>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Э</w: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4,780</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5,493</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5,652</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1,798</w:t>
            </w:r>
          </w:p>
        </w:tc>
      </w:tr>
      <w:tr w:rsidR="00C102FF" w:rsidRPr="00C31A27" w:rsidTr="00567FFD">
        <w:trPr>
          <w:trHeight w:val="334"/>
          <w:jc w:val="center"/>
        </w:trPr>
        <w:tc>
          <w:tcPr>
            <w:tcW w:w="2793" w:type="dxa"/>
            <w:tcBorders>
              <w:top w:val="nil"/>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val="en-US" w:eastAsia="ru-RU"/>
              </w:rPr>
            </w:pPr>
            <w:r w:rsidRPr="00C31A27">
              <w:rPr>
                <w:rFonts w:ascii="Times New Roman" w:hAnsi="Times New Roman"/>
                <w:i/>
                <w:sz w:val="24"/>
                <w:szCs w:val="24"/>
                <w:lang w:eastAsia="ru-RU"/>
              </w:rPr>
              <w:t>I</w:t>
            </w:r>
            <w:r w:rsidRPr="00C31A27">
              <w:rPr>
                <w:rFonts w:ascii="Times New Roman" w:hAnsi="Times New Roman"/>
                <w:sz w:val="24"/>
                <w:szCs w:val="24"/>
                <w:vertAlign w:val="subscript"/>
                <w:lang w:val="en-US" w:eastAsia="ru-RU"/>
              </w:rPr>
              <w:t>P</w: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0,386</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0,341</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0,404</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0,493</w:t>
            </w:r>
          </w:p>
        </w:tc>
      </w:tr>
      <w:tr w:rsidR="00C102FF" w:rsidRPr="00C31A27" w:rsidTr="00567FFD">
        <w:trPr>
          <w:trHeight w:val="300"/>
          <w:jc w:val="center"/>
        </w:trPr>
        <w:tc>
          <w:tcPr>
            <w:tcW w:w="2793" w:type="dxa"/>
            <w:tcBorders>
              <w:top w:val="nil"/>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38"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4C6&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F14C6&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Times New Roman&quot; w:h-ansi=&quot;Times New Roman&quot;/&gt;&lt;wx:font wx:val=&quot;Times New Roman&quot;/&gt;&lt;w:i/&gt;&lt;w:sz w:val=&quot;24&quot;/&gt;&lt;w:sz-cs w:val=&quot;24&quot;/&gt;&lt;w:lang w:val=&quot;EN-US&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0,832</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0,788</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0,782</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0,520</w:t>
            </w:r>
          </w:p>
        </w:tc>
      </w:tr>
      <w:tr w:rsidR="00C102FF" w:rsidRPr="00C31A27" w:rsidTr="00567FFD">
        <w:trPr>
          <w:trHeight w:val="387"/>
          <w:jc w:val="center"/>
        </w:trPr>
        <w:tc>
          <w:tcPr>
            <w:tcW w:w="2793" w:type="dxa"/>
            <w:tcBorders>
              <w:top w:val="nil"/>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39"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2B6C&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B2B6C&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Cambria Math&quot;/&gt;&lt;wx:font wx:val=&quot;Cambria Math&quot;/&gt;&lt;w:i/&gt;&lt;w:sz w:val=&quot;24&quot;/&gt;&lt;w:sz-cs w:val=&quot;24&quot;/&gt;&lt;/w:rPr&gt;&lt;m:t&gt;P&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0,994</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0,622</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0,829</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0,663</w:t>
            </w:r>
          </w:p>
        </w:tc>
      </w:tr>
      <w:tr w:rsidR="00C102FF" w:rsidRPr="00C31A27" w:rsidTr="00567FFD">
        <w:trPr>
          <w:trHeight w:val="295"/>
          <w:jc w:val="center"/>
        </w:trPr>
        <w:tc>
          <w:tcPr>
            <w:tcW w:w="2793" w:type="dxa"/>
            <w:tcBorders>
              <w:top w:val="nil"/>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40"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3F62&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583F62&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Times New Roman&quot; w:h-ansi=&quot;Times New Roman&quot;/&gt;&lt;wx:font wx:val=&quot;Times New Roman&quot;/&gt;&lt;w:i/&gt;&lt;w:sz w:val=&quot;24&quot;/&gt;&lt;w:sz-cs w:val=&quot;24&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0,000</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0,000</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0,364</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-0,340</w:t>
            </w:r>
          </w:p>
        </w:tc>
      </w:tr>
      <w:tr w:rsidR="00C102FF" w:rsidRPr="00C31A27" w:rsidTr="00567FFD">
        <w:trPr>
          <w:trHeight w:val="427"/>
          <w:jc w:val="center"/>
        </w:trPr>
        <w:tc>
          <w:tcPr>
            <w:tcW w:w="2793" w:type="dxa"/>
            <w:tcBorders>
              <w:top w:val="nil"/>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41"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028D&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8028D&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Times New Roman&quot; w:h-ansi=&quot;Times New Roman&quot;/&gt;&lt;wx:font wx:val=&quot;Times New Roman&quot;/&gt;&lt;w:i/&gt;&lt;w:sz w:val=&quot;24&quot;/&gt;&lt;w:sz-cs w:val=&quot;24&quot;/&gt;&lt;/w:rPr&gt;&lt;m:t&gt;СЂ&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0,012</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0,013</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0,007</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0,000</w:t>
            </w:r>
          </w:p>
        </w:tc>
      </w:tr>
      <w:tr w:rsidR="00C102FF" w:rsidRPr="00C31A27" w:rsidTr="00567FFD">
        <w:trPr>
          <w:trHeight w:val="405"/>
          <w:jc w:val="center"/>
        </w:trPr>
        <w:tc>
          <w:tcPr>
            <w:tcW w:w="2793" w:type="dxa"/>
            <w:tcBorders>
              <w:top w:val="nil"/>
              <w:left w:val="single" w:sz="4" w:space="0" w:color="auto"/>
              <w:bottom w:val="single" w:sz="4" w:space="0" w:color="auto"/>
              <w:right w:val="single" w:sz="4" w:space="0" w:color="auto"/>
            </w:tcBorders>
            <w:noWrap/>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С</w:t>
            </w:r>
          </w:p>
        </w:tc>
        <w:tc>
          <w:tcPr>
            <w:tcW w:w="1135"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44,587</w:t>
            </w:r>
          </w:p>
        </w:tc>
        <w:tc>
          <w:tcPr>
            <w:tcW w:w="96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37,963</w:t>
            </w:r>
          </w:p>
        </w:tc>
        <w:tc>
          <w:tcPr>
            <w:tcW w:w="1150"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60,490</w:t>
            </w:r>
          </w:p>
        </w:tc>
        <w:tc>
          <w:tcPr>
            <w:tcW w:w="964" w:type="dxa"/>
            <w:tcBorders>
              <w:top w:val="single" w:sz="4" w:space="0" w:color="auto"/>
              <w:left w:val="nil"/>
              <w:bottom w:val="single" w:sz="4" w:space="0" w:color="auto"/>
              <w:right w:val="single" w:sz="4" w:space="0" w:color="auto"/>
            </w:tcBorders>
            <w:shd w:val="clear" w:color="auto" w:fill="FFFFFF"/>
            <w:noWrap/>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22,698</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Но полученные выше результаты для корректного сопоставления территорий в единой оценочной системе требуют проведения процедуры их нормирования, т.е. приведения к определенной сравнительной базе. При этом предлагается проведение двухуровневого анализа по нормативным и эталонным критериям. К нормативным показателям можно отнести достигнутые значения индикаторов по РФ, а к эталонным – наилучшие из результатов по рассматриваемым территориям. Указанные пределы принимаются за 1 (100%). Если увеличение коэффициента связано с улучшением определенной ситуации в сфере освоения инноваций (индикаторы (1)-(2), (5)-(7)), то конкретное значение по выбранному округу, находящееся в числителе дроби, соотносится с нормативными и эталонными показателями по прочим округам (стране). Обратная взаимосвязь между динамикой коэффициента и улучшением ситуации (индикаторы (3)-(4)) заставляет изменить порядок выполняемых действий и соотносить предельные показатели с фактически полученными по интересующему округу. Методику анализа модернизационного потенциала округа предлагается реализовать на примере ЦФО (табл. 5). </w:t>
      </w:r>
    </w:p>
    <w:p w:rsidR="00C102FF" w:rsidRPr="00C31A27" w:rsidRDefault="00C102FF" w:rsidP="00C31A27">
      <w:pPr>
        <w:spacing w:line="360" w:lineRule="auto"/>
        <w:ind w:firstLine="709"/>
        <w:jc w:val="right"/>
        <w:rPr>
          <w:rFonts w:ascii="Times New Roman" w:hAnsi="Times New Roman"/>
          <w:sz w:val="24"/>
          <w:szCs w:val="24"/>
        </w:rPr>
      </w:pPr>
      <w:r w:rsidRPr="00C31A27">
        <w:rPr>
          <w:rFonts w:ascii="Times New Roman" w:hAnsi="Times New Roman"/>
          <w:sz w:val="24"/>
          <w:szCs w:val="24"/>
        </w:rPr>
        <w:t>Таблица 5</w:t>
      </w:r>
    </w:p>
    <w:p w:rsidR="00C102FF" w:rsidRPr="00C31A27" w:rsidRDefault="00C102FF" w:rsidP="00E50855">
      <w:pPr>
        <w:spacing w:line="360" w:lineRule="auto"/>
        <w:ind w:firstLine="709"/>
        <w:jc w:val="both"/>
        <w:rPr>
          <w:rFonts w:ascii="Times New Roman" w:hAnsi="Times New Roman"/>
          <w:b/>
          <w:sz w:val="24"/>
          <w:szCs w:val="24"/>
        </w:rPr>
      </w:pPr>
      <w:r w:rsidRPr="00C31A27">
        <w:rPr>
          <w:rFonts w:ascii="Times New Roman" w:hAnsi="Times New Roman"/>
          <w:b/>
          <w:sz w:val="24"/>
          <w:szCs w:val="24"/>
        </w:rPr>
        <w:t xml:space="preserve">Результаты расчета нормированных показателей (1)-(7) для ЦФО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7"/>
        <w:gridCol w:w="1674"/>
        <w:gridCol w:w="2080"/>
        <w:gridCol w:w="2117"/>
        <w:gridCol w:w="2078"/>
      </w:tblGrid>
      <w:tr w:rsidR="00C102FF" w:rsidRPr="00C31A27" w:rsidTr="00A6221D">
        <w:trPr>
          <w:trHeight w:val="600"/>
        </w:trPr>
        <w:tc>
          <w:tcPr>
            <w:tcW w:w="679" w:type="pct"/>
            <w:vMerge w:val="restar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Индикатор</w:t>
            </w:r>
          </w:p>
        </w:tc>
        <w:tc>
          <w:tcPr>
            <w:tcW w:w="912" w:type="pct"/>
            <w:vMerge w:val="restar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 xml:space="preserve">Нормативные значения </w:t>
            </w:r>
          </w:p>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(по РФ)</w:t>
            </w:r>
          </w:p>
        </w:tc>
        <w:tc>
          <w:tcPr>
            <w:tcW w:w="1130" w:type="pct"/>
            <w:vMerge w:val="restart"/>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 xml:space="preserve">Эталонные </w:t>
            </w:r>
          </w:p>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 xml:space="preserve">значения </w:t>
            </w:r>
          </w:p>
        </w:tc>
        <w:tc>
          <w:tcPr>
            <w:tcW w:w="2279" w:type="pct"/>
            <w:gridSpan w:val="2"/>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Уровень освоения модернизационного потенциала ЦФО по сравнению с</w:t>
            </w:r>
          </w:p>
        </w:tc>
      </w:tr>
      <w:tr w:rsidR="00C102FF" w:rsidRPr="00C31A27" w:rsidTr="00A6221D">
        <w:trPr>
          <w:trHeight w:val="600"/>
        </w:trPr>
        <w:tc>
          <w:tcPr>
            <w:tcW w:w="679" w:type="pct"/>
            <w:vMerge/>
            <w:vAlign w:val="center"/>
          </w:tcPr>
          <w:p w:rsidR="00C102FF" w:rsidRPr="00C31A27" w:rsidRDefault="00C102FF" w:rsidP="00C31A27">
            <w:pPr>
              <w:jc w:val="both"/>
              <w:rPr>
                <w:rFonts w:ascii="Times New Roman" w:hAnsi="Times New Roman"/>
                <w:sz w:val="24"/>
                <w:szCs w:val="24"/>
                <w:lang w:eastAsia="ru-RU"/>
              </w:rPr>
            </w:pPr>
          </w:p>
        </w:tc>
        <w:tc>
          <w:tcPr>
            <w:tcW w:w="912" w:type="pct"/>
            <w:vMerge/>
            <w:vAlign w:val="center"/>
          </w:tcPr>
          <w:p w:rsidR="00C102FF" w:rsidRPr="00C31A27" w:rsidRDefault="00C102FF" w:rsidP="00C31A27">
            <w:pPr>
              <w:jc w:val="both"/>
              <w:rPr>
                <w:rFonts w:ascii="Times New Roman" w:hAnsi="Times New Roman"/>
                <w:sz w:val="24"/>
                <w:szCs w:val="24"/>
                <w:lang w:eastAsia="ru-RU"/>
              </w:rPr>
            </w:pPr>
          </w:p>
        </w:tc>
        <w:tc>
          <w:tcPr>
            <w:tcW w:w="1130" w:type="pct"/>
            <w:vMerge/>
            <w:vAlign w:val="center"/>
          </w:tcPr>
          <w:p w:rsidR="00C102FF" w:rsidRPr="00C31A27" w:rsidRDefault="00C102FF" w:rsidP="00C31A27">
            <w:pPr>
              <w:jc w:val="both"/>
              <w:rPr>
                <w:rFonts w:ascii="Times New Roman" w:hAnsi="Times New Roman"/>
                <w:sz w:val="24"/>
                <w:szCs w:val="24"/>
              </w:rPr>
            </w:pPr>
          </w:p>
        </w:tc>
        <w:tc>
          <w:tcPr>
            <w:tcW w:w="1150" w:type="pct"/>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 xml:space="preserve">нормативными </w:t>
            </w:r>
          </w:p>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индикаторами</w:t>
            </w:r>
          </w:p>
        </w:tc>
        <w:tc>
          <w:tcPr>
            <w:tcW w:w="1129" w:type="pct"/>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 xml:space="preserve">эталонными </w:t>
            </w:r>
          </w:p>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индикаторами</w:t>
            </w:r>
          </w:p>
        </w:tc>
      </w:tr>
      <w:tr w:rsidR="00C102FF" w:rsidRPr="00C31A27" w:rsidTr="00A6221D">
        <w:trPr>
          <w:trHeight w:val="300"/>
        </w:trPr>
        <w:tc>
          <w:tcPr>
            <w:tcW w:w="679"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Э</w:t>
            </w:r>
          </w:p>
        </w:tc>
        <w:tc>
          <w:tcPr>
            <w:tcW w:w="912"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w:t>
            </w:r>
          </w:p>
        </w:tc>
        <w:tc>
          <w:tcPr>
            <w:tcW w:w="1130"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 (ПФО)</w:t>
            </w:r>
          </w:p>
        </w:tc>
        <w:tc>
          <w:tcPr>
            <w:tcW w:w="1150"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0,870</w:t>
            </w:r>
          </w:p>
        </w:tc>
        <w:tc>
          <w:tcPr>
            <w:tcW w:w="1129"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0,846</w:t>
            </w:r>
          </w:p>
        </w:tc>
      </w:tr>
      <w:tr w:rsidR="00C102FF" w:rsidRPr="00C31A27" w:rsidTr="00A6221D">
        <w:trPr>
          <w:trHeight w:val="390"/>
        </w:trPr>
        <w:tc>
          <w:tcPr>
            <w:tcW w:w="679" w:type="pct"/>
            <w:vAlign w:val="center"/>
          </w:tcPr>
          <w:p w:rsidR="00C102FF" w:rsidRPr="00C31A27" w:rsidRDefault="00C102FF" w:rsidP="00C31A27">
            <w:pPr>
              <w:jc w:val="both"/>
              <w:rPr>
                <w:rFonts w:ascii="Times New Roman" w:hAnsi="Times New Roman"/>
                <w:sz w:val="24"/>
                <w:szCs w:val="24"/>
                <w:lang w:val="en-US" w:eastAsia="ru-RU"/>
              </w:rPr>
            </w:pPr>
            <w:r w:rsidRPr="00C31A27">
              <w:rPr>
                <w:rFonts w:ascii="Times New Roman" w:hAnsi="Times New Roman"/>
                <w:i/>
                <w:sz w:val="24"/>
                <w:szCs w:val="24"/>
                <w:lang w:eastAsia="ru-RU"/>
              </w:rPr>
              <w:t>I</w:t>
            </w:r>
            <w:r w:rsidRPr="00C31A27">
              <w:rPr>
                <w:rFonts w:ascii="Times New Roman" w:hAnsi="Times New Roman"/>
                <w:sz w:val="24"/>
                <w:szCs w:val="24"/>
                <w:vertAlign w:val="subscript"/>
                <w:lang w:val="en-US" w:eastAsia="ru-RU"/>
              </w:rPr>
              <w:t>P</w:t>
            </w:r>
          </w:p>
        </w:tc>
        <w:tc>
          <w:tcPr>
            <w:tcW w:w="912"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w:t>
            </w:r>
          </w:p>
        </w:tc>
        <w:tc>
          <w:tcPr>
            <w:tcW w:w="1130"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 (УФО)</w:t>
            </w:r>
          </w:p>
        </w:tc>
        <w:tc>
          <w:tcPr>
            <w:tcW w:w="1150"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1,130</w:t>
            </w:r>
          </w:p>
        </w:tc>
        <w:tc>
          <w:tcPr>
            <w:tcW w:w="1129"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0,782</w:t>
            </w:r>
          </w:p>
        </w:tc>
      </w:tr>
      <w:tr w:rsidR="00C102FF" w:rsidRPr="00C31A27" w:rsidTr="00A6221D">
        <w:trPr>
          <w:cantSplit/>
          <w:trHeight w:val="300"/>
        </w:trPr>
        <w:tc>
          <w:tcPr>
            <w:tcW w:w="679" w:type="pct"/>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42"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4AE4&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564AE4&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lang w:val=&quot;EN-US&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p>
        </w:tc>
        <w:tc>
          <w:tcPr>
            <w:tcW w:w="912"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w:t>
            </w:r>
          </w:p>
        </w:tc>
        <w:tc>
          <w:tcPr>
            <w:tcW w:w="1130"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 (УФО)</w:t>
            </w:r>
          </w:p>
        </w:tc>
        <w:tc>
          <w:tcPr>
            <w:tcW w:w="1150"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0,947</w:t>
            </w:r>
          </w:p>
        </w:tc>
        <w:tc>
          <w:tcPr>
            <w:tcW w:w="1129"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0,625</w:t>
            </w:r>
          </w:p>
        </w:tc>
      </w:tr>
      <w:tr w:rsidR="00C102FF" w:rsidRPr="00C31A27" w:rsidTr="00A6221D">
        <w:trPr>
          <w:cantSplit/>
          <w:trHeight w:val="390"/>
        </w:trPr>
        <w:tc>
          <w:tcPr>
            <w:tcW w:w="679" w:type="pct"/>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43"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A7402&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1A7402&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Cambria Math&quot;/&gt;&lt;wx:font wx:val=&quot;Cambria Math&quot;/&gt;&lt;w:i/&gt;&lt;w:sz w:val=&quot;24&quot;/&gt;&lt;w:sz-cs w:val=&quot;24&quot;/&gt;&lt;/w:rPr&gt;&lt;m:t&gt;P&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p>
        </w:tc>
        <w:tc>
          <w:tcPr>
            <w:tcW w:w="912"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w:t>
            </w:r>
          </w:p>
        </w:tc>
        <w:tc>
          <w:tcPr>
            <w:tcW w:w="1130"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 (РФ)</w:t>
            </w:r>
          </w:p>
        </w:tc>
        <w:tc>
          <w:tcPr>
            <w:tcW w:w="1150"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0,626</w:t>
            </w:r>
          </w:p>
        </w:tc>
        <w:tc>
          <w:tcPr>
            <w:tcW w:w="1129"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0,626</w:t>
            </w:r>
          </w:p>
        </w:tc>
      </w:tr>
      <w:tr w:rsidR="00C102FF" w:rsidRPr="00C31A27" w:rsidTr="00A6221D">
        <w:trPr>
          <w:cantSplit/>
          <w:trHeight w:val="300"/>
        </w:trPr>
        <w:tc>
          <w:tcPr>
            <w:tcW w:w="679" w:type="pct"/>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44"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3C3&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AC43C3&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Р­&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p>
        </w:tc>
        <w:tc>
          <w:tcPr>
            <w:tcW w:w="912"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w:t>
            </w:r>
          </w:p>
        </w:tc>
        <w:tc>
          <w:tcPr>
            <w:tcW w:w="1130"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 (ПФО)</w:t>
            </w:r>
          </w:p>
        </w:tc>
        <w:tc>
          <w:tcPr>
            <w:tcW w:w="1150"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1,000</w:t>
            </w:r>
          </w:p>
        </w:tc>
        <w:tc>
          <w:tcPr>
            <w:tcW w:w="1129"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0,000</w:t>
            </w:r>
          </w:p>
        </w:tc>
      </w:tr>
      <w:tr w:rsidR="00C102FF" w:rsidRPr="00C31A27" w:rsidTr="00A6221D">
        <w:trPr>
          <w:cantSplit/>
          <w:trHeight w:val="300"/>
        </w:trPr>
        <w:tc>
          <w:tcPr>
            <w:tcW w:w="679" w:type="pct"/>
            <w:vAlign w:val="center"/>
          </w:tcPr>
          <w:p w:rsidR="00C102FF" w:rsidRPr="00C31A27" w:rsidRDefault="00C102FF" w:rsidP="00C31A27">
            <w:pPr>
              <w:jc w:val="both"/>
              <w:rPr>
                <w:rFonts w:ascii="Times New Roman" w:hAnsi="Times New Roman"/>
                <w:sz w:val="24"/>
                <w:szCs w:val="24"/>
                <w:lang w:eastAsia="ru-RU"/>
              </w:rPr>
            </w:pPr>
            <w:r w:rsidRPr="00A421B9">
              <w:rPr>
                <w:rFonts w:ascii="Times New Roman" w:hAnsi="Times New Roman"/>
                <w:sz w:val="24"/>
                <w:szCs w:val="24"/>
              </w:rPr>
              <w:pict>
                <v:shape id="_x0000_i1145"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57B1&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C257B1&quot;&gt;&lt;m:oMathPara&gt;&lt;m:oMath&gt;&lt;m:sSub&gt;&lt;m:sSubPr&gt;&lt;m:ctrlPr&gt;&lt;w:rPr&gt;&lt;w:rFonts w:ascii=&quot;Cambria Math&quot; w:fareast=&quot;Calibri&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ctrlPr&gt;&lt;w:rPr&gt;&lt;w:rFonts w:ascii=&quot;Cambria Math&quot; w:h-ansi=&quot;Times New Roman&quot;/&gt;&lt;wx:font wx:val=&quot;Cambria Math&quot;/&gt;&lt;w:i/&gt;&lt;w:sz w:val=&quot;24&quot;/&gt;&lt;w:sz-cs w:val=&quot;24&quot;/&gt;&lt;w:lang w:val=&quot;EN-US&quot;/&gt;&lt;/w:rPr&gt;&lt;/m:ctrlPr&gt;&lt;/m:e&gt;&lt;m:sub&gt;&lt;m:r&gt;&lt;w:rPr&gt;&lt;w:rFonts w:ascii=&quot;Cambria Math&quot; w:h-ansi=&quot;Times New Roman&quot;/&gt;&lt;wx:font wx:val=&quot;Times New Roman&quot;/&gt;&lt;w:i/&gt;&lt;w:sz w:val=&quot;24&quot;/&gt;&lt;w:sz-cs w:val=&quot;24&quot;/&gt;&lt;/w:rPr&gt;&lt;m:t&gt;СЂ&lt;/m:t&gt;&lt;/m:r&gt;&lt;m:ctrlPr&gt;&lt;w:rPr&gt;&lt;w:rFonts w:ascii=&quot;Cambria Math&quot; w:h-ansi=&quot;Times New Roman&quot;/&gt;&lt;wx:font wx:val=&quot;Cambria Math&quot;/&gt;&lt;w:i/&gt;&lt;w:sz w:val=&quot;24&quot;/&gt;&lt;w:sz-cs w:val=&quot;24&quot;/&gt;&lt;w:lang w:val=&quot;EN-US&quot;/&gt;&lt;/w:rPr&gt;&lt;/m:ctrlP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p>
        </w:tc>
        <w:tc>
          <w:tcPr>
            <w:tcW w:w="912"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w:t>
            </w:r>
          </w:p>
        </w:tc>
        <w:tc>
          <w:tcPr>
            <w:tcW w:w="1130"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 (РФ)</w:t>
            </w:r>
          </w:p>
        </w:tc>
        <w:tc>
          <w:tcPr>
            <w:tcW w:w="1150"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0,923</w:t>
            </w:r>
          </w:p>
        </w:tc>
        <w:tc>
          <w:tcPr>
            <w:tcW w:w="1129"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0,923</w:t>
            </w:r>
          </w:p>
        </w:tc>
      </w:tr>
      <w:tr w:rsidR="00C102FF" w:rsidRPr="00C31A27" w:rsidTr="00A6221D">
        <w:trPr>
          <w:cantSplit/>
          <w:trHeight w:val="390"/>
        </w:trPr>
        <w:tc>
          <w:tcPr>
            <w:tcW w:w="679"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С</w:t>
            </w:r>
          </w:p>
        </w:tc>
        <w:tc>
          <w:tcPr>
            <w:tcW w:w="912" w:type="pct"/>
            <w:vAlign w:val="center"/>
          </w:tcPr>
          <w:p w:rsidR="00C102FF" w:rsidRPr="00C31A27" w:rsidRDefault="00C102FF" w:rsidP="00C31A27">
            <w:pPr>
              <w:jc w:val="both"/>
              <w:rPr>
                <w:rFonts w:ascii="Times New Roman" w:hAnsi="Times New Roman"/>
                <w:sz w:val="24"/>
                <w:szCs w:val="24"/>
                <w:lang w:eastAsia="ru-RU"/>
              </w:rPr>
            </w:pPr>
            <w:r w:rsidRPr="00C31A27">
              <w:rPr>
                <w:rFonts w:ascii="Times New Roman" w:hAnsi="Times New Roman"/>
                <w:sz w:val="24"/>
                <w:szCs w:val="24"/>
                <w:lang w:eastAsia="ru-RU"/>
              </w:rPr>
              <w:t>1</w:t>
            </w:r>
          </w:p>
        </w:tc>
        <w:tc>
          <w:tcPr>
            <w:tcW w:w="1130" w:type="pct"/>
            <w:vAlign w:val="center"/>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1 (ПФО)</w:t>
            </w:r>
          </w:p>
        </w:tc>
        <w:tc>
          <w:tcPr>
            <w:tcW w:w="1150"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1,174</w:t>
            </w:r>
          </w:p>
        </w:tc>
        <w:tc>
          <w:tcPr>
            <w:tcW w:w="1129" w:type="pct"/>
          </w:tcPr>
          <w:p w:rsidR="00C102FF" w:rsidRPr="00C31A27" w:rsidRDefault="00C102FF" w:rsidP="00C31A27">
            <w:pPr>
              <w:jc w:val="both"/>
              <w:rPr>
                <w:rFonts w:ascii="Times New Roman" w:hAnsi="Times New Roman"/>
                <w:sz w:val="24"/>
                <w:szCs w:val="24"/>
              </w:rPr>
            </w:pPr>
            <w:r w:rsidRPr="00C31A27">
              <w:rPr>
                <w:rFonts w:ascii="Times New Roman" w:hAnsi="Times New Roman"/>
                <w:sz w:val="24"/>
                <w:szCs w:val="24"/>
              </w:rPr>
              <w:t>0,737</w:t>
            </w:r>
          </w:p>
        </w:tc>
      </w:tr>
    </w:tbl>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Учитывая, что оценка возможности осуществления модернизации экономики округа производится по множеству отдельных показателей (1) – (7), то общий результат целесообразно представить в виде лепестковой диаграммы. На рисунке 6 показана лепестковая диаграмма по сводным данным из таблицы 5.</w:t>
      </w:r>
    </w:p>
    <w:p w:rsidR="00C102FF" w:rsidRPr="00C31A27" w:rsidRDefault="00C102FF" w:rsidP="00E50855">
      <w:pPr>
        <w:spacing w:line="360" w:lineRule="auto"/>
        <w:ind w:firstLine="709"/>
        <w:jc w:val="both"/>
        <w:rPr>
          <w:rFonts w:ascii="Times New Roman" w:hAnsi="Times New Roman"/>
          <w:sz w:val="24"/>
          <w:szCs w:val="24"/>
        </w:rPr>
      </w:pPr>
      <w:r w:rsidRPr="00A421B9">
        <w:rPr>
          <w:rFonts w:ascii="Times New Roman" w:hAnsi="Times New Roman"/>
          <w:noProof/>
          <w:sz w:val="24"/>
          <w:szCs w:val="24"/>
          <w:lang w:eastAsia="ru-RU"/>
        </w:rPr>
        <w:pict>
          <v:shape id="Диаграмма 2" o:spid="_x0000_i1146" type="#_x0000_t75" style="width:482.5pt;height:2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vI3N2gAAAAUBAAAPAAAAZHJzL2Rvd25y&#10;ZXYueG1sTI/NTsMwEITvSLyDtUjcqJOKRBDiVOXvwIlS2rsTL0nUeB3ZbhPenoVLuYw0mtXMt+Vq&#10;toM4oQ+9IwXpIgGB1DjTU6tg9/l6cwciRE1GD45QwTcGWFWXF6UujJvoA0/b2AouoVBoBV2MYyFl&#10;aDq0OizciMTZl/NWR7a+lcbricvtIJdJkkure+KFTo/41GFz2B6tAh/39bPdrNM8SzePb+/NwU3j&#10;i1LXV/P6AUTEOZ6P4Ref0aFiptodyQQxKOBH4p9ydp/fsq0VZNkyAVmV8j999QM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">
            <v:imagedata r:id="rId57" o:title="" cropbottom="-1630f" cropleft="-7994f" cropright="-1549f"/>
            <o:lock v:ext="edit" aspectratio="f"/>
          </v:shape>
        </w:pic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Рисунок 6. Лепестковая диаграмма для оценки возможности осуществления модернизации экономики ЦФО по показателям (1)-(7).</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Таким образом, сравнения показателей (1)-(7) по ЦФО с нормативными и эталонными значениями, позволяют резюмировать следующее. Рассматриваемый округ демонстрирует неудовлетворительные результаты по преобладающему числу индикаторов. И эта закономерность проявляется как в отношении общероссийских (нормативных) значений, так и наиболее развитых в стране территорий. Так, например, индикатор </w:t>
      </w: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Э</w:t>
      </w:r>
      <w:r w:rsidRPr="00C31A27">
        <w:rPr>
          <w:rFonts w:ascii="Times New Roman" w:hAnsi="Times New Roman"/>
          <w:sz w:val="24"/>
          <w:szCs w:val="24"/>
        </w:rPr>
        <w:t xml:space="preserve"> по ЦФО меньше значений соответствующих предельных показателей на 13-15%, а показатель </w:t>
      </w: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 xml:space="preserve">С </w:t>
      </w:r>
      <w:r w:rsidRPr="00C31A27">
        <w:rPr>
          <w:rFonts w:ascii="Times New Roman" w:hAnsi="Times New Roman"/>
          <w:sz w:val="24"/>
          <w:szCs w:val="24"/>
          <w:lang w:eastAsia="ru-RU"/>
        </w:rPr>
        <w:t>уступает</w:t>
      </w:r>
      <w:r w:rsidRPr="00C31A27">
        <w:rPr>
          <w:rFonts w:ascii="Times New Roman" w:hAnsi="Times New Roman"/>
          <w:sz w:val="24"/>
          <w:szCs w:val="24"/>
          <w:vertAlign w:val="subscript"/>
          <w:lang w:eastAsia="ru-RU"/>
        </w:rPr>
        <w:t xml:space="preserve"> </w:t>
      </w:r>
      <w:r w:rsidRPr="00C31A27">
        <w:rPr>
          <w:rFonts w:ascii="Times New Roman" w:hAnsi="Times New Roman"/>
          <w:sz w:val="24"/>
          <w:szCs w:val="24"/>
        </w:rPr>
        <w:t>эталонному критерию на 26%. Тем не менее, весьма обнадеживающие показатели ЦФО демонстрирует на фоне российских значений результативности функционирования научно-исследовательских организаций (</w:t>
      </w:r>
      <w:r w:rsidRPr="00C31A27">
        <w:rPr>
          <w:rFonts w:ascii="Times New Roman" w:hAnsi="Times New Roman"/>
          <w:i/>
          <w:sz w:val="24"/>
          <w:szCs w:val="24"/>
          <w:lang w:eastAsia="ru-RU"/>
        </w:rPr>
        <w:t>I</w:t>
      </w:r>
      <w:r w:rsidRPr="00C31A27">
        <w:rPr>
          <w:rFonts w:ascii="Times New Roman" w:hAnsi="Times New Roman"/>
          <w:i/>
          <w:sz w:val="24"/>
          <w:szCs w:val="24"/>
          <w:vertAlign w:val="subscript"/>
          <w:lang w:val="en-US" w:eastAsia="ru-RU"/>
        </w:rPr>
        <w:t>P</w:t>
      </w:r>
      <w:r w:rsidRPr="00C31A27">
        <w:rPr>
          <w:rFonts w:ascii="Times New Roman" w:hAnsi="Times New Roman"/>
          <w:i/>
          <w:sz w:val="24"/>
          <w:szCs w:val="24"/>
          <w:lang w:eastAsia="ru-RU"/>
        </w:rPr>
        <w:t>)</w:t>
      </w:r>
      <w:r w:rsidRPr="00C31A27">
        <w:rPr>
          <w:rFonts w:ascii="Times New Roman" w:hAnsi="Times New Roman"/>
          <w:sz w:val="24"/>
          <w:szCs w:val="24"/>
        </w:rPr>
        <w:t>, а также эффективности использования человеческого капитала (</w:t>
      </w: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С</w:t>
      </w:r>
      <w:r w:rsidRPr="00C31A27">
        <w:rPr>
          <w:rFonts w:ascii="Times New Roman" w:hAnsi="Times New Roman"/>
          <w:sz w:val="24"/>
          <w:szCs w:val="24"/>
          <w:lang w:eastAsia="ru-RU"/>
        </w:rPr>
        <w:t xml:space="preserve">). </w:t>
      </w:r>
      <w:r w:rsidRPr="00C31A27">
        <w:rPr>
          <w:rFonts w:ascii="Times New Roman" w:hAnsi="Times New Roman"/>
          <w:sz w:val="24"/>
          <w:szCs w:val="24"/>
        </w:rPr>
        <w:t>К тому же необходимо отметить, что устойчивость (</w:t>
      </w:r>
      <w:r w:rsidRPr="00C31A27">
        <w:rPr>
          <w:rFonts w:ascii="Times New Roman" w:hAnsi="Times New Roman"/>
          <w:sz w:val="24"/>
          <w:szCs w:val="24"/>
          <w:lang w:eastAsia="ru-RU"/>
        </w:rPr>
        <w:fldChar w:fldCharType="begin"/>
      </w:r>
      <w:r w:rsidRPr="00C31A27">
        <w:rPr>
          <w:rFonts w:ascii="Times New Roman" w:hAnsi="Times New Roman"/>
          <w:sz w:val="24"/>
          <w:szCs w:val="24"/>
          <w:lang w:eastAsia="ru-RU"/>
        </w:rPr>
        <w:instrText xml:space="preserve"> QUOTE </w:instrText>
      </w:r>
      <w:r w:rsidRPr="00A421B9">
        <w:rPr>
          <w:rFonts w:ascii="Times New Roman" w:hAnsi="Times New Roman"/>
          <w:sz w:val="24"/>
          <w:szCs w:val="24"/>
        </w:rPr>
        <w:pict>
          <v:shape id="_x0000_i1147"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3ABD&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13ABD&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C31A27">
        <w:rPr>
          <w:rFonts w:ascii="Times New Roman" w:hAnsi="Times New Roman"/>
          <w:sz w:val="24"/>
          <w:szCs w:val="24"/>
          <w:lang w:eastAsia="ru-RU"/>
        </w:rPr>
        <w:instrText xml:space="preserve"> </w:instrText>
      </w:r>
      <w:r w:rsidRPr="00C31A27">
        <w:rPr>
          <w:rFonts w:ascii="Times New Roman" w:hAnsi="Times New Roman"/>
          <w:sz w:val="24"/>
          <w:szCs w:val="24"/>
          <w:lang w:eastAsia="ru-RU"/>
        </w:rPr>
        <w:fldChar w:fldCharType="separate"/>
      </w:r>
      <w:r w:rsidRPr="00A421B9">
        <w:rPr>
          <w:rFonts w:ascii="Times New Roman" w:hAnsi="Times New Roman"/>
          <w:sz w:val="24"/>
          <w:szCs w:val="24"/>
        </w:rPr>
        <w:pict>
          <v:shape id="_x0000_i1148"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3ABD&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13ABD&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C31A27">
        <w:rPr>
          <w:rFonts w:ascii="Times New Roman" w:hAnsi="Times New Roman"/>
          <w:sz w:val="24"/>
          <w:szCs w:val="24"/>
          <w:lang w:eastAsia="ru-RU"/>
        </w:rPr>
        <w:fldChar w:fldCharType="end"/>
      </w:r>
      <w:r w:rsidRPr="00C31A27">
        <w:rPr>
          <w:rFonts w:ascii="Times New Roman" w:hAnsi="Times New Roman"/>
          <w:i/>
          <w:sz w:val="24"/>
          <w:szCs w:val="24"/>
          <w:lang w:eastAsia="ru-RU"/>
        </w:rPr>
        <w:t>)</w:t>
      </w:r>
      <w:r w:rsidRPr="00C31A27">
        <w:rPr>
          <w:rFonts w:ascii="Times New Roman" w:hAnsi="Times New Roman"/>
          <w:sz w:val="24"/>
          <w:szCs w:val="24"/>
        </w:rPr>
        <w:t xml:space="preserve"> показателей (</w:t>
      </w:r>
      <w:r w:rsidRPr="00C31A27">
        <w:rPr>
          <w:rFonts w:ascii="Times New Roman" w:hAnsi="Times New Roman"/>
          <w:i/>
          <w:sz w:val="24"/>
          <w:szCs w:val="24"/>
          <w:lang w:eastAsia="ru-RU"/>
        </w:rPr>
        <w:t xml:space="preserve"> I</w:t>
      </w:r>
      <w:r w:rsidRPr="00C31A27">
        <w:rPr>
          <w:rFonts w:ascii="Times New Roman" w:hAnsi="Times New Roman"/>
          <w:i/>
          <w:sz w:val="24"/>
          <w:szCs w:val="24"/>
          <w:vertAlign w:val="subscript"/>
          <w:lang w:val="en-US" w:eastAsia="ru-RU"/>
        </w:rPr>
        <w:t>P</w:t>
      </w:r>
      <w:r w:rsidRPr="00C31A27">
        <w:rPr>
          <w:rFonts w:ascii="Times New Roman" w:hAnsi="Times New Roman"/>
          <w:i/>
          <w:sz w:val="24"/>
          <w:szCs w:val="24"/>
          <w:lang w:eastAsia="ru-RU"/>
        </w:rPr>
        <w:t xml:space="preserve">) </w:t>
      </w:r>
      <w:r w:rsidRPr="00C31A27">
        <w:rPr>
          <w:rFonts w:ascii="Times New Roman" w:hAnsi="Times New Roman"/>
          <w:sz w:val="24"/>
          <w:szCs w:val="24"/>
          <w:lang w:eastAsia="ru-RU"/>
        </w:rPr>
        <w:t xml:space="preserve">в интервале 2000-2012 гг. незначительно уступает предельным значениям по РФ. </w:t>
      </w:r>
      <w:r w:rsidRPr="00C31A27">
        <w:rPr>
          <w:rFonts w:ascii="Times New Roman" w:hAnsi="Times New Roman"/>
          <w:sz w:val="24"/>
          <w:szCs w:val="24"/>
        </w:rPr>
        <w:t xml:space="preserve">Такие результаты создают реальные предпосылки для успешного наращивания эффективности инновационной деятельности и полноценного использования человеческого капитала округа. Коэффициенты вариативности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49"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40EE&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240EE&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50"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40EE&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D240EE&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51"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C7D13&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0C7D13&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52"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C7D13&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0C7D13&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ЦФО в 1,6 раза превышают аналогичные эталонные значения (по УФО и РФ соответственно), что свидетельствует о наличии существенных недоиспользованных ресурсов внутри округа, которые можно извлечь за счет отстающих регионов. Поэтому ЦФО представляется целесообразным отнести к округам, имеющим относительно мощный потенциал в реализации высоко-результативных модернизационных процессов в социально-экономических системах регионов. </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 xml:space="preserve">В результате проведенного анализа сформирована система показателей для определения модернизационного потенциала федерального округа и проведена оценка потенциала ЦФО, основанная на использовании методов математической статистики. При этом система показателей (1)-(7) позволяет учесть как текущее состояние дел в округе, так и динамическую компоненту. Индикаторы </w:t>
      </w: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Э</w:t>
      </w:r>
      <w:r w:rsidRPr="00C31A27">
        <w:rPr>
          <w:rFonts w:ascii="Times New Roman" w:hAnsi="Times New Roman"/>
          <w:sz w:val="24"/>
          <w:szCs w:val="24"/>
        </w:rPr>
        <w:t xml:space="preserve">, </w:t>
      </w:r>
      <w:r w:rsidRPr="00C31A27">
        <w:rPr>
          <w:rFonts w:ascii="Times New Roman" w:hAnsi="Times New Roman"/>
          <w:i/>
          <w:sz w:val="24"/>
          <w:szCs w:val="24"/>
          <w:lang w:eastAsia="ru-RU"/>
        </w:rPr>
        <w:t>I</w:t>
      </w:r>
      <w:r w:rsidRPr="00C31A27">
        <w:rPr>
          <w:rFonts w:ascii="Times New Roman" w:hAnsi="Times New Roman"/>
          <w:i/>
          <w:sz w:val="24"/>
          <w:szCs w:val="24"/>
          <w:vertAlign w:val="subscript"/>
          <w:lang w:val="en-US" w:eastAsia="ru-RU"/>
        </w:rPr>
        <w:t>P</w:t>
      </w:r>
      <w:r w:rsidRPr="00C31A27">
        <w:rPr>
          <w:rFonts w:ascii="Times New Roman" w:hAnsi="Times New Roman"/>
          <w:sz w:val="24"/>
          <w:szCs w:val="24"/>
        </w:rPr>
        <w:t xml:space="preserve">, </w:t>
      </w:r>
      <w:r w:rsidRPr="00C31A27">
        <w:rPr>
          <w:rFonts w:ascii="Times New Roman" w:hAnsi="Times New Roman"/>
          <w:i/>
          <w:sz w:val="24"/>
          <w:szCs w:val="24"/>
          <w:lang w:eastAsia="ru-RU"/>
        </w:rPr>
        <w:t>I</w:t>
      </w:r>
      <w:r w:rsidRPr="00C31A27">
        <w:rPr>
          <w:rFonts w:ascii="Times New Roman" w:hAnsi="Times New Roman"/>
          <w:sz w:val="24"/>
          <w:szCs w:val="24"/>
          <w:vertAlign w:val="subscript"/>
          <w:lang w:eastAsia="ru-RU"/>
        </w:rPr>
        <w:t>С</w:t>
      </w:r>
      <w:r w:rsidRPr="00C31A27">
        <w:rPr>
          <w:rFonts w:ascii="Times New Roman" w:hAnsi="Times New Roman"/>
          <w:sz w:val="24"/>
          <w:szCs w:val="24"/>
          <w:lang w:eastAsia="ru-RU"/>
        </w:rPr>
        <w:t xml:space="preserve"> характеризуют отдачу с единицы ресурса, участвующего в инновационных процессах округа</w:t>
      </w:r>
      <w:r w:rsidRPr="00C31A27">
        <w:rPr>
          <w:rFonts w:ascii="Times New Roman" w:hAnsi="Times New Roman"/>
          <w:sz w:val="24"/>
          <w:szCs w:val="24"/>
        </w:rPr>
        <w:t xml:space="preserve">,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53"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01E2&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B01E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54" type="#_x0000_t75" style="width:13pt;height:15.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01E2&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FB01E2&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r w:rsidRPr="00C31A27">
        <w:rPr>
          <w:rFonts w:ascii="Times New Roman" w:hAnsi="Times New Roman"/>
          <w:sz w:val="24"/>
          <w:szCs w:val="24"/>
          <w:lang w:eastAsia="ru-RU"/>
        </w:rPr>
        <w:fldChar w:fldCharType="begin"/>
      </w:r>
      <w:r w:rsidRPr="00C31A27">
        <w:rPr>
          <w:rFonts w:ascii="Times New Roman" w:hAnsi="Times New Roman"/>
          <w:sz w:val="24"/>
          <w:szCs w:val="24"/>
          <w:lang w:eastAsia="ru-RU"/>
        </w:rPr>
        <w:instrText xml:space="preserve"> QUOTE </w:instrText>
      </w:r>
      <w:r w:rsidRPr="00A421B9">
        <w:rPr>
          <w:rFonts w:ascii="Times New Roman" w:hAnsi="Times New Roman"/>
          <w:sz w:val="24"/>
          <w:szCs w:val="24"/>
        </w:rPr>
        <w:pict>
          <v:shape id="_x0000_i1155"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0148&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80148&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lang w:eastAsia="ru-RU"/>
        </w:rPr>
        <w:instrText xml:space="preserve"> </w:instrText>
      </w:r>
      <w:r w:rsidRPr="00C31A27">
        <w:rPr>
          <w:rFonts w:ascii="Times New Roman" w:hAnsi="Times New Roman"/>
          <w:sz w:val="24"/>
          <w:szCs w:val="24"/>
          <w:lang w:eastAsia="ru-RU"/>
        </w:rPr>
        <w:fldChar w:fldCharType="separate"/>
      </w:r>
      <w:r w:rsidRPr="00A421B9">
        <w:rPr>
          <w:rFonts w:ascii="Times New Roman" w:hAnsi="Times New Roman"/>
          <w:sz w:val="24"/>
          <w:szCs w:val="24"/>
        </w:rPr>
        <w:pict>
          <v:shape id="_x0000_i1156" type="#_x0000_t75" style="width:14.5pt;height:13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0148&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680148&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C31A27">
        <w:rPr>
          <w:rFonts w:ascii="Times New Roman" w:hAnsi="Times New Roman"/>
          <w:sz w:val="24"/>
          <w:szCs w:val="24"/>
          <w:lang w:eastAsia="ru-RU"/>
        </w:rPr>
        <w:fldChar w:fldCharType="end"/>
      </w:r>
      <w:r w:rsidRPr="00C31A27">
        <w:rPr>
          <w:rFonts w:ascii="Times New Roman" w:hAnsi="Times New Roman"/>
          <w:i/>
          <w:sz w:val="24"/>
          <w:szCs w:val="24"/>
          <w:lang w:eastAsia="ru-RU"/>
        </w:rPr>
        <w:t xml:space="preserve"> </w:t>
      </w:r>
      <w:r w:rsidRPr="00C31A27">
        <w:rPr>
          <w:rFonts w:ascii="Times New Roman" w:hAnsi="Times New Roman"/>
          <w:sz w:val="24"/>
          <w:szCs w:val="24"/>
        </w:rPr>
        <w:t xml:space="preserve">– расслоение регионов внутри округа, </w:t>
      </w:r>
      <w:r w:rsidRPr="00C31A27">
        <w:rPr>
          <w:rFonts w:ascii="Times New Roman" w:hAnsi="Times New Roman"/>
          <w:sz w:val="24"/>
          <w:szCs w:val="24"/>
        </w:rPr>
        <w:fldChar w:fldCharType="begin"/>
      </w:r>
      <w:r w:rsidRPr="00C31A27">
        <w:rPr>
          <w:rFonts w:ascii="Times New Roman" w:hAnsi="Times New Roman"/>
          <w:sz w:val="24"/>
          <w:szCs w:val="24"/>
        </w:rPr>
        <w:instrText xml:space="preserve"> QUOTE </w:instrText>
      </w:r>
      <w:r w:rsidRPr="00A421B9">
        <w:rPr>
          <w:rFonts w:ascii="Times New Roman" w:hAnsi="Times New Roman"/>
          <w:sz w:val="24"/>
          <w:szCs w:val="24"/>
        </w:rPr>
        <w:pict>
          <v:shape id="_x0000_i1157"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131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7F131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Pr="00C31A27">
        <w:rPr>
          <w:rFonts w:ascii="Times New Roman" w:hAnsi="Times New Roman"/>
          <w:sz w:val="24"/>
          <w:szCs w:val="24"/>
        </w:rPr>
        <w:instrText xml:space="preserve"> </w:instrText>
      </w:r>
      <w:r w:rsidRPr="00C31A27">
        <w:rPr>
          <w:rFonts w:ascii="Times New Roman" w:hAnsi="Times New Roman"/>
          <w:sz w:val="24"/>
          <w:szCs w:val="24"/>
        </w:rPr>
        <w:fldChar w:fldCharType="separate"/>
      </w:r>
      <w:r w:rsidRPr="00A421B9">
        <w:rPr>
          <w:rFonts w:ascii="Times New Roman" w:hAnsi="Times New Roman"/>
          <w:sz w:val="24"/>
          <w:szCs w:val="24"/>
        </w:rPr>
        <w:pict>
          <v:shape id="_x0000_i1158"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131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7F1314&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Pr="00C31A27">
        <w:rPr>
          <w:rFonts w:ascii="Times New Roman" w:hAnsi="Times New Roman"/>
          <w:sz w:val="24"/>
          <w:szCs w:val="24"/>
        </w:rPr>
        <w:fldChar w:fldCharType="end"/>
      </w:r>
      <w:r w:rsidRPr="00C31A27">
        <w:rPr>
          <w:rFonts w:ascii="Times New Roman" w:hAnsi="Times New Roman"/>
          <w:sz w:val="24"/>
          <w:szCs w:val="24"/>
        </w:rPr>
        <w:t xml:space="preserve">, </w:t>
      </w:r>
      <w:r w:rsidRPr="00C31A27">
        <w:rPr>
          <w:rFonts w:ascii="Times New Roman" w:hAnsi="Times New Roman"/>
          <w:sz w:val="24"/>
          <w:szCs w:val="24"/>
          <w:lang w:eastAsia="ru-RU"/>
        </w:rPr>
        <w:fldChar w:fldCharType="begin"/>
      </w:r>
      <w:r w:rsidRPr="00C31A27">
        <w:rPr>
          <w:rFonts w:ascii="Times New Roman" w:hAnsi="Times New Roman"/>
          <w:sz w:val="24"/>
          <w:szCs w:val="24"/>
          <w:lang w:eastAsia="ru-RU"/>
        </w:rPr>
        <w:instrText xml:space="preserve"> QUOTE </w:instrText>
      </w:r>
      <w:r w:rsidRPr="00A421B9">
        <w:rPr>
          <w:rFonts w:ascii="Times New Roman" w:hAnsi="Times New Roman"/>
          <w:sz w:val="24"/>
          <w:szCs w:val="24"/>
        </w:rPr>
        <w:pict>
          <v:shape id="_x0000_i1159"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C1ABD&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C1ABD&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C31A27">
        <w:rPr>
          <w:rFonts w:ascii="Times New Roman" w:hAnsi="Times New Roman"/>
          <w:sz w:val="24"/>
          <w:szCs w:val="24"/>
          <w:lang w:eastAsia="ru-RU"/>
        </w:rPr>
        <w:instrText xml:space="preserve"> </w:instrText>
      </w:r>
      <w:r w:rsidRPr="00C31A27">
        <w:rPr>
          <w:rFonts w:ascii="Times New Roman" w:hAnsi="Times New Roman"/>
          <w:sz w:val="24"/>
          <w:szCs w:val="24"/>
          <w:lang w:eastAsia="ru-RU"/>
        </w:rPr>
        <w:fldChar w:fldCharType="separate"/>
      </w:r>
      <w:r w:rsidRPr="00A421B9">
        <w:rPr>
          <w:rFonts w:ascii="Times New Roman" w:hAnsi="Times New Roman"/>
          <w:sz w:val="24"/>
          <w:szCs w:val="24"/>
        </w:rPr>
        <w:pict>
          <v:shape id="_x0000_i1160" type="#_x0000_t75" style="width:11pt;height:9.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5025&quot;/&gt;&lt;w:defaultTabStop w:val=&quot;708&quot;/&gt;&lt;w:autoHyphenation/&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0194C&quot;/&gt;&lt;wsp:rsid wsp:val=&quot;00002008&quot;/&gt;&lt;wsp:rsid wsp:val=&quot;000022CA&quot;/&gt;&lt;wsp:rsid wsp:val=&quot;000041F8&quot;/&gt;&lt;wsp:rsid wsp:val=&quot;00007AFD&quot;/&gt;&lt;wsp:rsid wsp:val=&quot;00014BB7&quot;/&gt;&lt;wsp:rsid wsp:val=&quot;000157FC&quot;/&gt;&lt;wsp:rsid wsp:val=&quot;00017050&quot;/&gt;&lt;wsp:rsid wsp:val=&quot;0002284F&quot;/&gt;&lt;wsp:rsid wsp:val=&quot;00022963&quot;/&gt;&lt;wsp:rsid wsp:val=&quot;000231B4&quot;/&gt;&lt;wsp:rsid wsp:val=&quot;00027179&quot;/&gt;&lt;wsp:rsid wsp:val=&quot;0002721D&quot;/&gt;&lt;wsp:rsid wsp:val=&quot;00035568&quot;/&gt;&lt;wsp:rsid wsp:val=&quot;00045284&quot;/&gt;&lt;wsp:rsid wsp:val=&quot;00045ECB&quot;/&gt;&lt;wsp:rsid wsp:val=&quot;00050A78&quot;/&gt;&lt;wsp:rsid wsp:val=&quot;00050BFB&quot;/&gt;&lt;wsp:rsid wsp:val=&quot;000535B3&quot;/&gt;&lt;wsp:rsid wsp:val=&quot;00056774&quot;/&gt;&lt;wsp:rsid wsp:val=&quot;0006124E&quot;/&gt;&lt;wsp:rsid wsp:val=&quot;00061CC4&quot;/&gt;&lt;wsp:rsid wsp:val=&quot;000636EF&quot;/&gt;&lt;wsp:rsid wsp:val=&quot;00064B66&quot;/&gt;&lt;wsp:rsid wsp:val=&quot;00066483&quot;/&gt;&lt;wsp:rsid wsp:val=&quot;00066BA8&quot;/&gt;&lt;wsp:rsid wsp:val=&quot;000675FC&quot;/&gt;&lt;wsp:rsid wsp:val=&quot;00070596&quot;/&gt;&lt;wsp:rsid wsp:val=&quot;000750CC&quot;/&gt;&lt;wsp:rsid wsp:val=&quot;00076D1F&quot;/&gt;&lt;wsp:rsid wsp:val=&quot;0007728B&quot;/&gt;&lt;wsp:rsid wsp:val=&quot;00087936&quot;/&gt;&lt;wsp:rsid wsp:val=&quot;000930A6&quot;/&gt;&lt;wsp:rsid wsp:val=&quot;00093C2D&quot;/&gt;&lt;wsp:rsid wsp:val=&quot;00096D61&quot;/&gt;&lt;wsp:rsid wsp:val=&quot;000A07EB&quot;/&gt;&lt;wsp:rsid wsp:val=&quot;000A54CB&quot;/&gt;&lt;wsp:rsid wsp:val=&quot;000B1EE2&quot;/&gt;&lt;wsp:rsid wsp:val=&quot;000B390B&quot;/&gt;&lt;wsp:rsid wsp:val=&quot;000B5EF7&quot;/&gt;&lt;wsp:rsid wsp:val=&quot;000C54B9&quot;/&gt;&lt;wsp:rsid wsp:val=&quot;000D157D&quot;/&gt;&lt;wsp:rsid wsp:val=&quot;000D2015&quot;/&gt;&lt;wsp:rsid wsp:val=&quot;000D269A&quot;/&gt;&lt;wsp:rsid wsp:val=&quot;000D3BE4&quot;/&gt;&lt;wsp:rsid wsp:val=&quot;000D465C&quot;/&gt;&lt;wsp:rsid wsp:val=&quot;000E0166&quot;/&gt;&lt;wsp:rsid wsp:val=&quot;000E079F&quot;/&gt;&lt;wsp:rsid wsp:val=&quot;000E0F67&quot;/&gt;&lt;wsp:rsid wsp:val=&quot;000E6AF7&quot;/&gt;&lt;wsp:rsid wsp:val=&quot;000F04F4&quot;/&gt;&lt;wsp:rsid wsp:val=&quot;000F1163&quot;/&gt;&lt;wsp:rsid wsp:val=&quot;000F47F1&quot;/&gt;&lt;wsp:rsid wsp:val=&quot;000F4F81&quot;/&gt;&lt;wsp:rsid wsp:val=&quot;000F7B3F&quot;/&gt;&lt;wsp:rsid wsp:val=&quot;0010017B&quot;/&gt;&lt;wsp:rsid wsp:val=&quot;00100C38&quot;/&gt;&lt;wsp:rsid wsp:val=&quot;00105C41&quot;/&gt;&lt;wsp:rsid wsp:val=&quot;0011278B&quot;/&gt;&lt;wsp:rsid wsp:val=&quot;0011341A&quot;/&gt;&lt;wsp:rsid wsp:val=&quot;00113B10&quot;/&gt;&lt;wsp:rsid wsp:val=&quot;00114DAB&quot;/&gt;&lt;wsp:rsid wsp:val=&quot;0012064A&quot;/&gt;&lt;wsp:rsid wsp:val=&quot;00120C99&quot;/&gt;&lt;wsp:rsid wsp:val=&quot;00125145&quot;/&gt;&lt;wsp:rsid wsp:val=&quot;00126F3D&quot;/&gt;&lt;wsp:rsid wsp:val=&quot;001273AD&quot;/&gt;&lt;wsp:rsid wsp:val=&quot;00132DBF&quot;/&gt;&lt;wsp:rsid wsp:val=&quot;00133FA6&quot;/&gt;&lt;wsp:rsid wsp:val=&quot;0013546C&quot;/&gt;&lt;wsp:rsid wsp:val=&quot;0013639E&quot;/&gt;&lt;wsp:rsid wsp:val=&quot;001374C1&quot;/&gt;&lt;wsp:rsid wsp:val=&quot;00141892&quot;/&gt;&lt;wsp:rsid wsp:val=&quot;00142353&quot;/&gt;&lt;wsp:rsid wsp:val=&quot;00147867&quot;/&gt;&lt;wsp:rsid wsp:val=&quot;00150271&quot;/&gt;&lt;wsp:rsid wsp:val=&quot;001504BC&quot;/&gt;&lt;wsp:rsid wsp:val=&quot;0015333D&quot;/&gt;&lt;wsp:rsid wsp:val=&quot;00155603&quot;/&gt;&lt;wsp:rsid wsp:val=&quot;001559A4&quot;/&gt;&lt;wsp:rsid wsp:val=&quot;001563AB&quot;/&gt;&lt;wsp:rsid wsp:val=&quot;0016238B&quot;/&gt;&lt;wsp:rsid wsp:val=&quot;00162C0F&quot;/&gt;&lt;wsp:rsid wsp:val=&quot;0016693F&quot;/&gt;&lt;wsp:rsid wsp:val=&quot;001709E8&quot;/&gt;&lt;wsp:rsid wsp:val=&quot;00174266&quot;/&gt;&lt;wsp:rsid wsp:val=&quot;0017707A&quot;/&gt;&lt;wsp:rsid wsp:val=&quot;00177753&quot;/&gt;&lt;wsp:rsid wsp:val=&quot;00184346&quot;/&gt;&lt;wsp:rsid wsp:val=&quot;00184FFC&quot;/&gt;&lt;wsp:rsid wsp:val=&quot;0018553C&quot;/&gt;&lt;wsp:rsid wsp:val=&quot;00187958&quot;/&gt;&lt;wsp:rsid wsp:val=&quot;001916CA&quot;/&gt;&lt;wsp:rsid wsp:val=&quot;00194820&quot;/&gt;&lt;wsp:rsid wsp:val=&quot;00197FA6&quot;/&gt;&lt;wsp:rsid wsp:val=&quot;001A017E&quot;/&gt;&lt;wsp:rsid wsp:val=&quot;001B082D&quot;/&gt;&lt;wsp:rsid wsp:val=&quot;001B1B84&quot;/&gt;&lt;wsp:rsid wsp:val=&quot;001B400F&quot;/&gt;&lt;wsp:rsid wsp:val=&quot;001B54D0&quot;/&gt;&lt;wsp:rsid wsp:val=&quot;001B7698&quot;/&gt;&lt;wsp:rsid wsp:val=&quot;001C3FDC&quot;/&gt;&lt;wsp:rsid wsp:val=&quot;001D0241&quot;/&gt;&lt;wsp:rsid wsp:val=&quot;001D028B&quot;/&gt;&lt;wsp:rsid wsp:val=&quot;001E352F&quot;/&gt;&lt;wsp:rsid wsp:val=&quot;001E3892&quot;/&gt;&lt;wsp:rsid wsp:val=&quot;001E48D3&quot;/&gt;&lt;wsp:rsid wsp:val=&quot;001E58DA&quot;/&gt;&lt;wsp:rsid wsp:val=&quot;001F0638&quot;/&gt;&lt;wsp:rsid wsp:val=&quot;001F22FB&quot;/&gt;&lt;wsp:rsid wsp:val=&quot;001F2C41&quot;/&gt;&lt;wsp:rsid wsp:val=&quot;001F3554&quot;/&gt;&lt;wsp:rsid wsp:val=&quot;001F3BDA&quot;/&gt;&lt;wsp:rsid wsp:val=&quot;002026B9&quot;/&gt;&lt;wsp:rsid wsp:val=&quot;002038B6&quot;/&gt;&lt;wsp:rsid wsp:val=&quot;00203AF1&quot;/&gt;&lt;wsp:rsid wsp:val=&quot;002052C5&quot;/&gt;&lt;wsp:rsid wsp:val=&quot;00211567&quot;/&gt;&lt;wsp:rsid wsp:val=&quot;00216B33&quot;/&gt;&lt;wsp:rsid wsp:val=&quot;00220467&quot;/&gt;&lt;wsp:rsid wsp:val=&quot;002218A1&quot;/&gt;&lt;wsp:rsid wsp:val=&quot;00235A00&quot;/&gt;&lt;wsp:rsid wsp:val=&quot;00235D40&quot;/&gt;&lt;wsp:rsid wsp:val=&quot;00241F58&quot;/&gt;&lt;wsp:rsid wsp:val=&quot;002426EE&quot;/&gt;&lt;wsp:rsid wsp:val=&quot;00243C09&quot;/&gt;&lt;wsp:rsid wsp:val=&quot;00250C5D&quot;/&gt;&lt;wsp:rsid wsp:val=&quot;00250E06&quot;/&gt;&lt;wsp:rsid wsp:val=&quot;00251917&quot;/&gt;&lt;wsp:rsid wsp:val=&quot;00253909&quot;/&gt;&lt;wsp:rsid wsp:val=&quot;00255FAB&quot;/&gt;&lt;wsp:rsid wsp:val=&quot;00257CBE&quot;/&gt;&lt;wsp:rsid wsp:val=&quot;00265613&quot;/&gt;&lt;wsp:rsid wsp:val=&quot;0026764F&quot;/&gt;&lt;wsp:rsid wsp:val=&quot;0027161E&quot;/&gt;&lt;wsp:rsid wsp:val=&quot;002741F8&quot;/&gt;&lt;wsp:rsid wsp:val=&quot;002751F6&quot;/&gt;&lt;wsp:rsid wsp:val=&quot;00277F5E&quot;/&gt;&lt;wsp:rsid wsp:val=&quot;002810A9&quot;/&gt;&lt;wsp:rsid wsp:val=&quot;00294E32&quot;/&gt;&lt;wsp:rsid wsp:val=&quot;002A35ED&quot;/&gt;&lt;wsp:rsid wsp:val=&quot;002A3A6E&quot;/&gt;&lt;wsp:rsid wsp:val=&quot;002A3A8D&quot;/&gt;&lt;wsp:rsid wsp:val=&quot;002B2A2D&quot;/&gt;&lt;wsp:rsid wsp:val=&quot;002B32BF&quot;/&gt;&lt;wsp:rsid wsp:val=&quot;002B46EE&quot;/&gt;&lt;wsp:rsid wsp:val=&quot;002B6089&quot;/&gt;&lt;wsp:rsid wsp:val=&quot;002C1052&quot;/&gt;&lt;wsp:rsid wsp:val=&quot;002C35C6&quot;/&gt;&lt;wsp:rsid wsp:val=&quot;002C401C&quot;/&gt;&lt;wsp:rsid wsp:val=&quot;002C4219&quot;/&gt;&lt;wsp:rsid wsp:val=&quot;002D7CF1&quot;/&gt;&lt;wsp:rsid wsp:val=&quot;002E5519&quot;/&gt;&lt;wsp:rsid wsp:val=&quot;002E5AB4&quot;/&gt;&lt;wsp:rsid wsp:val=&quot;002F0DBC&quot;/&gt;&lt;wsp:rsid wsp:val=&quot;003032AB&quot;/&gt;&lt;wsp:rsid wsp:val=&quot;003033DF&quot;/&gt;&lt;wsp:rsid wsp:val=&quot;00305757&quot;/&gt;&lt;wsp:rsid wsp:val=&quot;00306292&quot;/&gt;&lt;wsp:rsid wsp:val=&quot;00306EAF&quot;/&gt;&lt;wsp:rsid wsp:val=&quot;003079CD&quot;/&gt;&lt;wsp:rsid wsp:val=&quot;0031266F&quot;/&gt;&lt;wsp:rsid wsp:val=&quot;00312749&quot;/&gt;&lt;wsp:rsid wsp:val=&quot;00312ED0&quot;/&gt;&lt;wsp:rsid wsp:val=&quot;00313332&quot;/&gt;&lt;wsp:rsid wsp:val=&quot;00313B17&quot;/&gt;&lt;wsp:rsid wsp:val=&quot;00320369&quot;/&gt;&lt;wsp:rsid wsp:val=&quot;00324FD7&quot;/&gt;&lt;wsp:rsid wsp:val=&quot;003303E4&quot;/&gt;&lt;wsp:rsid wsp:val=&quot;003315F4&quot;/&gt;&lt;wsp:rsid wsp:val=&quot;00331F95&quot;/&gt;&lt;wsp:rsid wsp:val=&quot;00332012&quot;/&gt;&lt;wsp:rsid wsp:val=&quot;00336F2C&quot;/&gt;&lt;wsp:rsid wsp:val=&quot;00353027&quot;/&gt;&lt;wsp:rsid wsp:val=&quot;003541AA&quot;/&gt;&lt;wsp:rsid wsp:val=&quot;003556BA&quot;/&gt;&lt;wsp:rsid wsp:val=&quot;00356D9F&quot;/&gt;&lt;wsp:rsid wsp:val=&quot;00361EF8&quot;/&gt;&lt;wsp:rsid wsp:val=&quot;00364A0F&quot;/&gt;&lt;wsp:rsid wsp:val=&quot;00365676&quot;/&gt;&lt;wsp:rsid wsp:val=&quot;0036626D&quot;/&gt;&lt;wsp:rsid wsp:val=&quot;00372586&quot;/&gt;&lt;wsp:rsid wsp:val=&quot;00373497&quot;/&gt;&lt;wsp:rsid wsp:val=&quot;00373FCA&quot;/&gt;&lt;wsp:rsid wsp:val=&quot;0038304C&quot;/&gt;&lt;wsp:rsid wsp:val=&quot;0038305F&quot;/&gt;&lt;wsp:rsid wsp:val=&quot;00386EEA&quot;/&gt;&lt;wsp:rsid wsp:val=&quot;003950E5&quot;/&gt;&lt;wsp:rsid wsp:val=&quot;003A0E09&quot;/&gt;&lt;wsp:rsid wsp:val=&quot;003A376A&quot;/&gt;&lt;wsp:rsid wsp:val=&quot;003A6CD0&quot;/&gt;&lt;wsp:rsid wsp:val=&quot;003A7DBF&quot;/&gt;&lt;wsp:rsid wsp:val=&quot;003B0E18&quot;/&gt;&lt;wsp:rsid wsp:val=&quot;003B2B33&quot;/&gt;&lt;wsp:rsid wsp:val=&quot;003B775B&quot;/&gt;&lt;wsp:rsid wsp:val=&quot;003B7BF8&quot;/&gt;&lt;wsp:rsid wsp:val=&quot;003C01EE&quot;/&gt;&lt;wsp:rsid wsp:val=&quot;003C1ABD&quot;/&gt;&lt;wsp:rsid wsp:val=&quot;003D7139&quot;/&gt;&lt;wsp:rsid wsp:val=&quot;003E0818&quot;/&gt;&lt;wsp:rsid wsp:val=&quot;003E750E&quot;/&gt;&lt;wsp:rsid wsp:val=&quot;003F5D28&quot;/&gt;&lt;wsp:rsid wsp:val=&quot;003F7582&quot;/&gt;&lt;wsp:rsid wsp:val=&quot;004013A7&quot;/&gt;&lt;wsp:rsid wsp:val=&quot;00401E9C&quot;/&gt;&lt;wsp:rsid wsp:val=&quot;00402CDD&quot;/&gt;&lt;wsp:rsid wsp:val=&quot;004117D6&quot;/&gt;&lt;wsp:rsid wsp:val=&quot;00417689&quot;/&gt;&lt;wsp:rsid wsp:val=&quot;00420C7E&quot;/&gt;&lt;wsp:rsid wsp:val=&quot;004216C5&quot;/&gt;&lt;wsp:rsid wsp:val=&quot;00421F18&quot;/&gt;&lt;wsp:rsid wsp:val=&quot;0042296C&quot;/&gt;&lt;wsp:rsid wsp:val=&quot;00423397&quot;/&gt;&lt;wsp:rsid wsp:val=&quot;00423624&quot;/&gt;&lt;wsp:rsid wsp:val=&quot;00431176&quot;/&gt;&lt;wsp:rsid wsp:val=&quot;0043383D&quot;/&gt;&lt;wsp:rsid wsp:val=&quot;004364E7&quot;/&gt;&lt;wsp:rsid wsp:val=&quot;00436B96&quot;/&gt;&lt;wsp:rsid wsp:val=&quot;00441F65&quot;/&gt;&lt;wsp:rsid wsp:val=&quot;004420EE&quot;/&gt;&lt;wsp:rsid wsp:val=&quot;00444C01&quot;/&gt;&lt;wsp:rsid wsp:val=&quot;00453551&quot;/&gt;&lt;wsp:rsid wsp:val=&quot;00454F7E&quot;/&gt;&lt;wsp:rsid wsp:val=&quot;00460A31&quot;/&gt;&lt;wsp:rsid wsp:val=&quot;004623E2&quot;/&gt;&lt;wsp:rsid wsp:val=&quot;00463F7E&quot;/&gt;&lt;wsp:rsid wsp:val=&quot;004641A3&quot;/&gt;&lt;wsp:rsid wsp:val=&quot;004744E6&quot;/&gt;&lt;wsp:rsid wsp:val=&quot;004749FD&quot;/&gt;&lt;wsp:rsid wsp:val=&quot;00475130&quot;/&gt;&lt;wsp:rsid wsp:val=&quot;00475173&quot;/&gt;&lt;wsp:rsid wsp:val=&quot;004775EF&quot;/&gt;&lt;wsp:rsid wsp:val=&quot;00480136&quot;/&gt;&lt;wsp:rsid wsp:val=&quot;00486D59&quot;/&gt;&lt;wsp:rsid wsp:val=&quot;00490DC5&quot;/&gt;&lt;wsp:rsid wsp:val=&quot;004926B6&quot;/&gt;&lt;wsp:rsid wsp:val=&quot;004A4D65&quot;/&gt;&lt;wsp:rsid wsp:val=&quot;004A7B88&quot;/&gt;&lt;wsp:rsid wsp:val=&quot;004B0A54&quot;/&gt;&lt;wsp:rsid wsp:val=&quot;004B2BAD&quot;/&gt;&lt;wsp:rsid wsp:val=&quot;004C6724&quot;/&gt;&lt;wsp:rsid wsp:val=&quot;004C74EE&quot;/&gt;&lt;wsp:rsid wsp:val=&quot;004D46F0&quot;/&gt;&lt;wsp:rsid wsp:val=&quot;004D67A4&quot;/&gt;&lt;wsp:rsid wsp:val=&quot;004D747F&quot;/&gt;&lt;wsp:rsid wsp:val=&quot;004E043A&quot;/&gt;&lt;wsp:rsid wsp:val=&quot;004F08A3&quot;/&gt;&lt;wsp:rsid wsp:val=&quot;004F46B6&quot;/&gt;&lt;wsp:rsid wsp:val=&quot;004F4956&quot;/&gt;&lt;wsp:rsid wsp:val=&quot;00500D6F&quot;/&gt;&lt;wsp:rsid wsp:val=&quot;00501D1E&quot;/&gt;&lt;wsp:rsid wsp:val=&quot;0051237B&quot;/&gt;&lt;wsp:rsid wsp:val=&quot;00521176&quot;/&gt;&lt;wsp:rsid wsp:val=&quot;0052509A&quot;/&gt;&lt;wsp:rsid wsp:val=&quot;00531F47&quot;/&gt;&lt;wsp:rsid wsp:val=&quot;00536292&quot;/&gt;&lt;wsp:rsid wsp:val=&quot;00536D04&quot;/&gt;&lt;wsp:rsid wsp:val=&quot;0053734B&quot;/&gt;&lt;wsp:rsid wsp:val=&quot;0054273D&quot;/&gt;&lt;wsp:rsid wsp:val=&quot;00544FD0&quot;/&gt;&lt;wsp:rsid wsp:val=&quot;00551F61&quot;/&gt;&lt;wsp:rsid wsp:val=&quot;005534D4&quot;/&gt;&lt;wsp:rsid wsp:val=&quot;00556BA6&quot;/&gt;&lt;wsp:rsid wsp:val=&quot;005578C2&quot;/&gt;&lt;wsp:rsid wsp:val=&quot;00560864&quot;/&gt;&lt;wsp:rsid wsp:val=&quot;00562C37&quot;/&gt;&lt;wsp:rsid wsp:val=&quot;00563DF9&quot;/&gt;&lt;wsp:rsid wsp:val=&quot;00566BF4&quot;/&gt;&lt;wsp:rsid wsp:val=&quot;00567FFD&quot;/&gt;&lt;wsp:rsid wsp:val=&quot;00571108&quot;/&gt;&lt;wsp:rsid wsp:val=&quot;00572946&quot;/&gt;&lt;wsp:rsid wsp:val=&quot;0057532D&quot;/&gt;&lt;wsp:rsid wsp:val=&quot;00580F43&quot;/&gt;&lt;wsp:rsid wsp:val=&quot;00581E47&quot;/&gt;&lt;wsp:rsid wsp:val=&quot;00582209&quot;/&gt;&lt;wsp:rsid wsp:val=&quot;00582568&quot;/&gt;&lt;wsp:rsid wsp:val=&quot;00582DA3&quot;/&gt;&lt;wsp:rsid wsp:val=&quot;00584267&quot;/&gt;&lt;wsp:rsid wsp:val=&quot;00586DCF&quot;/&gt;&lt;wsp:rsid wsp:val=&quot;005A08DE&quot;/&gt;&lt;wsp:rsid wsp:val=&quot;005A1939&quot;/&gt;&lt;wsp:rsid wsp:val=&quot;005A3ADB&quot;/&gt;&lt;wsp:rsid wsp:val=&quot;005B02A6&quot;/&gt;&lt;wsp:rsid wsp:val=&quot;005B312B&quot;/&gt;&lt;wsp:rsid wsp:val=&quot;005C3514&quot;/&gt;&lt;wsp:rsid wsp:val=&quot;005C7AB6&quot;/&gt;&lt;wsp:rsid wsp:val=&quot;005D7AB2&quot;/&gt;&lt;wsp:rsid wsp:val=&quot;005E23A9&quot;/&gt;&lt;wsp:rsid wsp:val=&quot;005E26FE&quot;/&gt;&lt;wsp:rsid wsp:val=&quot;005E674C&quot;/&gt;&lt;wsp:rsid wsp:val=&quot;006032B7&quot;/&gt;&lt;wsp:rsid wsp:val=&quot;006071A8&quot;/&gt;&lt;wsp:rsid wsp:val=&quot;006073F6&quot;/&gt;&lt;wsp:rsid wsp:val=&quot;00610E4C&quot;/&gt;&lt;wsp:rsid wsp:val=&quot;006116A3&quot;/&gt;&lt;wsp:rsid wsp:val=&quot;006121BC&quot;/&gt;&lt;wsp:rsid wsp:val=&quot;006130AB&quot;/&gt;&lt;wsp:rsid wsp:val=&quot;00613BAE&quot;/&gt;&lt;wsp:rsid wsp:val=&quot;00614676&quot;/&gt;&lt;wsp:rsid wsp:val=&quot;00620826&quot;/&gt;&lt;wsp:rsid wsp:val=&quot;00622B5B&quot;/&gt;&lt;wsp:rsid wsp:val=&quot;00622C85&quot;/&gt;&lt;wsp:rsid wsp:val=&quot;0063013A&quot;/&gt;&lt;wsp:rsid wsp:val=&quot;00630492&quot;/&gt;&lt;wsp:rsid wsp:val=&quot;00636881&quot;/&gt;&lt;wsp:rsid wsp:val=&quot;00652191&quot;/&gt;&lt;wsp:rsid wsp:val=&quot;006651E8&quot;/&gt;&lt;wsp:rsid wsp:val=&quot;00667772&quot;/&gt;&lt;wsp:rsid wsp:val=&quot;00670C42&quot;/&gt;&lt;wsp:rsid wsp:val=&quot;00672DA4&quot;/&gt;&lt;wsp:rsid wsp:val=&quot;006733B9&quot;/&gt;&lt;wsp:rsid wsp:val=&quot;00675BC6&quot;/&gt;&lt;wsp:rsid wsp:val=&quot;0067608B&quot;/&gt;&lt;wsp:rsid wsp:val=&quot;006810CA&quot;/&gt;&lt;wsp:rsid wsp:val=&quot;006866B8&quot;/&gt;&lt;wsp:rsid wsp:val=&quot;00692A18&quot;/&gt;&lt;wsp:rsid wsp:val=&quot;00692FFD&quot;/&gt;&lt;wsp:rsid wsp:val=&quot;00697E7B&quot;/&gt;&lt;wsp:rsid wsp:val=&quot;006A05F7&quot;/&gt;&lt;wsp:rsid wsp:val=&quot;006A12FA&quot;/&gt;&lt;wsp:rsid wsp:val=&quot;006B379E&quot;/&gt;&lt;wsp:rsid wsp:val=&quot;006C263F&quot;/&gt;&lt;wsp:rsid wsp:val=&quot;006C4340&quot;/&gt;&lt;wsp:rsid wsp:val=&quot;006D0FB9&quot;/&gt;&lt;wsp:rsid wsp:val=&quot;006D7A9B&quot;/&gt;&lt;wsp:rsid wsp:val=&quot;006E7036&quot;/&gt;&lt;wsp:rsid wsp:val=&quot;006E725F&quot;/&gt;&lt;wsp:rsid wsp:val=&quot;006E7E91&quot;/&gt;&lt;wsp:rsid wsp:val=&quot;006F083B&quot;/&gt;&lt;wsp:rsid wsp:val=&quot;006F0B5F&quot;/&gt;&lt;wsp:rsid wsp:val=&quot;006F1CC5&quot;/&gt;&lt;wsp:rsid wsp:val=&quot;006F2C2D&quot;/&gt;&lt;wsp:rsid wsp:val=&quot;00702EEE&quot;/&gt;&lt;wsp:rsid wsp:val=&quot;0070524A&quot;/&gt;&lt;wsp:rsid wsp:val=&quot;0071090A&quot;/&gt;&lt;wsp:rsid wsp:val=&quot;0072125E&quot;/&gt;&lt;wsp:rsid wsp:val=&quot;00721EC5&quot;/&gt;&lt;wsp:rsid wsp:val=&quot;0072582A&quot;/&gt;&lt;wsp:rsid wsp:val=&quot;00731981&quot;/&gt;&lt;wsp:rsid wsp:val=&quot;00742D01&quot;/&gt;&lt;wsp:rsid wsp:val=&quot;00743D15&quot;/&gt;&lt;wsp:rsid wsp:val=&quot;0074704F&quot;/&gt;&lt;wsp:rsid wsp:val=&quot;00750587&quot;/&gt;&lt;wsp:rsid wsp:val=&quot;00757491&quot;/&gt;&lt;wsp:rsid wsp:val=&quot;00763C93&quot;/&gt;&lt;wsp:rsid wsp:val=&quot;007650F6&quot;/&gt;&lt;wsp:rsid wsp:val=&quot;007710E6&quot;/&gt;&lt;wsp:rsid wsp:val=&quot;00771774&quot;/&gt;&lt;wsp:rsid wsp:val=&quot;00772328&quot;/&gt;&lt;wsp:rsid wsp:val=&quot;00783F77&quot;/&gt;&lt;wsp:rsid wsp:val=&quot;00787EDD&quot;/&gt;&lt;wsp:rsid wsp:val=&quot;0079129C&quot;/&gt;&lt;wsp:rsid wsp:val=&quot;00791837&quot;/&gt;&lt;wsp:rsid wsp:val=&quot;00791CD6&quot;/&gt;&lt;wsp:rsid wsp:val=&quot;007971C5&quot;/&gt;&lt;wsp:rsid wsp:val=&quot;007A426C&quot;/&gt;&lt;wsp:rsid wsp:val=&quot;007B4AEF&quot;/&gt;&lt;wsp:rsid wsp:val=&quot;007B6747&quot;/&gt;&lt;wsp:rsid wsp:val=&quot;007B696D&quot;/&gt;&lt;wsp:rsid wsp:val=&quot;007C223C&quot;/&gt;&lt;wsp:rsid wsp:val=&quot;007C6598&quot;/&gt;&lt;wsp:rsid wsp:val=&quot;007D3B7C&quot;/&gt;&lt;wsp:rsid wsp:val=&quot;007D5161&quot;/&gt;&lt;wsp:rsid wsp:val=&quot;007E1785&quot;/&gt;&lt;wsp:rsid wsp:val=&quot;007E1C2E&quot;/&gt;&lt;wsp:rsid wsp:val=&quot;007F0F24&quot;/&gt;&lt;wsp:rsid wsp:val=&quot;007F23F1&quot;/&gt;&lt;wsp:rsid wsp:val=&quot;007F2640&quot;/&gt;&lt;wsp:rsid wsp:val=&quot;0080379A&quot;/&gt;&lt;wsp:rsid wsp:val=&quot;008054FA&quot;/&gt;&lt;wsp:rsid wsp:val=&quot;008059D5&quot;/&gt;&lt;wsp:rsid wsp:val=&quot;00813028&quot;/&gt;&lt;wsp:rsid wsp:val=&quot;00813271&quot;/&gt;&lt;wsp:rsid wsp:val=&quot;008148E3&quot;/&gt;&lt;wsp:rsid wsp:val=&quot;00814B7B&quot;/&gt;&lt;wsp:rsid wsp:val=&quot;00816C83&quot;/&gt;&lt;wsp:rsid wsp:val=&quot;00820993&quot;/&gt;&lt;wsp:rsid wsp:val=&quot;00822F0E&quot;/&gt;&lt;wsp:rsid wsp:val=&quot;00823207&quot;/&gt;&lt;wsp:rsid wsp:val=&quot;00827952&quot;/&gt;&lt;wsp:rsid wsp:val=&quot;00834770&quot;/&gt;&lt;wsp:rsid wsp:val=&quot;00840466&quot;/&gt;&lt;wsp:rsid wsp:val=&quot;00840AC6&quot;/&gt;&lt;wsp:rsid wsp:val=&quot;00843372&quot;/&gt;&lt;wsp:rsid wsp:val=&quot;00845857&quot;/&gt;&lt;wsp:rsid wsp:val=&quot;00846267&quot;/&gt;&lt;wsp:rsid wsp:val=&quot;0085188E&quot;/&gt;&lt;wsp:rsid wsp:val=&quot;0085349C&quot;/&gt;&lt;wsp:rsid wsp:val=&quot;00870BCF&quot;/&gt;&lt;wsp:rsid wsp:val=&quot;008740B8&quot;/&gt;&lt;wsp:rsid wsp:val=&quot;0087516D&quot;/&gt;&lt;wsp:rsid wsp:val=&quot;0087661D&quot;/&gt;&lt;wsp:rsid wsp:val=&quot;0088003C&quot;/&gt;&lt;wsp:rsid wsp:val=&quot;00885CEB&quot;/&gt;&lt;wsp:rsid wsp:val=&quot;00885EB6&quot;/&gt;&lt;wsp:rsid wsp:val=&quot;00886721&quot;/&gt;&lt;wsp:rsid wsp:val=&quot;00890EBE&quot;/&gt;&lt;wsp:rsid wsp:val=&quot;00891A32&quot;/&gt;&lt;wsp:rsid wsp:val=&quot;0089347E&quot;/&gt;&lt;wsp:rsid wsp:val=&quot;00894E50&quot;/&gt;&lt;wsp:rsid wsp:val=&quot;00895D71&quot;/&gt;&lt;wsp:rsid wsp:val=&quot;00897981&quot;/&gt;&lt;wsp:rsid wsp:val=&quot;00897BB6&quot;/&gt;&lt;wsp:rsid wsp:val=&quot;008A7454&quot;/&gt;&lt;wsp:rsid wsp:val=&quot;008B1F6E&quot;/&gt;&lt;wsp:rsid wsp:val=&quot;008B3A9C&quot;/&gt;&lt;wsp:rsid wsp:val=&quot;008C4592&quot;/&gt;&lt;wsp:rsid wsp:val=&quot;008C5B00&quot;/&gt;&lt;wsp:rsid wsp:val=&quot;008D31C8&quot;/&gt;&lt;wsp:rsid wsp:val=&quot;008D67A7&quot;/&gt;&lt;wsp:rsid wsp:val=&quot;008E1425&quot;/&gt;&lt;wsp:rsid wsp:val=&quot;008E5C49&quot;/&gt;&lt;wsp:rsid wsp:val=&quot;008E5D24&quot;/&gt;&lt;wsp:rsid wsp:val=&quot;008F49FC&quot;/&gt;&lt;wsp:rsid wsp:val=&quot;008F5242&quot;/&gt;&lt;wsp:rsid wsp:val=&quot;00904BF3&quot;/&gt;&lt;wsp:rsid wsp:val=&quot;0090501B&quot;/&gt;&lt;wsp:rsid wsp:val=&quot;00906562&quot;/&gt;&lt;wsp:rsid wsp:val=&quot;00907C3D&quot;/&gt;&lt;wsp:rsid wsp:val=&quot;00910928&quot;/&gt;&lt;wsp:rsid wsp:val=&quot;00912291&quot;/&gt;&lt;wsp:rsid wsp:val=&quot;00920BE2&quot;/&gt;&lt;wsp:rsid wsp:val=&quot;0092172A&quot;/&gt;&lt;wsp:rsid wsp:val=&quot;00927A60&quot;/&gt;&lt;wsp:rsid wsp:val=&quot;0093221A&quot;/&gt;&lt;wsp:rsid wsp:val=&quot;0093527E&quot;/&gt;&lt;wsp:rsid wsp:val=&quot;00942A96&quot;/&gt;&lt;wsp:rsid wsp:val=&quot;00947736&quot;/&gt;&lt;wsp:rsid wsp:val=&quot;00961394&quot;/&gt;&lt;wsp:rsid wsp:val=&quot;009657CF&quot;/&gt;&lt;wsp:rsid wsp:val=&quot;00965BCB&quot;/&gt;&lt;wsp:rsid wsp:val=&quot;0096724F&quot;/&gt;&lt;wsp:rsid wsp:val=&quot;00971836&quot;/&gt;&lt;wsp:rsid wsp:val=&quot;0098121A&quot;/&gt;&lt;wsp:rsid wsp:val=&quot;0098367C&quot;/&gt;&lt;wsp:rsid wsp:val=&quot;009850B7&quot;/&gt;&lt;wsp:rsid wsp:val=&quot;00990DC8&quot;/&gt;&lt;wsp:rsid wsp:val=&quot;009A0029&quot;/&gt;&lt;wsp:rsid wsp:val=&quot;009A01A5&quot;/&gt;&lt;wsp:rsid wsp:val=&quot;009A7516&quot;/&gt;&lt;wsp:rsid wsp:val=&quot;009B057F&quot;/&gt;&lt;wsp:rsid wsp:val=&quot;009B2D25&quot;/&gt;&lt;wsp:rsid wsp:val=&quot;009C0631&quot;/&gt;&lt;wsp:rsid wsp:val=&quot;009C2862&quot;/&gt;&lt;wsp:rsid wsp:val=&quot;009C446D&quot;/&gt;&lt;wsp:rsid wsp:val=&quot;009C5A0E&quot;/&gt;&lt;wsp:rsid wsp:val=&quot;009E038E&quot;/&gt;&lt;wsp:rsid wsp:val=&quot;009E3F34&quot;/&gt;&lt;wsp:rsid wsp:val=&quot;009E54B4&quot;/&gt;&lt;wsp:rsid wsp:val=&quot;009E5F9E&quot;/&gt;&lt;wsp:rsid wsp:val=&quot;009F022B&quot;/&gt;&lt;wsp:rsid wsp:val=&quot;00A0194C&quot;/&gt;&lt;wsp:rsid wsp:val=&quot;00A02034&quot;/&gt;&lt;wsp:rsid wsp:val=&quot;00A02785&quot;/&gt;&lt;wsp:rsid wsp:val=&quot;00A058F8&quot;/&gt;&lt;wsp:rsid wsp:val=&quot;00A06880&quot;/&gt;&lt;wsp:rsid wsp:val=&quot;00A069D1&quot;/&gt;&lt;wsp:rsid wsp:val=&quot;00A168C0&quot;/&gt;&lt;wsp:rsid wsp:val=&quot;00A21A91&quot;/&gt;&lt;wsp:rsid wsp:val=&quot;00A302C6&quot;/&gt;&lt;wsp:rsid wsp:val=&quot;00A3136A&quot;/&gt;&lt;wsp:rsid wsp:val=&quot;00A3404F&quot;/&gt;&lt;wsp:rsid wsp:val=&quot;00A34866&quot;/&gt;&lt;wsp:rsid wsp:val=&quot;00A40537&quot;/&gt;&lt;wsp:rsid wsp:val=&quot;00A477E9&quot;/&gt;&lt;wsp:rsid wsp:val=&quot;00A518A4&quot;/&gt;&lt;wsp:rsid wsp:val=&quot;00A56B38&quot;/&gt;&lt;wsp:rsid wsp:val=&quot;00A6221D&quot;/&gt;&lt;wsp:rsid wsp:val=&quot;00A62C62&quot;/&gt;&lt;wsp:rsid wsp:val=&quot;00A677F3&quot;/&gt;&lt;wsp:rsid wsp:val=&quot;00A750C4&quot;/&gt;&lt;wsp:rsid wsp:val=&quot;00A766FF&quot;/&gt;&lt;wsp:rsid wsp:val=&quot;00A8160D&quot;/&gt;&lt;wsp:rsid wsp:val=&quot;00A82D89&quot;/&gt;&lt;wsp:rsid wsp:val=&quot;00A85546&quot;/&gt;&lt;wsp:rsid wsp:val=&quot;00A87985&quot;/&gt;&lt;wsp:rsid wsp:val=&quot;00A92D15&quot;/&gt;&lt;wsp:rsid wsp:val=&quot;00A9579E&quot;/&gt;&lt;wsp:rsid wsp:val=&quot;00A95913&quot;/&gt;&lt;wsp:rsid wsp:val=&quot;00A964F9&quot;/&gt;&lt;wsp:rsid wsp:val=&quot;00AA3DC3&quot;/&gt;&lt;wsp:rsid wsp:val=&quot;00AA49C7&quot;/&gt;&lt;wsp:rsid wsp:val=&quot;00AA4BD2&quot;/&gt;&lt;wsp:rsid wsp:val=&quot;00AA5AFE&quot;/&gt;&lt;wsp:rsid wsp:val=&quot;00AB11AA&quot;/&gt;&lt;wsp:rsid wsp:val=&quot;00AC1CEE&quot;/&gt;&lt;wsp:rsid wsp:val=&quot;00AC20EC&quot;/&gt;&lt;wsp:rsid wsp:val=&quot;00AC48B0&quot;/&gt;&lt;wsp:rsid wsp:val=&quot;00AC4FA5&quot;/&gt;&lt;wsp:rsid wsp:val=&quot;00AC6889&quot;/&gt;&lt;wsp:rsid wsp:val=&quot;00AC6C99&quot;/&gt;&lt;wsp:rsid wsp:val=&quot;00AC79AC&quot;/&gt;&lt;wsp:rsid wsp:val=&quot;00AC7C71&quot;/&gt;&lt;wsp:rsid wsp:val=&quot;00AD284C&quot;/&gt;&lt;wsp:rsid wsp:val=&quot;00AD3419&quot;/&gt;&lt;wsp:rsid wsp:val=&quot;00AD4DD9&quot;/&gt;&lt;wsp:rsid wsp:val=&quot;00AD5431&quot;/&gt;&lt;wsp:rsid wsp:val=&quot;00AD719B&quot;/&gt;&lt;wsp:rsid wsp:val=&quot;00AE1004&quot;/&gt;&lt;wsp:rsid wsp:val=&quot;00AE5ED0&quot;/&gt;&lt;wsp:rsid wsp:val=&quot;00AE66F2&quot;/&gt;&lt;wsp:rsid wsp:val=&quot;00AF13EC&quot;/&gt;&lt;wsp:rsid wsp:val=&quot;00AF4443&quot;/&gt;&lt;wsp:rsid wsp:val=&quot;00AF7494&quot;/&gt;&lt;wsp:rsid wsp:val=&quot;00AF7FCA&quot;/&gt;&lt;wsp:rsid wsp:val=&quot;00B07EDA&quot;/&gt;&lt;wsp:rsid wsp:val=&quot;00B102DC&quot;/&gt;&lt;wsp:rsid wsp:val=&quot;00B12645&quot;/&gt;&lt;wsp:rsid wsp:val=&quot;00B20E30&quot;/&gt;&lt;wsp:rsid wsp:val=&quot;00B25158&quot;/&gt;&lt;wsp:rsid wsp:val=&quot;00B30FC4&quot;/&gt;&lt;wsp:rsid wsp:val=&quot;00B31021&quot;/&gt;&lt;wsp:rsid wsp:val=&quot;00B33288&quot;/&gt;&lt;wsp:rsid wsp:val=&quot;00B3414C&quot;/&gt;&lt;wsp:rsid wsp:val=&quot;00B37EE0&quot;/&gt;&lt;wsp:rsid wsp:val=&quot;00B40215&quot;/&gt;&lt;wsp:rsid wsp:val=&quot;00B42F5E&quot;/&gt;&lt;wsp:rsid wsp:val=&quot;00B437B2&quot;/&gt;&lt;wsp:rsid wsp:val=&quot;00B43BA7&quot;/&gt;&lt;wsp:rsid wsp:val=&quot;00B43F3A&quot;/&gt;&lt;wsp:rsid wsp:val=&quot;00B53D87&quot;/&gt;&lt;wsp:rsid wsp:val=&quot;00B57DC0&quot;/&gt;&lt;wsp:rsid wsp:val=&quot;00B64AC0&quot;/&gt;&lt;wsp:rsid wsp:val=&quot;00B74459&quot;/&gt;&lt;wsp:rsid wsp:val=&quot;00B75DB0&quot;/&gt;&lt;wsp:rsid wsp:val=&quot;00B76E41&quot;/&gt;&lt;wsp:rsid wsp:val=&quot;00B77C5A&quot;/&gt;&lt;wsp:rsid wsp:val=&quot;00B87F70&quot;/&gt;&lt;wsp:rsid wsp:val=&quot;00B900FB&quot;/&gt;&lt;wsp:rsid wsp:val=&quot;00B94BCD&quot;/&gt;&lt;wsp:rsid wsp:val=&quot;00BA0705&quot;/&gt;&lt;wsp:rsid wsp:val=&quot;00BC05A4&quot;/&gt;&lt;wsp:rsid wsp:val=&quot;00BC2295&quot;/&gt;&lt;wsp:rsid wsp:val=&quot;00BC663C&quot;/&gt;&lt;wsp:rsid wsp:val=&quot;00BC6F02&quot;/&gt;&lt;wsp:rsid wsp:val=&quot;00BD543E&quot;/&gt;&lt;wsp:rsid wsp:val=&quot;00BE29D2&quot;/&gt;&lt;wsp:rsid wsp:val=&quot;00BE41A9&quot;/&gt;&lt;wsp:rsid wsp:val=&quot;00BE7969&quot;/&gt;&lt;wsp:rsid wsp:val=&quot;00BF067B&quot;/&gt;&lt;wsp:rsid wsp:val=&quot;00C02333&quot;/&gt;&lt;wsp:rsid wsp:val=&quot;00C02AB3&quot;/&gt;&lt;wsp:rsid wsp:val=&quot;00C05D6C&quot;/&gt;&lt;wsp:rsid wsp:val=&quot;00C11037&quot;/&gt;&lt;wsp:rsid wsp:val=&quot;00C11769&quot;/&gt;&lt;wsp:rsid wsp:val=&quot;00C1364C&quot;/&gt;&lt;wsp:rsid wsp:val=&quot;00C27BEB&quot;/&gt;&lt;wsp:rsid wsp:val=&quot;00C31CF1&quot;/&gt;&lt;wsp:rsid wsp:val=&quot;00C31D02&quot;/&gt;&lt;wsp:rsid wsp:val=&quot;00C35B39&quot;/&gt;&lt;wsp:rsid wsp:val=&quot;00C4176F&quot;/&gt;&lt;wsp:rsid wsp:val=&quot;00C51A72&quot;/&gt;&lt;wsp:rsid wsp:val=&quot;00C551E5&quot;/&gt;&lt;wsp:rsid wsp:val=&quot;00C56D74&quot;/&gt;&lt;wsp:rsid wsp:val=&quot;00C6192D&quot;/&gt;&lt;wsp:rsid wsp:val=&quot;00C626BD&quot;/&gt;&lt;wsp:rsid wsp:val=&quot;00C64D9A&quot;/&gt;&lt;wsp:rsid wsp:val=&quot;00C67AF8&quot;/&gt;&lt;wsp:rsid wsp:val=&quot;00C73383&quot;/&gt;&lt;wsp:rsid wsp:val=&quot;00C82768&quot;/&gt;&lt;wsp:rsid wsp:val=&quot;00C82A4E&quot;/&gt;&lt;wsp:rsid wsp:val=&quot;00C83067&quot;/&gt;&lt;wsp:rsid wsp:val=&quot;00C855D9&quot;/&gt;&lt;wsp:rsid wsp:val=&quot;00C908C3&quot;/&gt;&lt;wsp:rsid wsp:val=&quot;00C95162&quot;/&gt;&lt;wsp:rsid wsp:val=&quot;00CA17B3&quot;/&gt;&lt;wsp:rsid wsp:val=&quot;00CA5506&quot;/&gt;&lt;wsp:rsid wsp:val=&quot;00CA5933&quot;/&gt;&lt;wsp:rsid wsp:val=&quot;00CB1232&quot;/&gt;&lt;wsp:rsid wsp:val=&quot;00CB255C&quot;/&gt;&lt;wsp:rsid wsp:val=&quot;00CB5402&quot;/&gt;&lt;wsp:rsid wsp:val=&quot;00CB7EBF&quot;/&gt;&lt;wsp:rsid wsp:val=&quot;00CC3A0F&quot;/&gt;&lt;wsp:rsid wsp:val=&quot;00CC3B02&quot;/&gt;&lt;wsp:rsid wsp:val=&quot;00CC3DCE&quot;/&gt;&lt;wsp:rsid wsp:val=&quot;00CC7F2E&quot;/&gt;&lt;wsp:rsid wsp:val=&quot;00CD036B&quot;/&gt;&lt;wsp:rsid wsp:val=&quot;00CD18EA&quot;/&gt;&lt;wsp:rsid wsp:val=&quot;00CD3FD6&quot;/&gt;&lt;wsp:rsid wsp:val=&quot;00CE316D&quot;/&gt;&lt;wsp:rsid wsp:val=&quot;00CE709F&quot;/&gt;&lt;wsp:rsid wsp:val=&quot;00CE73BD&quot;/&gt;&lt;wsp:rsid wsp:val=&quot;00CF28F4&quot;/&gt;&lt;wsp:rsid wsp:val=&quot;00CF492A&quot;/&gt;&lt;wsp:rsid wsp:val=&quot;00CF55C9&quot;/&gt;&lt;wsp:rsid wsp:val=&quot;00CF66E4&quot;/&gt;&lt;wsp:rsid wsp:val=&quot;00D019C9&quot;/&gt;&lt;wsp:rsid wsp:val=&quot;00D01EE2&quot;/&gt;&lt;wsp:rsid wsp:val=&quot;00D11095&quot;/&gt;&lt;wsp:rsid wsp:val=&quot;00D11BFB&quot;/&gt;&lt;wsp:rsid wsp:val=&quot;00D14D2B&quot;/&gt;&lt;wsp:rsid wsp:val=&quot;00D16BE8&quot;/&gt;&lt;wsp:rsid wsp:val=&quot;00D17FFC&quot;/&gt;&lt;wsp:rsid wsp:val=&quot;00D20BA6&quot;/&gt;&lt;wsp:rsid wsp:val=&quot;00D26CAF&quot;/&gt;&lt;wsp:rsid wsp:val=&quot;00D402DC&quot;/&gt;&lt;wsp:rsid wsp:val=&quot;00D423EB&quot;/&gt;&lt;wsp:rsid wsp:val=&quot;00D42419&quot;/&gt;&lt;wsp:rsid wsp:val=&quot;00D44D75&quot;/&gt;&lt;wsp:rsid wsp:val=&quot;00D57E72&quot;/&gt;&lt;wsp:rsid wsp:val=&quot;00D601B7&quot;/&gt;&lt;wsp:rsid wsp:val=&quot;00D60C47&quot;/&gt;&lt;wsp:rsid wsp:val=&quot;00D61E02&quot;/&gt;&lt;wsp:rsid wsp:val=&quot;00D62AC1&quot;/&gt;&lt;wsp:rsid wsp:val=&quot;00D639ED&quot;/&gt;&lt;wsp:rsid wsp:val=&quot;00D67506&quot;/&gt;&lt;wsp:rsid wsp:val=&quot;00D710FD&quot;/&gt;&lt;wsp:rsid wsp:val=&quot;00D71997&quot;/&gt;&lt;wsp:rsid wsp:val=&quot;00D74A52&quot;/&gt;&lt;wsp:rsid wsp:val=&quot;00D759FE&quot;/&gt;&lt;wsp:rsid wsp:val=&quot;00D849DA&quot;/&gt;&lt;wsp:rsid wsp:val=&quot;00D86840&quot;/&gt;&lt;wsp:rsid wsp:val=&quot;00DA6C92&quot;/&gt;&lt;wsp:rsid wsp:val=&quot;00DB110D&quot;/&gt;&lt;wsp:rsid wsp:val=&quot;00DB16F4&quot;/&gt;&lt;wsp:rsid wsp:val=&quot;00DB4D07&quot;/&gt;&lt;wsp:rsid wsp:val=&quot;00DB632D&quot;/&gt;&lt;wsp:rsid wsp:val=&quot;00DB6AB4&quot;/&gt;&lt;wsp:rsid wsp:val=&quot;00DB7DDB&quot;/&gt;&lt;wsp:rsid wsp:val=&quot;00DC1EEF&quot;/&gt;&lt;wsp:rsid wsp:val=&quot;00DC2F3D&quot;/&gt;&lt;wsp:rsid wsp:val=&quot;00DC3F14&quot;/&gt;&lt;wsp:rsid wsp:val=&quot;00DD1062&quot;/&gt;&lt;wsp:rsid wsp:val=&quot;00DD2BD1&quot;/&gt;&lt;wsp:rsid wsp:val=&quot;00DD6A34&quot;/&gt;&lt;wsp:rsid wsp:val=&quot;00DD79F9&quot;/&gt;&lt;wsp:rsid wsp:val=&quot;00DD7E62&quot;/&gt;&lt;wsp:rsid wsp:val=&quot;00DE1DD3&quot;/&gt;&lt;wsp:rsid wsp:val=&quot;00DE5EE0&quot;/&gt;&lt;wsp:rsid wsp:val=&quot;00DF04BB&quot;/&gt;&lt;wsp:rsid wsp:val=&quot;00DF0D6A&quot;/&gt;&lt;wsp:rsid wsp:val=&quot;00DF1996&quot;/&gt;&lt;wsp:rsid wsp:val=&quot;00DF4424&quot;/&gt;&lt;wsp:rsid wsp:val=&quot;00DF62A1&quot;/&gt;&lt;wsp:rsid wsp:val=&quot;00DF6456&quot;/&gt;&lt;wsp:rsid wsp:val=&quot;00DF7430&quot;/&gt;&lt;wsp:rsid wsp:val=&quot;00E13248&quot;/&gt;&lt;wsp:rsid wsp:val=&quot;00E20FCD&quot;/&gt;&lt;wsp:rsid wsp:val=&quot;00E31429&quot;/&gt;&lt;wsp:rsid wsp:val=&quot;00E3379A&quot;/&gt;&lt;wsp:rsid wsp:val=&quot;00E34018&quot;/&gt;&lt;wsp:rsid wsp:val=&quot;00E34675&quot;/&gt;&lt;wsp:rsid wsp:val=&quot;00E34693&quot;/&gt;&lt;wsp:rsid wsp:val=&quot;00E34A6A&quot;/&gt;&lt;wsp:rsid wsp:val=&quot;00E35253&quot;/&gt;&lt;wsp:rsid wsp:val=&quot;00E4106B&quot;/&gt;&lt;wsp:rsid wsp:val=&quot;00E431DF&quot;/&gt;&lt;wsp:rsid wsp:val=&quot;00E50487&quot;/&gt;&lt;wsp:rsid wsp:val=&quot;00E50AC3&quot;/&gt;&lt;wsp:rsid wsp:val=&quot;00E56047&quot;/&gt;&lt;wsp:rsid wsp:val=&quot;00E612F1&quot;/&gt;&lt;wsp:rsid wsp:val=&quot;00E6797C&quot;/&gt;&lt;wsp:rsid wsp:val=&quot;00E70FC8&quot;/&gt;&lt;wsp:rsid wsp:val=&quot;00E73173&quot;/&gt;&lt;wsp:rsid wsp:val=&quot;00E74378&quot;/&gt;&lt;wsp:rsid wsp:val=&quot;00E74431&quot;/&gt;&lt;wsp:rsid wsp:val=&quot;00E7483E&quot;/&gt;&lt;wsp:rsid wsp:val=&quot;00E76629&quot;/&gt;&lt;wsp:rsid wsp:val=&quot;00E76B45&quot;/&gt;&lt;wsp:rsid wsp:val=&quot;00E82FC1&quot;/&gt;&lt;wsp:rsid wsp:val=&quot;00E83E53&quot;/&gt;&lt;wsp:rsid wsp:val=&quot;00E87ADB&quot;/&gt;&lt;wsp:rsid wsp:val=&quot;00E96574&quot;/&gt;&lt;wsp:rsid wsp:val=&quot;00EB4C1F&quot;/&gt;&lt;wsp:rsid wsp:val=&quot;00EB71A5&quot;/&gt;&lt;wsp:rsid wsp:val=&quot;00EC4BA2&quot;/&gt;&lt;wsp:rsid wsp:val=&quot;00EC596D&quot;/&gt;&lt;wsp:rsid wsp:val=&quot;00ED1EA5&quot;/&gt;&lt;wsp:rsid wsp:val=&quot;00ED51BA&quot;/&gt;&lt;wsp:rsid wsp:val=&quot;00ED564D&quot;/&gt;&lt;wsp:rsid wsp:val=&quot;00EE27B9&quot;/&gt;&lt;wsp:rsid wsp:val=&quot;00EE44DC&quot;/&gt;&lt;wsp:rsid wsp:val=&quot;00EE63F6&quot;/&gt;&lt;wsp:rsid wsp:val=&quot;00EE7495&quot;/&gt;&lt;wsp:rsid wsp:val=&quot;00EF28B4&quot;/&gt;&lt;wsp:rsid wsp:val=&quot;00F04407&quot;/&gt;&lt;wsp:rsid wsp:val=&quot;00F06864&quot;/&gt;&lt;wsp:rsid wsp:val=&quot;00F2093C&quot;/&gt;&lt;wsp:rsid wsp:val=&quot;00F21F53&quot;/&gt;&lt;wsp:rsid wsp:val=&quot;00F24108&quot;/&gt;&lt;wsp:rsid wsp:val=&quot;00F27148&quot;/&gt;&lt;wsp:rsid wsp:val=&quot;00F3026B&quot;/&gt;&lt;wsp:rsid wsp:val=&quot;00F32C36&quot;/&gt;&lt;wsp:rsid wsp:val=&quot;00F41C7A&quot;/&gt;&lt;wsp:rsid wsp:val=&quot;00F42A56&quot;/&gt;&lt;wsp:rsid wsp:val=&quot;00F448D0&quot;/&gt;&lt;wsp:rsid wsp:val=&quot;00F469F9&quot;/&gt;&lt;wsp:rsid wsp:val=&quot;00F55EC8&quot;/&gt;&lt;wsp:rsid wsp:val=&quot;00F606EE&quot;/&gt;&lt;wsp:rsid wsp:val=&quot;00F61113&quot;/&gt;&lt;wsp:rsid wsp:val=&quot;00F7074E&quot;/&gt;&lt;wsp:rsid wsp:val=&quot;00F74302&quot;/&gt;&lt;wsp:rsid wsp:val=&quot;00F75125&quot;/&gt;&lt;wsp:rsid wsp:val=&quot;00F832FA&quot;/&gt;&lt;wsp:rsid wsp:val=&quot;00F857B5&quot;/&gt;&lt;wsp:rsid wsp:val=&quot;00F938A2&quot;/&gt;&lt;wsp:rsid wsp:val=&quot;00F94734&quot;/&gt;&lt;wsp:rsid wsp:val=&quot;00FA1499&quot;/&gt;&lt;wsp:rsid wsp:val=&quot;00FA1CAF&quot;/&gt;&lt;wsp:rsid wsp:val=&quot;00FA1E92&quot;/&gt;&lt;wsp:rsid wsp:val=&quot;00FA4DB3&quot;/&gt;&lt;wsp:rsid wsp:val=&quot;00FB29D7&quot;/&gt;&lt;wsp:rsid wsp:val=&quot;00FB60AF&quot;/&gt;&lt;wsp:rsid wsp:val=&quot;00FB6B09&quot;/&gt;&lt;wsp:rsid wsp:val=&quot;00FB7815&quot;/&gt;&lt;wsp:rsid wsp:val=&quot;00FC072F&quot;/&gt;&lt;wsp:rsid wsp:val=&quot;00FC19FA&quot;/&gt;&lt;wsp:rsid wsp:val=&quot;00FC5094&quot;/&gt;&lt;wsp:rsid wsp:val=&quot;00FD36C4&quot;/&gt;&lt;wsp:rsid wsp:val=&quot;00FD6E4F&quot;/&gt;&lt;wsp:rsid wsp:val=&quot;00FF3EB3&quot;/&gt;&lt;wsp:rsid wsp:val=&quot;00FF4FE2&quot;/&gt;&lt;wsp:rsid wsp:val=&quot;00FF5206&quot;/&gt;&lt;wsp:rsid wsp:val=&quot;00FF6955&quot;/&gt;&lt;/wsp:rsids&gt;&lt;/w:docPr&gt;&lt;w:body&gt;&lt;w:p wsp:rsidR=&quot;00000000&quot; wsp:rsidRDefault=&quot;003C1ABD&quot;&gt;&lt;m:oMathPara&gt;&lt;m:oMath&gt;&lt;m:sSub&gt;&lt;m:sSubPr&gt;&lt;m:ctrlPr&gt;&lt;w:rPr&gt;&lt;w:rFonts w:ascii=&quot;Cambria Math&quot; w:h-ansi=&quot;Times New Roman&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s&lt;/m:t&gt;&lt;/m:r&gt;&lt;/m:e&gt;&lt;m:sub&gt;&lt;m:r&gt;&lt;w:rPr&gt;&lt;w:rFonts w:ascii=&quot;Cambria Math&quot; w:h-ansi=&quot;Times New Roman&quot;/&gt;&lt;wx:font wx:val=&quot;Times New Roman&quot;/&gt;&lt;w:i/&gt;&lt;w:sz w:val=&quot;24&quot;/&gt;&lt;w:sz-cs w:val=&quot;24&quot;/&gt;&lt;/w:rPr&gt;&lt;m:t&gt;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C31A27">
        <w:rPr>
          <w:rFonts w:ascii="Times New Roman" w:hAnsi="Times New Roman"/>
          <w:sz w:val="24"/>
          <w:szCs w:val="24"/>
          <w:lang w:eastAsia="ru-RU"/>
        </w:rPr>
        <w:fldChar w:fldCharType="end"/>
      </w:r>
      <w:r w:rsidRPr="00C31A27">
        <w:rPr>
          <w:rFonts w:ascii="Times New Roman" w:hAnsi="Times New Roman"/>
          <w:i/>
          <w:sz w:val="24"/>
          <w:szCs w:val="24"/>
          <w:lang w:eastAsia="ru-RU"/>
        </w:rPr>
        <w:t xml:space="preserve">– </w:t>
      </w:r>
      <w:r w:rsidRPr="00C31A27">
        <w:rPr>
          <w:rFonts w:ascii="Times New Roman" w:hAnsi="Times New Roman"/>
          <w:sz w:val="24"/>
          <w:szCs w:val="24"/>
        </w:rPr>
        <w:t>тенденцию развития округа по показателям эффективности и результативности инновационной деятельности. Исходя из этого, предложенная система показателей и использованные методы математической статистики позволяют оценить модернизационный потенциал федерального округа по минимально возможному объёму статистический информации.</w:t>
      </w:r>
    </w:p>
    <w:p w:rsidR="00C102FF" w:rsidRPr="00C31A27" w:rsidRDefault="00C102FF" w:rsidP="00E50855">
      <w:pPr>
        <w:spacing w:line="360" w:lineRule="auto"/>
        <w:ind w:firstLine="709"/>
        <w:jc w:val="both"/>
        <w:rPr>
          <w:rFonts w:ascii="Times New Roman" w:hAnsi="Times New Roman"/>
          <w:sz w:val="24"/>
          <w:szCs w:val="24"/>
        </w:rPr>
      </w:pPr>
      <w:r w:rsidRPr="00C31A27">
        <w:rPr>
          <w:rFonts w:ascii="Times New Roman" w:hAnsi="Times New Roman"/>
          <w:sz w:val="24"/>
          <w:szCs w:val="24"/>
        </w:rPr>
        <w:t>Можно отметить, что в целом ЦФО, обладая развитыми инфраструктурной и научно-производственной базами, а также удачным географическим месторасположением, недостаточно эффективно использует свой модернизационный потенциал. В то же время, имеются реальные ориентиры его наращивания в виде конкретных инновационно-воспроизводственных результатов, демонстрируемых округом как в отчетном периоде, так и за продолжительный период времени.</w:t>
      </w:r>
    </w:p>
    <w:sectPr w:rsidR="00C102FF" w:rsidRPr="00C31A27" w:rsidSect="00E50855">
      <w:footerReference w:type="default" r:id="rId58"/>
      <w:footnotePr>
        <w:numRestart w:val="eachPage"/>
      </w:footnotePr>
      <w:pgSz w:w="11906" w:h="16838" w:code="9"/>
      <w:pgMar w:top="1134" w:right="1418" w:bottom="1134" w:left="1418" w:header="0"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2FF" w:rsidRDefault="00C102FF" w:rsidP="00A0194C">
      <w:r>
        <w:separator/>
      </w:r>
    </w:p>
  </w:endnote>
  <w:endnote w:type="continuationSeparator" w:id="0">
    <w:p w:rsidR="00C102FF" w:rsidRDefault="00C102FF" w:rsidP="00A019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2FF" w:rsidRDefault="00C102FF" w:rsidP="00E001ED">
    <w:pPr>
      <w:pStyle w:val="Footer"/>
      <w:jc w:val="center"/>
    </w:pPr>
    <w:r w:rsidRPr="004641A3">
      <w:rPr>
        <w:rFonts w:ascii="Times New Roman" w:hAnsi="Times New Roman"/>
        <w:sz w:val="24"/>
        <w:szCs w:val="24"/>
      </w:rPr>
      <w:fldChar w:fldCharType="begin"/>
    </w:r>
    <w:r w:rsidRPr="004641A3">
      <w:rPr>
        <w:rFonts w:ascii="Times New Roman" w:hAnsi="Times New Roman"/>
        <w:sz w:val="24"/>
        <w:szCs w:val="24"/>
      </w:rPr>
      <w:instrText xml:space="preserve"> PAGE   \* MERGEFORMAT </w:instrText>
    </w:r>
    <w:r w:rsidRPr="004641A3">
      <w:rPr>
        <w:rFonts w:ascii="Times New Roman" w:hAnsi="Times New Roman"/>
        <w:sz w:val="24"/>
        <w:szCs w:val="24"/>
      </w:rPr>
      <w:fldChar w:fldCharType="separate"/>
    </w:r>
    <w:r>
      <w:rPr>
        <w:rFonts w:ascii="Times New Roman" w:hAnsi="Times New Roman"/>
        <w:noProof/>
        <w:sz w:val="24"/>
        <w:szCs w:val="24"/>
      </w:rPr>
      <w:t>1</w:t>
    </w:r>
    <w:r w:rsidRPr="004641A3">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2FF" w:rsidRDefault="00C102FF" w:rsidP="00A0194C">
      <w:r>
        <w:separator/>
      </w:r>
    </w:p>
  </w:footnote>
  <w:footnote w:type="continuationSeparator" w:id="0">
    <w:p w:rsidR="00C102FF" w:rsidRDefault="00C102FF" w:rsidP="00A0194C">
      <w:r>
        <w:continuationSeparator/>
      </w:r>
    </w:p>
  </w:footnote>
  <w:footnote w:id="1">
    <w:p w:rsidR="00C102FF" w:rsidRDefault="00C102FF" w:rsidP="00E001ED">
      <w:pPr>
        <w:pStyle w:val="FootnoteText"/>
        <w:ind w:firstLine="709"/>
        <w:jc w:val="both"/>
      </w:pPr>
      <w:r w:rsidRPr="00E001ED">
        <w:rPr>
          <w:rStyle w:val="FootnoteReference"/>
          <w:rFonts w:ascii="Times New Roman" w:hAnsi="Times New Roman"/>
        </w:rPr>
        <w:footnoteRef/>
      </w:r>
      <w:r w:rsidRPr="00E001ED">
        <w:rPr>
          <w:rFonts w:ascii="Times New Roman" w:hAnsi="Times New Roman"/>
        </w:rPr>
        <w:t xml:space="preserve"> Курченков, В. В. Инновационная активность предприятий в условиях глобальной конкуренции // Инновации.</w:t>
      </w:r>
      <w:r>
        <w:rPr>
          <w:rFonts w:ascii="Times New Roman" w:hAnsi="Times New Roman"/>
        </w:rPr>
        <w:t xml:space="preserve"> –</w:t>
      </w:r>
      <w:r w:rsidRPr="00E001ED">
        <w:rPr>
          <w:rFonts w:ascii="Times New Roman" w:hAnsi="Times New Roman"/>
        </w:rPr>
        <w:t xml:space="preserve"> </w:t>
      </w:r>
      <w:r>
        <w:rPr>
          <w:rFonts w:ascii="Times New Roman" w:hAnsi="Times New Roman"/>
        </w:rPr>
        <w:t xml:space="preserve">СПб, </w:t>
      </w:r>
      <w:r w:rsidRPr="00E001ED">
        <w:rPr>
          <w:rFonts w:ascii="Times New Roman" w:hAnsi="Times New Roman"/>
        </w:rPr>
        <w:t>2013. - №</w:t>
      </w:r>
      <w:r>
        <w:rPr>
          <w:rFonts w:ascii="Times New Roman" w:hAnsi="Times New Roman"/>
        </w:rPr>
        <w:t xml:space="preserve"> </w:t>
      </w:r>
      <w:r w:rsidRPr="00E001ED">
        <w:rPr>
          <w:rFonts w:ascii="Times New Roman" w:hAnsi="Times New Roman"/>
        </w:rPr>
        <w:t>5. – С. 60.</w:t>
      </w:r>
    </w:p>
  </w:footnote>
  <w:footnote w:id="2">
    <w:p w:rsidR="00C102FF" w:rsidRDefault="00C102FF" w:rsidP="00E001ED">
      <w:pPr>
        <w:pStyle w:val="FootnoteText"/>
        <w:ind w:firstLine="709"/>
        <w:jc w:val="both"/>
      </w:pPr>
      <w:r w:rsidRPr="00E001ED">
        <w:rPr>
          <w:rStyle w:val="FootnoteReference"/>
          <w:rFonts w:ascii="Times New Roman" w:hAnsi="Times New Roman"/>
        </w:rPr>
        <w:footnoteRef/>
      </w:r>
      <w:r w:rsidRPr="00E001ED">
        <w:rPr>
          <w:rFonts w:ascii="Times New Roman" w:hAnsi="Times New Roman"/>
        </w:rPr>
        <w:t xml:space="preserve"> </w:t>
      </w:r>
      <w:r w:rsidRPr="00E001ED">
        <w:rPr>
          <w:rFonts w:ascii="Times New Roman" w:hAnsi="Times New Roman"/>
          <w:spacing w:val="4"/>
        </w:rPr>
        <w:t xml:space="preserve">Доничев О. А. </w:t>
      </w:r>
      <w:r w:rsidRPr="00E001ED">
        <w:rPr>
          <w:rFonts w:ascii="Times New Roman" w:hAnsi="Times New Roman"/>
        </w:rPr>
        <w:t xml:space="preserve">Система экономико-математических показателей в оценке модернизационного потенциала регионов федерального округа </w:t>
      </w:r>
      <w:r w:rsidRPr="00E001ED">
        <w:rPr>
          <w:rFonts w:ascii="Times New Roman" w:hAnsi="Times New Roman"/>
          <w:spacing w:val="-6"/>
        </w:rPr>
        <w:t xml:space="preserve">/ О. А. Доничев, З. В. Мищенко, Д. Ю. Фраймович // </w:t>
      </w:r>
      <w:r w:rsidRPr="00E001ED">
        <w:rPr>
          <w:rFonts w:ascii="Times New Roman" w:hAnsi="Times New Roman"/>
        </w:rPr>
        <w:t xml:space="preserve">Финансовая аналитика: проблемы и решения. 2011. – </w:t>
      </w:r>
      <w:r>
        <w:rPr>
          <w:rFonts w:ascii="Times New Roman" w:hAnsi="Times New Roman"/>
        </w:rPr>
        <w:t xml:space="preserve">Вып. </w:t>
      </w:r>
      <w:r w:rsidRPr="00E001ED">
        <w:rPr>
          <w:rFonts w:ascii="Times New Roman" w:hAnsi="Times New Roman"/>
        </w:rPr>
        <w:t xml:space="preserve">44 (86). – С. 43. </w:t>
      </w:r>
    </w:p>
  </w:footnote>
  <w:footnote w:id="3">
    <w:p w:rsidR="00C102FF" w:rsidRDefault="00C102FF" w:rsidP="00E001ED">
      <w:pPr>
        <w:pStyle w:val="FootnoteText"/>
        <w:ind w:firstLine="709"/>
        <w:jc w:val="both"/>
      </w:pPr>
      <w:r w:rsidRPr="00E001ED">
        <w:rPr>
          <w:rStyle w:val="FootnoteReference"/>
          <w:rFonts w:ascii="Times New Roman" w:hAnsi="Times New Roman"/>
        </w:rPr>
        <w:footnoteRef/>
      </w:r>
      <w:r w:rsidRPr="00C31A27">
        <w:rPr>
          <w:rFonts w:ascii="Times New Roman" w:hAnsi="Times New Roman"/>
        </w:rPr>
        <w:t xml:space="preserve"> </w:t>
      </w:r>
      <w:r w:rsidRPr="00E001ED">
        <w:rPr>
          <w:rStyle w:val="FootnoteReference"/>
          <w:rFonts w:ascii="Times New Roman" w:hAnsi="Times New Roman"/>
          <w:vertAlign w:val="baseline"/>
        </w:rPr>
        <w:t>Регионы</w:t>
      </w:r>
      <w:r w:rsidRPr="00C31A27">
        <w:rPr>
          <w:rStyle w:val="FootnoteReference"/>
          <w:rFonts w:ascii="Times New Roman" w:hAnsi="Times New Roman"/>
          <w:vertAlign w:val="baseline"/>
        </w:rPr>
        <w:t xml:space="preserve"> </w:t>
      </w:r>
      <w:r w:rsidRPr="00E001ED">
        <w:rPr>
          <w:rStyle w:val="FootnoteReference"/>
          <w:rFonts w:ascii="Times New Roman" w:hAnsi="Times New Roman"/>
          <w:vertAlign w:val="baseline"/>
        </w:rPr>
        <w:t>России</w:t>
      </w:r>
      <w:r w:rsidRPr="00C31A27">
        <w:rPr>
          <w:rStyle w:val="FootnoteReference"/>
          <w:rFonts w:ascii="Times New Roman" w:hAnsi="Times New Roman"/>
          <w:vertAlign w:val="baseline"/>
        </w:rPr>
        <w:t xml:space="preserve">. </w:t>
      </w:r>
      <w:r w:rsidRPr="00E001ED">
        <w:rPr>
          <w:rStyle w:val="FootnoteReference"/>
          <w:rFonts w:ascii="Times New Roman" w:hAnsi="Times New Roman"/>
          <w:vertAlign w:val="baseline"/>
        </w:rPr>
        <w:t>Социально</w:t>
      </w:r>
      <w:r w:rsidRPr="00C31A27">
        <w:rPr>
          <w:rStyle w:val="FootnoteReference"/>
          <w:rFonts w:ascii="Times New Roman" w:hAnsi="Times New Roman"/>
          <w:vertAlign w:val="baseline"/>
        </w:rPr>
        <w:t>-</w:t>
      </w:r>
      <w:r w:rsidRPr="00E001ED">
        <w:rPr>
          <w:rStyle w:val="FootnoteReference"/>
          <w:rFonts w:ascii="Times New Roman" w:hAnsi="Times New Roman"/>
          <w:vertAlign w:val="baseline"/>
        </w:rPr>
        <w:t>экономические</w:t>
      </w:r>
      <w:r w:rsidRPr="00C31A27">
        <w:rPr>
          <w:rStyle w:val="FootnoteReference"/>
          <w:rFonts w:ascii="Times New Roman" w:hAnsi="Times New Roman"/>
          <w:vertAlign w:val="baseline"/>
        </w:rPr>
        <w:t xml:space="preserve"> </w:t>
      </w:r>
      <w:r w:rsidRPr="00E001ED">
        <w:rPr>
          <w:rStyle w:val="FootnoteReference"/>
          <w:rFonts w:ascii="Times New Roman" w:hAnsi="Times New Roman"/>
          <w:vertAlign w:val="baseline"/>
        </w:rPr>
        <w:t>показатели</w:t>
      </w:r>
      <w:r w:rsidRPr="00C31A27">
        <w:rPr>
          <w:rStyle w:val="FootnoteReference"/>
          <w:rFonts w:ascii="Times New Roman" w:hAnsi="Times New Roman"/>
          <w:vertAlign w:val="baseline"/>
        </w:rPr>
        <w:t xml:space="preserve">. 2013: </w:t>
      </w:r>
      <w:r w:rsidRPr="00E001ED">
        <w:rPr>
          <w:rStyle w:val="FootnoteReference"/>
          <w:rFonts w:ascii="Times New Roman" w:hAnsi="Times New Roman"/>
          <w:vertAlign w:val="baseline"/>
        </w:rPr>
        <w:t>Стат</w:t>
      </w:r>
      <w:r w:rsidRPr="00C31A27">
        <w:rPr>
          <w:rStyle w:val="FootnoteReference"/>
          <w:rFonts w:ascii="Times New Roman" w:hAnsi="Times New Roman"/>
          <w:vertAlign w:val="baseline"/>
        </w:rPr>
        <w:t xml:space="preserve">. </w:t>
      </w:r>
      <w:r w:rsidRPr="00E001ED">
        <w:rPr>
          <w:rStyle w:val="FootnoteReference"/>
          <w:rFonts w:ascii="Times New Roman" w:hAnsi="Times New Roman"/>
          <w:vertAlign w:val="baseline"/>
        </w:rPr>
        <w:t>сб</w:t>
      </w:r>
      <w:r w:rsidRPr="00C31A27">
        <w:rPr>
          <w:rStyle w:val="FootnoteReference"/>
          <w:rFonts w:ascii="Times New Roman" w:hAnsi="Times New Roman"/>
          <w:vertAlign w:val="baseline"/>
        </w:rPr>
        <w:t xml:space="preserve">. / </w:t>
      </w:r>
      <w:r w:rsidRPr="00E001ED">
        <w:rPr>
          <w:rStyle w:val="FootnoteReference"/>
          <w:rFonts w:ascii="Times New Roman" w:hAnsi="Times New Roman"/>
          <w:vertAlign w:val="baseline"/>
        </w:rPr>
        <w:t>Росстат</w:t>
      </w:r>
      <w:r w:rsidRPr="00C31A27">
        <w:rPr>
          <w:rStyle w:val="FootnoteReference"/>
          <w:rFonts w:ascii="Times New Roman" w:hAnsi="Times New Roman"/>
          <w:vertAlign w:val="baseline"/>
        </w:rPr>
        <w:t xml:space="preserve">. </w:t>
      </w:r>
      <w:r w:rsidRPr="00E001ED">
        <w:rPr>
          <w:rStyle w:val="FootnoteReference"/>
          <w:rFonts w:ascii="Times New Roman" w:hAnsi="Times New Roman"/>
          <w:vertAlign w:val="baseline"/>
        </w:rPr>
        <w:sym w:font="Symbol" w:char="F02D"/>
      </w:r>
      <w:r w:rsidRPr="00C31A27">
        <w:rPr>
          <w:rStyle w:val="FootnoteReference"/>
          <w:rFonts w:ascii="Times New Roman" w:hAnsi="Times New Roman"/>
          <w:vertAlign w:val="baseline"/>
        </w:rPr>
        <w:t xml:space="preserve"> </w:t>
      </w:r>
      <w:r w:rsidRPr="00E001ED">
        <w:rPr>
          <w:rStyle w:val="FootnoteReference"/>
          <w:rFonts w:ascii="Times New Roman" w:hAnsi="Times New Roman"/>
          <w:vertAlign w:val="baseline"/>
        </w:rPr>
        <w:t>М</w:t>
      </w:r>
      <w:r w:rsidRPr="00C31A27">
        <w:rPr>
          <w:rStyle w:val="FootnoteReference"/>
          <w:rFonts w:ascii="Times New Roman" w:hAnsi="Times New Roman"/>
          <w:vertAlign w:val="baseline"/>
        </w:rPr>
        <w:t xml:space="preserve">., 2013. </w:t>
      </w:r>
      <w:r w:rsidRPr="00E001ED">
        <w:rPr>
          <w:rStyle w:val="FootnoteReference"/>
          <w:rFonts w:ascii="Times New Roman" w:hAnsi="Times New Roman"/>
          <w:vertAlign w:val="baseline"/>
        </w:rPr>
        <w:sym w:font="Symbol" w:char="F02D"/>
      </w:r>
      <w:r w:rsidRPr="00C31A27">
        <w:rPr>
          <w:rStyle w:val="FootnoteReference"/>
          <w:rFonts w:ascii="Times New Roman" w:hAnsi="Times New Roman"/>
          <w:vertAlign w:val="baseline"/>
        </w:rPr>
        <w:t xml:space="preserve"> 990 </w:t>
      </w:r>
      <w:r w:rsidRPr="00E001ED">
        <w:rPr>
          <w:rStyle w:val="FootnoteReference"/>
          <w:rFonts w:ascii="Times New Roman" w:hAnsi="Times New Roman"/>
          <w:vertAlign w:val="baseline"/>
        </w:rPr>
        <w:t>с</w:t>
      </w:r>
      <w:r w:rsidRPr="00C31A27">
        <w:rPr>
          <w:rStyle w:val="FootnoteReference"/>
          <w:rFonts w:ascii="Times New Roman" w:hAnsi="Times New Roman"/>
          <w:vertAlign w:val="baseline"/>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41DB0"/>
    <w:multiLevelType w:val="hybridMultilevel"/>
    <w:tmpl w:val="182E1E52"/>
    <w:lvl w:ilvl="0" w:tplc="740EB256">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5025"/>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194C"/>
    <w:rsid w:val="00002008"/>
    <w:rsid w:val="0000223C"/>
    <w:rsid w:val="000022CA"/>
    <w:rsid w:val="000041F8"/>
    <w:rsid w:val="00007AFD"/>
    <w:rsid w:val="00014BB7"/>
    <w:rsid w:val="000157FC"/>
    <w:rsid w:val="00017050"/>
    <w:rsid w:val="0002284F"/>
    <w:rsid w:val="00022963"/>
    <w:rsid w:val="000231B4"/>
    <w:rsid w:val="00027179"/>
    <w:rsid w:val="0002721D"/>
    <w:rsid w:val="00035568"/>
    <w:rsid w:val="00045284"/>
    <w:rsid w:val="00045ECB"/>
    <w:rsid w:val="00050A78"/>
    <w:rsid w:val="00050BFB"/>
    <w:rsid w:val="00052601"/>
    <w:rsid w:val="00053394"/>
    <w:rsid w:val="000535B3"/>
    <w:rsid w:val="00056774"/>
    <w:rsid w:val="0006124E"/>
    <w:rsid w:val="00061CC4"/>
    <w:rsid w:val="000636EF"/>
    <w:rsid w:val="00064B66"/>
    <w:rsid w:val="00066483"/>
    <w:rsid w:val="00066BA8"/>
    <w:rsid w:val="000675FC"/>
    <w:rsid w:val="00070596"/>
    <w:rsid w:val="00074498"/>
    <w:rsid w:val="000750CC"/>
    <w:rsid w:val="00076D1F"/>
    <w:rsid w:val="0007728B"/>
    <w:rsid w:val="00084FFF"/>
    <w:rsid w:val="00087936"/>
    <w:rsid w:val="000930A6"/>
    <w:rsid w:val="00093C2D"/>
    <w:rsid w:val="00096D61"/>
    <w:rsid w:val="00097184"/>
    <w:rsid w:val="000A07EB"/>
    <w:rsid w:val="000A54CB"/>
    <w:rsid w:val="000B1EE2"/>
    <w:rsid w:val="000B390B"/>
    <w:rsid w:val="000B5EF7"/>
    <w:rsid w:val="000C54B9"/>
    <w:rsid w:val="000D157D"/>
    <w:rsid w:val="000D2015"/>
    <w:rsid w:val="000D269A"/>
    <w:rsid w:val="000D3BE4"/>
    <w:rsid w:val="000D465C"/>
    <w:rsid w:val="000E0166"/>
    <w:rsid w:val="000E079F"/>
    <w:rsid w:val="000E0F67"/>
    <w:rsid w:val="000E6AF7"/>
    <w:rsid w:val="000F04F4"/>
    <w:rsid w:val="000F1163"/>
    <w:rsid w:val="000F47F1"/>
    <w:rsid w:val="000F4F81"/>
    <w:rsid w:val="000F7B3F"/>
    <w:rsid w:val="0010017B"/>
    <w:rsid w:val="00100C38"/>
    <w:rsid w:val="00105C41"/>
    <w:rsid w:val="0010742F"/>
    <w:rsid w:val="0011278B"/>
    <w:rsid w:val="0011341A"/>
    <w:rsid w:val="00113B10"/>
    <w:rsid w:val="00114DAB"/>
    <w:rsid w:val="0012064A"/>
    <w:rsid w:val="00120C99"/>
    <w:rsid w:val="00122632"/>
    <w:rsid w:val="00125145"/>
    <w:rsid w:val="00126F3D"/>
    <w:rsid w:val="001273AD"/>
    <w:rsid w:val="00132DBF"/>
    <w:rsid w:val="00133FA6"/>
    <w:rsid w:val="0013546C"/>
    <w:rsid w:val="0013639E"/>
    <w:rsid w:val="001374C1"/>
    <w:rsid w:val="00141892"/>
    <w:rsid w:val="00142353"/>
    <w:rsid w:val="00147867"/>
    <w:rsid w:val="00150271"/>
    <w:rsid w:val="001504BC"/>
    <w:rsid w:val="0015333D"/>
    <w:rsid w:val="00155603"/>
    <w:rsid w:val="001559A4"/>
    <w:rsid w:val="001563AB"/>
    <w:rsid w:val="0016238B"/>
    <w:rsid w:val="00162C0F"/>
    <w:rsid w:val="0016693F"/>
    <w:rsid w:val="00167766"/>
    <w:rsid w:val="001709E8"/>
    <w:rsid w:val="00174266"/>
    <w:rsid w:val="0017707A"/>
    <w:rsid w:val="00177753"/>
    <w:rsid w:val="00184346"/>
    <w:rsid w:val="00184FFC"/>
    <w:rsid w:val="0018553C"/>
    <w:rsid w:val="00187958"/>
    <w:rsid w:val="001916CA"/>
    <w:rsid w:val="00194820"/>
    <w:rsid w:val="00197FA6"/>
    <w:rsid w:val="001A017E"/>
    <w:rsid w:val="001B082D"/>
    <w:rsid w:val="001B1B84"/>
    <w:rsid w:val="001B400F"/>
    <w:rsid w:val="001B4E9A"/>
    <w:rsid w:val="001B54D0"/>
    <w:rsid w:val="001B7698"/>
    <w:rsid w:val="001C3FDC"/>
    <w:rsid w:val="001D0241"/>
    <w:rsid w:val="001D028B"/>
    <w:rsid w:val="001E352F"/>
    <w:rsid w:val="001E3892"/>
    <w:rsid w:val="001E48D3"/>
    <w:rsid w:val="001E58DA"/>
    <w:rsid w:val="001F0638"/>
    <w:rsid w:val="001F22FB"/>
    <w:rsid w:val="001F2C41"/>
    <w:rsid w:val="001F3554"/>
    <w:rsid w:val="001F3BDA"/>
    <w:rsid w:val="002026B9"/>
    <w:rsid w:val="002038B6"/>
    <w:rsid w:val="00203AF1"/>
    <w:rsid w:val="002052C5"/>
    <w:rsid w:val="00211567"/>
    <w:rsid w:val="00216B33"/>
    <w:rsid w:val="00220467"/>
    <w:rsid w:val="002218A1"/>
    <w:rsid w:val="00235A00"/>
    <w:rsid w:val="00235D40"/>
    <w:rsid w:val="00241F58"/>
    <w:rsid w:val="002426EE"/>
    <w:rsid w:val="00243C09"/>
    <w:rsid w:val="00250C5D"/>
    <w:rsid w:val="00250E06"/>
    <w:rsid w:val="00251917"/>
    <w:rsid w:val="00253909"/>
    <w:rsid w:val="00255FAB"/>
    <w:rsid w:val="00257CBE"/>
    <w:rsid w:val="00265613"/>
    <w:rsid w:val="0026764F"/>
    <w:rsid w:val="0027161E"/>
    <w:rsid w:val="002741F8"/>
    <w:rsid w:val="002751F6"/>
    <w:rsid w:val="00277F5E"/>
    <w:rsid w:val="002810A9"/>
    <w:rsid w:val="00294E32"/>
    <w:rsid w:val="002A35ED"/>
    <w:rsid w:val="002A3A6E"/>
    <w:rsid w:val="002A3A8D"/>
    <w:rsid w:val="002B2A2D"/>
    <w:rsid w:val="002B32BF"/>
    <w:rsid w:val="002B46EE"/>
    <w:rsid w:val="002B6089"/>
    <w:rsid w:val="002C1052"/>
    <w:rsid w:val="002C35C6"/>
    <w:rsid w:val="002C401C"/>
    <w:rsid w:val="002C4219"/>
    <w:rsid w:val="002D7CF1"/>
    <w:rsid w:val="002E5519"/>
    <w:rsid w:val="002E5AB4"/>
    <w:rsid w:val="002F0DBC"/>
    <w:rsid w:val="003032AB"/>
    <w:rsid w:val="003033DF"/>
    <w:rsid w:val="00305757"/>
    <w:rsid w:val="00306292"/>
    <w:rsid w:val="00306EAF"/>
    <w:rsid w:val="003079CD"/>
    <w:rsid w:val="0031266F"/>
    <w:rsid w:val="00312749"/>
    <w:rsid w:val="00312ED0"/>
    <w:rsid w:val="00313332"/>
    <w:rsid w:val="00313B17"/>
    <w:rsid w:val="00315855"/>
    <w:rsid w:val="00320369"/>
    <w:rsid w:val="00324FD7"/>
    <w:rsid w:val="003303E4"/>
    <w:rsid w:val="003315F4"/>
    <w:rsid w:val="00331F95"/>
    <w:rsid w:val="00332012"/>
    <w:rsid w:val="00336F2C"/>
    <w:rsid w:val="00353027"/>
    <w:rsid w:val="003541AA"/>
    <w:rsid w:val="003556BA"/>
    <w:rsid w:val="00356D9F"/>
    <w:rsid w:val="00361EF8"/>
    <w:rsid w:val="00364A0F"/>
    <w:rsid w:val="00365676"/>
    <w:rsid w:val="0036626D"/>
    <w:rsid w:val="00372586"/>
    <w:rsid w:val="00373497"/>
    <w:rsid w:val="00373FCA"/>
    <w:rsid w:val="0038304C"/>
    <w:rsid w:val="0038305F"/>
    <w:rsid w:val="00386EEA"/>
    <w:rsid w:val="003950E5"/>
    <w:rsid w:val="003A0E09"/>
    <w:rsid w:val="003A376A"/>
    <w:rsid w:val="003A6CD0"/>
    <w:rsid w:val="003A7DBF"/>
    <w:rsid w:val="003B0E18"/>
    <w:rsid w:val="003B2B33"/>
    <w:rsid w:val="003B775B"/>
    <w:rsid w:val="003B7BF8"/>
    <w:rsid w:val="003C01EE"/>
    <w:rsid w:val="003D7139"/>
    <w:rsid w:val="003E0818"/>
    <w:rsid w:val="003E750E"/>
    <w:rsid w:val="003F5D28"/>
    <w:rsid w:val="003F7582"/>
    <w:rsid w:val="004013A7"/>
    <w:rsid w:val="00401E9C"/>
    <w:rsid w:val="00402CDD"/>
    <w:rsid w:val="004117D6"/>
    <w:rsid w:val="00417689"/>
    <w:rsid w:val="00420C7E"/>
    <w:rsid w:val="004216C5"/>
    <w:rsid w:val="00421F18"/>
    <w:rsid w:val="0042296C"/>
    <w:rsid w:val="00423397"/>
    <w:rsid w:val="00423624"/>
    <w:rsid w:val="00431176"/>
    <w:rsid w:val="0043383D"/>
    <w:rsid w:val="004364E7"/>
    <w:rsid w:val="00436B96"/>
    <w:rsid w:val="00441F65"/>
    <w:rsid w:val="004420EE"/>
    <w:rsid w:val="00444C01"/>
    <w:rsid w:val="00453551"/>
    <w:rsid w:val="00454F7E"/>
    <w:rsid w:val="00460A31"/>
    <w:rsid w:val="004623E2"/>
    <w:rsid w:val="00463F7E"/>
    <w:rsid w:val="004641A3"/>
    <w:rsid w:val="004744E6"/>
    <w:rsid w:val="004749FD"/>
    <w:rsid w:val="00475130"/>
    <w:rsid w:val="00475173"/>
    <w:rsid w:val="004775EF"/>
    <w:rsid w:val="00480136"/>
    <w:rsid w:val="00486D59"/>
    <w:rsid w:val="00487363"/>
    <w:rsid w:val="00490DC5"/>
    <w:rsid w:val="004926B6"/>
    <w:rsid w:val="004A4D65"/>
    <w:rsid w:val="004A7B88"/>
    <w:rsid w:val="004B0A54"/>
    <w:rsid w:val="004B20A1"/>
    <w:rsid w:val="004B2BAD"/>
    <w:rsid w:val="004C6724"/>
    <w:rsid w:val="004C74EE"/>
    <w:rsid w:val="004D46F0"/>
    <w:rsid w:val="004D67A4"/>
    <w:rsid w:val="004D747F"/>
    <w:rsid w:val="004E043A"/>
    <w:rsid w:val="004F08A3"/>
    <w:rsid w:val="004F46B6"/>
    <w:rsid w:val="004F4956"/>
    <w:rsid w:val="00500D6F"/>
    <w:rsid w:val="00501D1E"/>
    <w:rsid w:val="0051237B"/>
    <w:rsid w:val="00521176"/>
    <w:rsid w:val="0052509A"/>
    <w:rsid w:val="00531F47"/>
    <w:rsid w:val="00536292"/>
    <w:rsid w:val="00536D04"/>
    <w:rsid w:val="0053734B"/>
    <w:rsid w:val="0054273D"/>
    <w:rsid w:val="00544FD0"/>
    <w:rsid w:val="005474D6"/>
    <w:rsid w:val="00551F61"/>
    <w:rsid w:val="005534D4"/>
    <w:rsid w:val="00556BA6"/>
    <w:rsid w:val="005578C2"/>
    <w:rsid w:val="00560864"/>
    <w:rsid w:val="00562C37"/>
    <w:rsid w:val="00563DF9"/>
    <w:rsid w:val="00566BF4"/>
    <w:rsid w:val="00567FFD"/>
    <w:rsid w:val="00571108"/>
    <w:rsid w:val="00572946"/>
    <w:rsid w:val="0057532D"/>
    <w:rsid w:val="00580F43"/>
    <w:rsid w:val="00581E47"/>
    <w:rsid w:val="00582209"/>
    <w:rsid w:val="00582568"/>
    <w:rsid w:val="00582DA3"/>
    <w:rsid w:val="00584267"/>
    <w:rsid w:val="00586DCF"/>
    <w:rsid w:val="005929C7"/>
    <w:rsid w:val="005A08DE"/>
    <w:rsid w:val="005A1939"/>
    <w:rsid w:val="005A3ADB"/>
    <w:rsid w:val="005B02A6"/>
    <w:rsid w:val="005B233F"/>
    <w:rsid w:val="005B312B"/>
    <w:rsid w:val="005C3514"/>
    <w:rsid w:val="005C7AB6"/>
    <w:rsid w:val="005D7AB2"/>
    <w:rsid w:val="005E23A9"/>
    <w:rsid w:val="005E26FE"/>
    <w:rsid w:val="005E674C"/>
    <w:rsid w:val="006032B7"/>
    <w:rsid w:val="006071A8"/>
    <w:rsid w:val="006073F6"/>
    <w:rsid w:val="00610E4C"/>
    <w:rsid w:val="006116A3"/>
    <w:rsid w:val="006121BC"/>
    <w:rsid w:val="006130AB"/>
    <w:rsid w:val="00613BAE"/>
    <w:rsid w:val="00614676"/>
    <w:rsid w:val="00620826"/>
    <w:rsid w:val="00622B5B"/>
    <w:rsid w:val="00622C85"/>
    <w:rsid w:val="0063013A"/>
    <w:rsid w:val="00630492"/>
    <w:rsid w:val="00636881"/>
    <w:rsid w:val="00652191"/>
    <w:rsid w:val="006651E8"/>
    <w:rsid w:val="00667772"/>
    <w:rsid w:val="00670C42"/>
    <w:rsid w:val="00672DA4"/>
    <w:rsid w:val="006733B9"/>
    <w:rsid w:val="00675BC6"/>
    <w:rsid w:val="0067608B"/>
    <w:rsid w:val="006810CA"/>
    <w:rsid w:val="006866B8"/>
    <w:rsid w:val="00692A18"/>
    <w:rsid w:val="00692FFD"/>
    <w:rsid w:val="00697E7B"/>
    <w:rsid w:val="006A05F7"/>
    <w:rsid w:val="006A12FA"/>
    <w:rsid w:val="006B379E"/>
    <w:rsid w:val="006C263F"/>
    <w:rsid w:val="006C4340"/>
    <w:rsid w:val="006D0FB9"/>
    <w:rsid w:val="006D7A9B"/>
    <w:rsid w:val="006E7036"/>
    <w:rsid w:val="006E725F"/>
    <w:rsid w:val="006E7E91"/>
    <w:rsid w:val="006F083B"/>
    <w:rsid w:val="006F0B5F"/>
    <w:rsid w:val="006F1CC5"/>
    <w:rsid w:val="006F2C2D"/>
    <w:rsid w:val="00702EEE"/>
    <w:rsid w:val="0070524A"/>
    <w:rsid w:val="0071090A"/>
    <w:rsid w:val="0072125E"/>
    <w:rsid w:val="00721EC5"/>
    <w:rsid w:val="0072582A"/>
    <w:rsid w:val="00731981"/>
    <w:rsid w:val="00742D01"/>
    <w:rsid w:val="00743D15"/>
    <w:rsid w:val="0074704F"/>
    <w:rsid w:val="00750587"/>
    <w:rsid w:val="00757491"/>
    <w:rsid w:val="00763C93"/>
    <w:rsid w:val="007650F6"/>
    <w:rsid w:val="007710E6"/>
    <w:rsid w:val="00771774"/>
    <w:rsid w:val="00772328"/>
    <w:rsid w:val="0078282D"/>
    <w:rsid w:val="00783F77"/>
    <w:rsid w:val="00787EDD"/>
    <w:rsid w:val="0079129C"/>
    <w:rsid w:val="00791837"/>
    <w:rsid w:val="00791CD6"/>
    <w:rsid w:val="007971C5"/>
    <w:rsid w:val="007A426C"/>
    <w:rsid w:val="007B4AEF"/>
    <w:rsid w:val="007B6747"/>
    <w:rsid w:val="007B696D"/>
    <w:rsid w:val="007C223C"/>
    <w:rsid w:val="007C6598"/>
    <w:rsid w:val="007D3B7C"/>
    <w:rsid w:val="007D5161"/>
    <w:rsid w:val="007E1785"/>
    <w:rsid w:val="007E1C2E"/>
    <w:rsid w:val="007F0F24"/>
    <w:rsid w:val="007F23F1"/>
    <w:rsid w:val="007F2640"/>
    <w:rsid w:val="0080379A"/>
    <w:rsid w:val="008054FA"/>
    <w:rsid w:val="008059D5"/>
    <w:rsid w:val="00813028"/>
    <w:rsid w:val="00813271"/>
    <w:rsid w:val="008148E3"/>
    <w:rsid w:val="00814B7B"/>
    <w:rsid w:val="00816C83"/>
    <w:rsid w:val="00820993"/>
    <w:rsid w:val="00822F0E"/>
    <w:rsid w:val="00823207"/>
    <w:rsid w:val="0082636F"/>
    <w:rsid w:val="00827952"/>
    <w:rsid w:val="00834770"/>
    <w:rsid w:val="00840466"/>
    <w:rsid w:val="00840AC6"/>
    <w:rsid w:val="00843372"/>
    <w:rsid w:val="00845857"/>
    <w:rsid w:val="00846267"/>
    <w:rsid w:val="0085188E"/>
    <w:rsid w:val="0085349C"/>
    <w:rsid w:val="00870BCF"/>
    <w:rsid w:val="008740B8"/>
    <w:rsid w:val="0087516D"/>
    <w:rsid w:val="0087661D"/>
    <w:rsid w:val="0088003C"/>
    <w:rsid w:val="00885CEB"/>
    <w:rsid w:val="00885EB6"/>
    <w:rsid w:val="00886721"/>
    <w:rsid w:val="00890EBE"/>
    <w:rsid w:val="00891A32"/>
    <w:rsid w:val="0089347E"/>
    <w:rsid w:val="00894E50"/>
    <w:rsid w:val="00895D71"/>
    <w:rsid w:val="00897981"/>
    <w:rsid w:val="00897BB6"/>
    <w:rsid w:val="008A7454"/>
    <w:rsid w:val="008B1F6E"/>
    <w:rsid w:val="008B3A9C"/>
    <w:rsid w:val="008C4592"/>
    <w:rsid w:val="008C5B00"/>
    <w:rsid w:val="008D31C8"/>
    <w:rsid w:val="008D67A7"/>
    <w:rsid w:val="008E1425"/>
    <w:rsid w:val="008E5C49"/>
    <w:rsid w:val="008E5D24"/>
    <w:rsid w:val="008F49FC"/>
    <w:rsid w:val="008F5242"/>
    <w:rsid w:val="00904BF3"/>
    <w:rsid w:val="0090501B"/>
    <w:rsid w:val="00906562"/>
    <w:rsid w:val="00907C3D"/>
    <w:rsid w:val="00910928"/>
    <w:rsid w:val="00912291"/>
    <w:rsid w:val="00920BE2"/>
    <w:rsid w:val="0092172A"/>
    <w:rsid w:val="00927A60"/>
    <w:rsid w:val="0093221A"/>
    <w:rsid w:val="0093527E"/>
    <w:rsid w:val="00942A96"/>
    <w:rsid w:val="00947736"/>
    <w:rsid w:val="00961394"/>
    <w:rsid w:val="009657CF"/>
    <w:rsid w:val="00965BCB"/>
    <w:rsid w:val="0096724F"/>
    <w:rsid w:val="00971836"/>
    <w:rsid w:val="0098121A"/>
    <w:rsid w:val="0098367C"/>
    <w:rsid w:val="009849B3"/>
    <w:rsid w:val="009850B7"/>
    <w:rsid w:val="00990DC8"/>
    <w:rsid w:val="009A0029"/>
    <w:rsid w:val="009A01A5"/>
    <w:rsid w:val="009A7516"/>
    <w:rsid w:val="009B057F"/>
    <w:rsid w:val="009B2D25"/>
    <w:rsid w:val="009C0631"/>
    <w:rsid w:val="009C2862"/>
    <w:rsid w:val="009C446D"/>
    <w:rsid w:val="009C5A0E"/>
    <w:rsid w:val="009E016F"/>
    <w:rsid w:val="009E038E"/>
    <w:rsid w:val="009E3F34"/>
    <w:rsid w:val="009E54B4"/>
    <w:rsid w:val="009E5F9E"/>
    <w:rsid w:val="009F022B"/>
    <w:rsid w:val="00A0194C"/>
    <w:rsid w:val="00A02034"/>
    <w:rsid w:val="00A02785"/>
    <w:rsid w:val="00A058F8"/>
    <w:rsid w:val="00A06880"/>
    <w:rsid w:val="00A069D1"/>
    <w:rsid w:val="00A168C0"/>
    <w:rsid w:val="00A21A91"/>
    <w:rsid w:val="00A302C6"/>
    <w:rsid w:val="00A3136A"/>
    <w:rsid w:val="00A3404F"/>
    <w:rsid w:val="00A34866"/>
    <w:rsid w:val="00A40537"/>
    <w:rsid w:val="00A421B9"/>
    <w:rsid w:val="00A477E9"/>
    <w:rsid w:val="00A518A4"/>
    <w:rsid w:val="00A569E1"/>
    <w:rsid w:val="00A56B38"/>
    <w:rsid w:val="00A6221D"/>
    <w:rsid w:val="00A62C62"/>
    <w:rsid w:val="00A677F3"/>
    <w:rsid w:val="00A750C4"/>
    <w:rsid w:val="00A766FF"/>
    <w:rsid w:val="00A8160D"/>
    <w:rsid w:val="00A82D89"/>
    <w:rsid w:val="00A85546"/>
    <w:rsid w:val="00A87985"/>
    <w:rsid w:val="00A92D15"/>
    <w:rsid w:val="00A9579E"/>
    <w:rsid w:val="00A95913"/>
    <w:rsid w:val="00A964F9"/>
    <w:rsid w:val="00AA3DC3"/>
    <w:rsid w:val="00AA49C7"/>
    <w:rsid w:val="00AA4BD2"/>
    <w:rsid w:val="00AA5AFE"/>
    <w:rsid w:val="00AB11AA"/>
    <w:rsid w:val="00AC1CEE"/>
    <w:rsid w:val="00AC20EC"/>
    <w:rsid w:val="00AC48B0"/>
    <w:rsid w:val="00AC4FA5"/>
    <w:rsid w:val="00AC6889"/>
    <w:rsid w:val="00AC6C99"/>
    <w:rsid w:val="00AC79AC"/>
    <w:rsid w:val="00AC7C71"/>
    <w:rsid w:val="00AD284C"/>
    <w:rsid w:val="00AD3419"/>
    <w:rsid w:val="00AD4DD9"/>
    <w:rsid w:val="00AD5431"/>
    <w:rsid w:val="00AD719B"/>
    <w:rsid w:val="00AE1004"/>
    <w:rsid w:val="00AE5ED0"/>
    <w:rsid w:val="00AE66F2"/>
    <w:rsid w:val="00AF13EC"/>
    <w:rsid w:val="00AF4443"/>
    <w:rsid w:val="00AF7494"/>
    <w:rsid w:val="00AF7FCA"/>
    <w:rsid w:val="00B07EDA"/>
    <w:rsid w:val="00B102DC"/>
    <w:rsid w:val="00B12645"/>
    <w:rsid w:val="00B20E30"/>
    <w:rsid w:val="00B25158"/>
    <w:rsid w:val="00B30FC4"/>
    <w:rsid w:val="00B31021"/>
    <w:rsid w:val="00B33288"/>
    <w:rsid w:val="00B3414C"/>
    <w:rsid w:val="00B37EE0"/>
    <w:rsid w:val="00B40215"/>
    <w:rsid w:val="00B42F5E"/>
    <w:rsid w:val="00B437B2"/>
    <w:rsid w:val="00B43BA7"/>
    <w:rsid w:val="00B43F3A"/>
    <w:rsid w:val="00B53D87"/>
    <w:rsid w:val="00B57DC0"/>
    <w:rsid w:val="00B64AC0"/>
    <w:rsid w:val="00B74459"/>
    <w:rsid w:val="00B75DB0"/>
    <w:rsid w:val="00B76E41"/>
    <w:rsid w:val="00B77C5A"/>
    <w:rsid w:val="00B8055F"/>
    <w:rsid w:val="00B87F70"/>
    <w:rsid w:val="00B900FB"/>
    <w:rsid w:val="00B94BCD"/>
    <w:rsid w:val="00BA0705"/>
    <w:rsid w:val="00BC05A4"/>
    <w:rsid w:val="00BC2295"/>
    <w:rsid w:val="00BC663C"/>
    <w:rsid w:val="00BC6F02"/>
    <w:rsid w:val="00BD543E"/>
    <w:rsid w:val="00BE29D2"/>
    <w:rsid w:val="00BE41A9"/>
    <w:rsid w:val="00BE7969"/>
    <w:rsid w:val="00BF067B"/>
    <w:rsid w:val="00C02333"/>
    <w:rsid w:val="00C02AB3"/>
    <w:rsid w:val="00C05D6C"/>
    <w:rsid w:val="00C102FF"/>
    <w:rsid w:val="00C11037"/>
    <w:rsid w:val="00C11769"/>
    <w:rsid w:val="00C1364C"/>
    <w:rsid w:val="00C27BEB"/>
    <w:rsid w:val="00C31A27"/>
    <w:rsid w:val="00C31CF1"/>
    <w:rsid w:val="00C31D02"/>
    <w:rsid w:val="00C35B39"/>
    <w:rsid w:val="00C4176F"/>
    <w:rsid w:val="00C51A72"/>
    <w:rsid w:val="00C551E5"/>
    <w:rsid w:val="00C56D74"/>
    <w:rsid w:val="00C6192D"/>
    <w:rsid w:val="00C626BD"/>
    <w:rsid w:val="00C64D9A"/>
    <w:rsid w:val="00C67AF8"/>
    <w:rsid w:val="00C73383"/>
    <w:rsid w:val="00C82768"/>
    <w:rsid w:val="00C82A4E"/>
    <w:rsid w:val="00C83067"/>
    <w:rsid w:val="00C855D9"/>
    <w:rsid w:val="00C908C3"/>
    <w:rsid w:val="00C95162"/>
    <w:rsid w:val="00CA17B3"/>
    <w:rsid w:val="00CA5506"/>
    <w:rsid w:val="00CA5933"/>
    <w:rsid w:val="00CB1232"/>
    <w:rsid w:val="00CB255C"/>
    <w:rsid w:val="00CB5402"/>
    <w:rsid w:val="00CB7EBF"/>
    <w:rsid w:val="00CC3A0F"/>
    <w:rsid w:val="00CC3B02"/>
    <w:rsid w:val="00CC3DCE"/>
    <w:rsid w:val="00CC7F2E"/>
    <w:rsid w:val="00CD036B"/>
    <w:rsid w:val="00CD18EA"/>
    <w:rsid w:val="00CD3FD6"/>
    <w:rsid w:val="00CE316D"/>
    <w:rsid w:val="00CE709F"/>
    <w:rsid w:val="00CE73BD"/>
    <w:rsid w:val="00CF28F4"/>
    <w:rsid w:val="00CF492A"/>
    <w:rsid w:val="00CF55C9"/>
    <w:rsid w:val="00CF66E4"/>
    <w:rsid w:val="00D019C9"/>
    <w:rsid w:val="00D01EE2"/>
    <w:rsid w:val="00D11095"/>
    <w:rsid w:val="00D11BFB"/>
    <w:rsid w:val="00D14D2B"/>
    <w:rsid w:val="00D16BE8"/>
    <w:rsid w:val="00D17FFC"/>
    <w:rsid w:val="00D20BA6"/>
    <w:rsid w:val="00D26CAF"/>
    <w:rsid w:val="00D402DC"/>
    <w:rsid w:val="00D423EB"/>
    <w:rsid w:val="00D42419"/>
    <w:rsid w:val="00D443E4"/>
    <w:rsid w:val="00D44D75"/>
    <w:rsid w:val="00D57E72"/>
    <w:rsid w:val="00D601B7"/>
    <w:rsid w:val="00D60947"/>
    <w:rsid w:val="00D60C47"/>
    <w:rsid w:val="00D61E02"/>
    <w:rsid w:val="00D62AC1"/>
    <w:rsid w:val="00D639ED"/>
    <w:rsid w:val="00D67506"/>
    <w:rsid w:val="00D710FD"/>
    <w:rsid w:val="00D71997"/>
    <w:rsid w:val="00D74A52"/>
    <w:rsid w:val="00D759FE"/>
    <w:rsid w:val="00D849DA"/>
    <w:rsid w:val="00D86840"/>
    <w:rsid w:val="00DA22A6"/>
    <w:rsid w:val="00DA6C92"/>
    <w:rsid w:val="00DB110D"/>
    <w:rsid w:val="00DB16F4"/>
    <w:rsid w:val="00DB4D07"/>
    <w:rsid w:val="00DB632D"/>
    <w:rsid w:val="00DB6AB4"/>
    <w:rsid w:val="00DB7DDB"/>
    <w:rsid w:val="00DC1EEF"/>
    <w:rsid w:val="00DC2F3D"/>
    <w:rsid w:val="00DC3F14"/>
    <w:rsid w:val="00DD1062"/>
    <w:rsid w:val="00DD16A3"/>
    <w:rsid w:val="00DD2BD1"/>
    <w:rsid w:val="00DD6A34"/>
    <w:rsid w:val="00DD79F9"/>
    <w:rsid w:val="00DD7E62"/>
    <w:rsid w:val="00DE00EE"/>
    <w:rsid w:val="00DE1DD3"/>
    <w:rsid w:val="00DE5EE0"/>
    <w:rsid w:val="00DF04BB"/>
    <w:rsid w:val="00DF0D6A"/>
    <w:rsid w:val="00DF1996"/>
    <w:rsid w:val="00DF4424"/>
    <w:rsid w:val="00DF62A1"/>
    <w:rsid w:val="00DF6456"/>
    <w:rsid w:val="00DF7430"/>
    <w:rsid w:val="00E001ED"/>
    <w:rsid w:val="00E02242"/>
    <w:rsid w:val="00E03035"/>
    <w:rsid w:val="00E13248"/>
    <w:rsid w:val="00E20FCD"/>
    <w:rsid w:val="00E31429"/>
    <w:rsid w:val="00E3379A"/>
    <w:rsid w:val="00E34018"/>
    <w:rsid w:val="00E34675"/>
    <w:rsid w:val="00E34693"/>
    <w:rsid w:val="00E34A6A"/>
    <w:rsid w:val="00E35253"/>
    <w:rsid w:val="00E4106B"/>
    <w:rsid w:val="00E431DF"/>
    <w:rsid w:val="00E50487"/>
    <w:rsid w:val="00E50855"/>
    <w:rsid w:val="00E50AC3"/>
    <w:rsid w:val="00E56047"/>
    <w:rsid w:val="00E612F1"/>
    <w:rsid w:val="00E6797C"/>
    <w:rsid w:val="00E70FC8"/>
    <w:rsid w:val="00E73173"/>
    <w:rsid w:val="00E74378"/>
    <w:rsid w:val="00E74431"/>
    <w:rsid w:val="00E7483E"/>
    <w:rsid w:val="00E76629"/>
    <w:rsid w:val="00E76B45"/>
    <w:rsid w:val="00E82FC1"/>
    <w:rsid w:val="00E83E53"/>
    <w:rsid w:val="00E87ADB"/>
    <w:rsid w:val="00E96574"/>
    <w:rsid w:val="00EB4C1F"/>
    <w:rsid w:val="00EB71A5"/>
    <w:rsid w:val="00EC4BA2"/>
    <w:rsid w:val="00EC596D"/>
    <w:rsid w:val="00ED1EA5"/>
    <w:rsid w:val="00ED51BA"/>
    <w:rsid w:val="00ED564D"/>
    <w:rsid w:val="00EE27B9"/>
    <w:rsid w:val="00EE44DC"/>
    <w:rsid w:val="00EE63F6"/>
    <w:rsid w:val="00EE7495"/>
    <w:rsid w:val="00EF28B4"/>
    <w:rsid w:val="00EF4539"/>
    <w:rsid w:val="00F04407"/>
    <w:rsid w:val="00F06864"/>
    <w:rsid w:val="00F2093C"/>
    <w:rsid w:val="00F21F53"/>
    <w:rsid w:val="00F24108"/>
    <w:rsid w:val="00F27148"/>
    <w:rsid w:val="00F3026B"/>
    <w:rsid w:val="00F32C36"/>
    <w:rsid w:val="00F41C7A"/>
    <w:rsid w:val="00F42A56"/>
    <w:rsid w:val="00F448D0"/>
    <w:rsid w:val="00F469F9"/>
    <w:rsid w:val="00F55EC8"/>
    <w:rsid w:val="00F606EE"/>
    <w:rsid w:val="00F61113"/>
    <w:rsid w:val="00F7074E"/>
    <w:rsid w:val="00F74302"/>
    <w:rsid w:val="00F75125"/>
    <w:rsid w:val="00F832FA"/>
    <w:rsid w:val="00F857B5"/>
    <w:rsid w:val="00F938A2"/>
    <w:rsid w:val="00F94734"/>
    <w:rsid w:val="00FA1499"/>
    <w:rsid w:val="00FA1864"/>
    <w:rsid w:val="00FA1CAF"/>
    <w:rsid w:val="00FA1E92"/>
    <w:rsid w:val="00FA4DB3"/>
    <w:rsid w:val="00FB29D7"/>
    <w:rsid w:val="00FB60AF"/>
    <w:rsid w:val="00FB6B09"/>
    <w:rsid w:val="00FB7815"/>
    <w:rsid w:val="00FC072F"/>
    <w:rsid w:val="00FC19FA"/>
    <w:rsid w:val="00FC5094"/>
    <w:rsid w:val="00FD36C4"/>
    <w:rsid w:val="00FD6E4F"/>
    <w:rsid w:val="00FF3EB3"/>
    <w:rsid w:val="00FF4FE2"/>
    <w:rsid w:val="00FF5206"/>
    <w:rsid w:val="00FF695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94C"/>
    <w:rPr>
      <w:lang w:eastAsia="en-US"/>
    </w:rPr>
  </w:style>
  <w:style w:type="paragraph" w:styleId="Heading1">
    <w:name w:val="heading 1"/>
    <w:basedOn w:val="Normal"/>
    <w:next w:val="Normal"/>
    <w:link w:val="Heading1Char"/>
    <w:uiPriority w:val="99"/>
    <w:qFormat/>
    <w:rsid w:val="00E1324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417689"/>
    <w:pPr>
      <w:keepNext/>
      <w:widowControl w:val="0"/>
      <w:spacing w:line="360" w:lineRule="auto"/>
      <w:jc w:val="center"/>
      <w:outlineLvl w:val="1"/>
    </w:pPr>
    <w:rPr>
      <w:rFonts w:ascii="Courier New" w:eastAsia="Times New Roman" w:hAnsi="Courier New" w:cs="Courier New"/>
      <w:sz w:val="24"/>
      <w:szCs w:val="24"/>
      <w:lang w:eastAsia="ru-RU"/>
    </w:rPr>
  </w:style>
  <w:style w:type="paragraph" w:styleId="Heading3">
    <w:name w:val="heading 3"/>
    <w:basedOn w:val="Normal"/>
    <w:next w:val="Normal"/>
    <w:link w:val="Heading3Char"/>
    <w:uiPriority w:val="99"/>
    <w:qFormat/>
    <w:rsid w:val="00417689"/>
    <w:pPr>
      <w:keepNext/>
      <w:spacing w:before="240" w:after="60"/>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3248"/>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17689"/>
    <w:rPr>
      <w:rFonts w:ascii="Courier New" w:hAnsi="Courier New" w:cs="Courier New"/>
      <w:sz w:val="24"/>
      <w:szCs w:val="24"/>
      <w:lang w:eastAsia="ru-RU"/>
    </w:rPr>
  </w:style>
  <w:style w:type="character" w:customStyle="1" w:styleId="Heading3Char">
    <w:name w:val="Heading 3 Char"/>
    <w:basedOn w:val="DefaultParagraphFont"/>
    <w:link w:val="Heading3"/>
    <w:uiPriority w:val="99"/>
    <w:locked/>
    <w:rsid w:val="00417689"/>
    <w:rPr>
      <w:rFonts w:ascii="Arial" w:hAnsi="Arial" w:cs="Arial"/>
      <w:b/>
      <w:bCs/>
      <w:sz w:val="26"/>
      <w:szCs w:val="26"/>
      <w:lang w:eastAsia="ru-RU"/>
    </w:rPr>
  </w:style>
  <w:style w:type="paragraph" w:styleId="FootnoteText">
    <w:name w:val="footnote text"/>
    <w:aliases w:val="Текст сноски Знак1 Знак,Текст сноски Знак Знак1 Знак,Текст сноски Знак1 Знак Знак Знак,Текст сноски Знак Знак1 Знак Знак Знак,Текст сноски Знак1 Знак Знак Знак Знак Знак,Текст сноски Знак Знак1 Знак Знак Знак Знак Знак"/>
    <w:basedOn w:val="Normal"/>
    <w:link w:val="FootnoteTextChar"/>
    <w:uiPriority w:val="99"/>
    <w:rsid w:val="00A0194C"/>
    <w:rPr>
      <w:sz w:val="20"/>
      <w:szCs w:val="20"/>
    </w:rPr>
  </w:style>
  <w:style w:type="character" w:customStyle="1" w:styleId="FootnoteTextChar">
    <w:name w:val="Footnote Text Char"/>
    <w:aliases w:val="Текст сноски Знак1 Знак Char,Текст сноски Знак Знак1 Знак Char,Текст сноски Знак1 Знак Знак Знак Char,Текст сноски Знак Знак1 Знак Знак Знак Char,Текст сноски Знак1 Знак Знак Знак Знак Знак Char"/>
    <w:basedOn w:val="DefaultParagraphFont"/>
    <w:link w:val="FootnoteText"/>
    <w:uiPriority w:val="99"/>
    <w:locked/>
    <w:rsid w:val="00A0194C"/>
    <w:rPr>
      <w:rFonts w:cs="Times New Roman"/>
      <w:sz w:val="20"/>
      <w:szCs w:val="20"/>
    </w:rPr>
  </w:style>
  <w:style w:type="character" w:styleId="FootnoteReference">
    <w:name w:val="footnote reference"/>
    <w:basedOn w:val="DefaultParagraphFont"/>
    <w:uiPriority w:val="99"/>
    <w:rsid w:val="00A0194C"/>
    <w:rPr>
      <w:rFonts w:cs="Times New Roman"/>
      <w:vertAlign w:val="superscript"/>
    </w:rPr>
  </w:style>
  <w:style w:type="paragraph" w:styleId="BalloonText">
    <w:name w:val="Balloon Text"/>
    <w:basedOn w:val="Normal"/>
    <w:link w:val="BalloonTextChar"/>
    <w:uiPriority w:val="99"/>
    <w:rsid w:val="00FC072F"/>
    <w:rPr>
      <w:rFonts w:ascii="Tahoma" w:hAnsi="Tahoma" w:cs="Tahoma"/>
      <w:sz w:val="16"/>
      <w:szCs w:val="16"/>
    </w:rPr>
  </w:style>
  <w:style w:type="character" w:customStyle="1" w:styleId="BalloonTextChar">
    <w:name w:val="Balloon Text Char"/>
    <w:basedOn w:val="DefaultParagraphFont"/>
    <w:link w:val="BalloonText"/>
    <w:uiPriority w:val="99"/>
    <w:locked/>
    <w:rsid w:val="00FC072F"/>
    <w:rPr>
      <w:rFonts w:ascii="Tahoma" w:hAnsi="Tahoma" w:cs="Tahoma"/>
      <w:sz w:val="16"/>
      <w:szCs w:val="16"/>
    </w:rPr>
  </w:style>
  <w:style w:type="paragraph" w:styleId="NoSpacing">
    <w:name w:val="No Spacing"/>
    <w:uiPriority w:val="99"/>
    <w:qFormat/>
    <w:rsid w:val="00FC072F"/>
    <w:rPr>
      <w:lang w:eastAsia="en-US"/>
    </w:rPr>
  </w:style>
  <w:style w:type="paragraph" w:styleId="Header">
    <w:name w:val="header"/>
    <w:aliases w:val="Знак2,Знак2 Знак"/>
    <w:basedOn w:val="Normal"/>
    <w:link w:val="HeaderChar"/>
    <w:uiPriority w:val="99"/>
    <w:rsid w:val="00FC072F"/>
    <w:pPr>
      <w:tabs>
        <w:tab w:val="center" w:pos="4677"/>
        <w:tab w:val="right" w:pos="9355"/>
      </w:tabs>
    </w:pPr>
  </w:style>
  <w:style w:type="character" w:customStyle="1" w:styleId="HeaderChar">
    <w:name w:val="Header Char"/>
    <w:aliases w:val="Знак2 Char,Знак2 Знак Char"/>
    <w:basedOn w:val="DefaultParagraphFont"/>
    <w:link w:val="Header"/>
    <w:uiPriority w:val="99"/>
    <w:locked/>
    <w:rsid w:val="00FC072F"/>
    <w:rPr>
      <w:rFonts w:cs="Times New Roman"/>
    </w:rPr>
  </w:style>
  <w:style w:type="paragraph" w:styleId="Footer">
    <w:name w:val="footer"/>
    <w:basedOn w:val="Normal"/>
    <w:link w:val="FooterChar"/>
    <w:uiPriority w:val="99"/>
    <w:rsid w:val="00FC072F"/>
    <w:pPr>
      <w:tabs>
        <w:tab w:val="center" w:pos="4677"/>
        <w:tab w:val="right" w:pos="9355"/>
      </w:tabs>
    </w:pPr>
  </w:style>
  <w:style w:type="character" w:customStyle="1" w:styleId="FooterChar">
    <w:name w:val="Footer Char"/>
    <w:basedOn w:val="DefaultParagraphFont"/>
    <w:link w:val="Footer"/>
    <w:uiPriority w:val="99"/>
    <w:locked/>
    <w:rsid w:val="00FC072F"/>
    <w:rPr>
      <w:rFonts w:cs="Times New Roman"/>
    </w:rPr>
  </w:style>
  <w:style w:type="paragraph" w:styleId="ListParagraph">
    <w:name w:val="List Paragraph"/>
    <w:basedOn w:val="Normal"/>
    <w:uiPriority w:val="99"/>
    <w:qFormat/>
    <w:rsid w:val="00FC072F"/>
    <w:pPr>
      <w:ind w:left="720"/>
      <w:contextualSpacing/>
    </w:pPr>
  </w:style>
  <w:style w:type="paragraph" w:customStyle="1" w:styleId="1">
    <w:name w:val="Без интервала1"/>
    <w:uiPriority w:val="99"/>
    <w:rsid w:val="00FC072F"/>
    <w:rPr>
      <w:rFonts w:eastAsia="Times New Roman"/>
    </w:rPr>
  </w:style>
  <w:style w:type="character" w:styleId="Hyperlink">
    <w:name w:val="Hyperlink"/>
    <w:basedOn w:val="DefaultParagraphFont"/>
    <w:uiPriority w:val="99"/>
    <w:rsid w:val="00FC072F"/>
    <w:rPr>
      <w:rFonts w:cs="Times New Roman"/>
      <w:color w:val="0000FF"/>
      <w:u w:val="single"/>
    </w:rPr>
  </w:style>
  <w:style w:type="character" w:customStyle="1" w:styleId="refresult1">
    <w:name w:val="ref_result1"/>
    <w:basedOn w:val="DefaultParagraphFont"/>
    <w:uiPriority w:val="99"/>
    <w:rsid w:val="00FC072F"/>
    <w:rPr>
      <w:rFonts w:cs="Times New Roman"/>
      <w:sz w:val="18"/>
      <w:szCs w:val="18"/>
    </w:rPr>
  </w:style>
  <w:style w:type="paragraph" w:customStyle="1" w:styleId="2">
    <w:name w:val="Без интервала2"/>
    <w:uiPriority w:val="99"/>
    <w:rsid w:val="00FC072F"/>
    <w:rPr>
      <w:rFonts w:eastAsia="Times New Roman"/>
    </w:rPr>
  </w:style>
  <w:style w:type="character" w:customStyle="1" w:styleId="Bodytext">
    <w:name w:val="Body text_"/>
    <w:basedOn w:val="DefaultParagraphFont"/>
    <w:link w:val="10"/>
    <w:uiPriority w:val="99"/>
    <w:locked/>
    <w:rsid w:val="006A05F7"/>
    <w:rPr>
      <w:rFonts w:ascii="Times New Roman" w:hAnsi="Times New Roman" w:cs="Times New Roman"/>
      <w:sz w:val="20"/>
      <w:szCs w:val="20"/>
      <w:shd w:val="clear" w:color="auto" w:fill="FFFFFF"/>
    </w:rPr>
  </w:style>
  <w:style w:type="paragraph" w:customStyle="1" w:styleId="10">
    <w:name w:val="Основной текст1"/>
    <w:basedOn w:val="Normal"/>
    <w:link w:val="Bodytext"/>
    <w:uiPriority w:val="99"/>
    <w:rsid w:val="006A05F7"/>
    <w:pPr>
      <w:shd w:val="clear" w:color="auto" w:fill="FFFFFF"/>
      <w:spacing w:line="250" w:lineRule="exact"/>
      <w:ind w:hanging="440"/>
      <w:jc w:val="both"/>
    </w:pPr>
    <w:rPr>
      <w:rFonts w:ascii="Times New Roman" w:hAnsi="Times New Roman"/>
      <w:sz w:val="20"/>
      <w:szCs w:val="20"/>
    </w:rPr>
  </w:style>
  <w:style w:type="paragraph" w:styleId="NormalWeb">
    <w:name w:val="Normal (Web)"/>
    <w:basedOn w:val="Normal"/>
    <w:uiPriority w:val="99"/>
    <w:rsid w:val="004A4D65"/>
    <w:pPr>
      <w:spacing w:before="100" w:beforeAutospacing="1" w:after="100" w:afterAutospacing="1"/>
    </w:pPr>
    <w:rPr>
      <w:rFonts w:ascii="Times New Roman" w:eastAsia="Times New Roman" w:hAnsi="Times New Roman"/>
      <w:sz w:val="24"/>
      <w:szCs w:val="24"/>
      <w:lang w:eastAsia="ru-RU"/>
    </w:rPr>
  </w:style>
  <w:style w:type="character" w:customStyle="1" w:styleId="BodytextBold">
    <w:name w:val="Body text + Bold"/>
    <w:basedOn w:val="DefaultParagraphFont"/>
    <w:uiPriority w:val="99"/>
    <w:rsid w:val="00894E50"/>
    <w:rPr>
      <w:rFonts w:ascii="Arial" w:hAnsi="Arial" w:cs="Arial"/>
      <w:b/>
      <w:bCs/>
      <w:spacing w:val="0"/>
      <w:sz w:val="19"/>
      <w:szCs w:val="19"/>
    </w:rPr>
  </w:style>
  <w:style w:type="table" w:styleId="TableGrid">
    <w:name w:val="Table Grid"/>
    <w:basedOn w:val="TableNormal"/>
    <w:uiPriority w:val="99"/>
    <w:rsid w:val="00894E50"/>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rsid w:val="00894E50"/>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character" w:styleId="PageNumber">
    <w:name w:val="page number"/>
    <w:basedOn w:val="DefaultParagraphFont"/>
    <w:uiPriority w:val="99"/>
    <w:rsid w:val="00417689"/>
    <w:rPr>
      <w:rFonts w:cs="Times New Roman"/>
    </w:rPr>
  </w:style>
  <w:style w:type="paragraph" w:customStyle="1" w:styleId="CM18">
    <w:name w:val="CM18"/>
    <w:basedOn w:val="Normal"/>
    <w:next w:val="Normal"/>
    <w:uiPriority w:val="99"/>
    <w:rsid w:val="00417689"/>
    <w:pPr>
      <w:widowControl w:val="0"/>
      <w:autoSpaceDE w:val="0"/>
      <w:autoSpaceDN w:val="0"/>
      <w:adjustRightInd w:val="0"/>
      <w:spacing w:after="308"/>
    </w:pPr>
    <w:rPr>
      <w:rFonts w:ascii="Times" w:eastAsia="Times New Roman" w:hAnsi="Times"/>
      <w:sz w:val="24"/>
      <w:szCs w:val="24"/>
      <w:lang w:eastAsia="ru-RU"/>
    </w:rPr>
  </w:style>
  <w:style w:type="paragraph" w:customStyle="1" w:styleId="CM3">
    <w:name w:val="CM3"/>
    <w:basedOn w:val="Normal"/>
    <w:next w:val="Normal"/>
    <w:uiPriority w:val="99"/>
    <w:rsid w:val="00417689"/>
    <w:pPr>
      <w:widowControl w:val="0"/>
      <w:autoSpaceDE w:val="0"/>
      <w:autoSpaceDN w:val="0"/>
      <w:adjustRightInd w:val="0"/>
      <w:spacing w:line="300" w:lineRule="atLeast"/>
    </w:pPr>
    <w:rPr>
      <w:rFonts w:ascii="Times" w:eastAsia="Times New Roman" w:hAnsi="Times"/>
      <w:sz w:val="24"/>
      <w:szCs w:val="24"/>
      <w:lang w:eastAsia="ru-RU"/>
    </w:rPr>
  </w:style>
  <w:style w:type="paragraph" w:customStyle="1" w:styleId="CM19">
    <w:name w:val="CM19"/>
    <w:basedOn w:val="Normal"/>
    <w:next w:val="Normal"/>
    <w:uiPriority w:val="99"/>
    <w:rsid w:val="00417689"/>
    <w:pPr>
      <w:widowControl w:val="0"/>
      <w:autoSpaceDE w:val="0"/>
      <w:autoSpaceDN w:val="0"/>
      <w:adjustRightInd w:val="0"/>
      <w:spacing w:after="110"/>
    </w:pPr>
    <w:rPr>
      <w:rFonts w:ascii="Times" w:eastAsia="Times New Roman" w:hAnsi="Times"/>
      <w:sz w:val="24"/>
      <w:szCs w:val="24"/>
      <w:lang w:eastAsia="ru-RU"/>
    </w:rPr>
  </w:style>
  <w:style w:type="paragraph" w:customStyle="1" w:styleId="Default">
    <w:name w:val="Default"/>
    <w:uiPriority w:val="99"/>
    <w:rsid w:val="00417689"/>
    <w:pPr>
      <w:widowControl w:val="0"/>
      <w:autoSpaceDE w:val="0"/>
      <w:autoSpaceDN w:val="0"/>
      <w:adjustRightInd w:val="0"/>
    </w:pPr>
    <w:rPr>
      <w:rFonts w:ascii="Times" w:eastAsia="Times New Roman" w:hAnsi="Times" w:cs="Times"/>
      <w:color w:val="000000"/>
      <w:sz w:val="24"/>
      <w:szCs w:val="24"/>
    </w:rPr>
  </w:style>
  <w:style w:type="paragraph" w:customStyle="1" w:styleId="CM5">
    <w:name w:val="CM5"/>
    <w:basedOn w:val="Default"/>
    <w:next w:val="Default"/>
    <w:uiPriority w:val="99"/>
    <w:rsid w:val="00417689"/>
  </w:style>
  <w:style w:type="paragraph" w:customStyle="1" w:styleId="CM2">
    <w:name w:val="CM2"/>
    <w:basedOn w:val="Default"/>
    <w:next w:val="Default"/>
    <w:uiPriority w:val="99"/>
    <w:rsid w:val="00417689"/>
  </w:style>
  <w:style w:type="paragraph" w:customStyle="1" w:styleId="11">
    <w:name w:val="Основной текст с отступом1"/>
    <w:basedOn w:val="Normal"/>
    <w:link w:val="4"/>
    <w:uiPriority w:val="99"/>
    <w:rsid w:val="00417689"/>
    <w:pPr>
      <w:spacing w:after="120" w:line="480" w:lineRule="auto"/>
    </w:pPr>
    <w:rPr>
      <w:rFonts w:ascii="Courier New" w:eastAsia="Times New Roman" w:hAnsi="Courier New" w:cs="Courier New"/>
      <w:sz w:val="20"/>
      <w:szCs w:val="20"/>
      <w:lang w:eastAsia="ru-RU"/>
    </w:rPr>
  </w:style>
  <w:style w:type="character" w:customStyle="1" w:styleId="4">
    <w:name w:val="Знак Знак4"/>
    <w:basedOn w:val="DefaultParagraphFont"/>
    <w:link w:val="11"/>
    <w:uiPriority w:val="99"/>
    <w:locked/>
    <w:rsid w:val="00417689"/>
    <w:rPr>
      <w:rFonts w:ascii="Courier New" w:hAnsi="Courier New" w:cs="Courier New"/>
      <w:sz w:val="20"/>
      <w:szCs w:val="20"/>
      <w:lang w:eastAsia="ru-RU"/>
    </w:rPr>
  </w:style>
  <w:style w:type="paragraph" w:styleId="BodyText0">
    <w:name w:val="Body Text"/>
    <w:aliases w:val="Основной текст Знак Знак Знак"/>
    <w:basedOn w:val="Normal"/>
    <w:link w:val="BodyTextChar"/>
    <w:uiPriority w:val="99"/>
    <w:rsid w:val="00417689"/>
    <w:pPr>
      <w:widowControl w:val="0"/>
      <w:spacing w:line="360" w:lineRule="auto"/>
    </w:pPr>
    <w:rPr>
      <w:rFonts w:ascii="Courier New" w:eastAsia="Times New Roman" w:hAnsi="Courier New" w:cs="Courier New"/>
      <w:sz w:val="28"/>
      <w:szCs w:val="28"/>
      <w:lang w:eastAsia="ru-RU"/>
    </w:rPr>
  </w:style>
  <w:style w:type="character" w:customStyle="1" w:styleId="BodyTextChar">
    <w:name w:val="Body Text Char"/>
    <w:aliases w:val="Основной текст Знак Знак Знак Char"/>
    <w:basedOn w:val="DefaultParagraphFont"/>
    <w:link w:val="BodyText0"/>
    <w:uiPriority w:val="99"/>
    <w:locked/>
    <w:rsid w:val="00417689"/>
    <w:rPr>
      <w:rFonts w:ascii="Courier New" w:hAnsi="Courier New" w:cs="Courier New"/>
      <w:sz w:val="28"/>
      <w:szCs w:val="28"/>
      <w:lang w:eastAsia="ru-RU"/>
    </w:rPr>
  </w:style>
  <w:style w:type="paragraph" w:customStyle="1" w:styleId="BodyTextIndent1">
    <w:name w:val="Body Text Indent1"/>
    <w:basedOn w:val="Normal"/>
    <w:link w:val="5"/>
    <w:uiPriority w:val="99"/>
    <w:rsid w:val="00417689"/>
    <w:pPr>
      <w:autoSpaceDE w:val="0"/>
      <w:autoSpaceDN w:val="0"/>
      <w:spacing w:line="360" w:lineRule="auto"/>
      <w:ind w:firstLine="720"/>
      <w:jc w:val="both"/>
    </w:pPr>
    <w:rPr>
      <w:rFonts w:ascii="Courier New" w:eastAsia="Times New Roman" w:hAnsi="Courier New" w:cs="Courier New"/>
      <w:sz w:val="28"/>
      <w:szCs w:val="28"/>
      <w:lang w:eastAsia="ru-RU"/>
    </w:rPr>
  </w:style>
  <w:style w:type="character" w:customStyle="1" w:styleId="5">
    <w:name w:val="Знак Знак5"/>
    <w:basedOn w:val="DefaultParagraphFont"/>
    <w:link w:val="BodyTextIndent1"/>
    <w:uiPriority w:val="99"/>
    <w:locked/>
    <w:rsid w:val="00417689"/>
    <w:rPr>
      <w:rFonts w:ascii="Courier New" w:hAnsi="Courier New" w:cs="Courier New"/>
      <w:sz w:val="28"/>
      <w:szCs w:val="28"/>
      <w:lang w:eastAsia="ru-RU"/>
    </w:rPr>
  </w:style>
  <w:style w:type="paragraph" w:styleId="BodyText3">
    <w:name w:val="Body Text 3"/>
    <w:basedOn w:val="Normal"/>
    <w:link w:val="BodyText3Char"/>
    <w:uiPriority w:val="99"/>
    <w:rsid w:val="00417689"/>
    <w:pPr>
      <w:jc w:val="center"/>
    </w:pPr>
    <w:rPr>
      <w:rFonts w:ascii="Courier New" w:eastAsia="Times New Roman" w:hAnsi="Courier New" w:cs="Courier New"/>
      <w:color w:val="000000"/>
      <w:lang w:eastAsia="ru-RU"/>
    </w:rPr>
  </w:style>
  <w:style w:type="character" w:customStyle="1" w:styleId="BodyText3Char">
    <w:name w:val="Body Text 3 Char"/>
    <w:basedOn w:val="DefaultParagraphFont"/>
    <w:link w:val="BodyText3"/>
    <w:uiPriority w:val="99"/>
    <w:locked/>
    <w:rsid w:val="00417689"/>
    <w:rPr>
      <w:rFonts w:ascii="Courier New" w:hAnsi="Courier New" w:cs="Courier New"/>
      <w:color w:val="000000"/>
      <w:lang w:eastAsia="ru-RU"/>
    </w:rPr>
  </w:style>
  <w:style w:type="paragraph" w:styleId="BodyTextIndent">
    <w:name w:val="Body Text Indent"/>
    <w:basedOn w:val="Normal"/>
    <w:link w:val="BodyTextIndentChar"/>
    <w:uiPriority w:val="99"/>
    <w:rsid w:val="00417689"/>
    <w:pPr>
      <w:spacing w:after="120"/>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417689"/>
    <w:rPr>
      <w:rFonts w:ascii="Times New Roman" w:hAnsi="Times New Roman" w:cs="Times New Roman"/>
      <w:sz w:val="24"/>
      <w:szCs w:val="24"/>
      <w:lang w:eastAsia="ru-RU"/>
    </w:rPr>
  </w:style>
  <w:style w:type="paragraph" w:customStyle="1" w:styleId="textnormal">
    <w:name w:val="textnormal"/>
    <w:basedOn w:val="Normal"/>
    <w:uiPriority w:val="99"/>
    <w:rsid w:val="00417689"/>
    <w:pPr>
      <w:spacing w:before="100" w:beforeAutospacing="1" w:after="100" w:afterAutospacing="1" w:line="195" w:lineRule="atLeast"/>
    </w:pPr>
    <w:rPr>
      <w:rFonts w:ascii="Verdana" w:eastAsia="Times New Roman" w:hAnsi="Verdana"/>
      <w:sz w:val="17"/>
      <w:szCs w:val="17"/>
      <w:lang w:eastAsia="ru-RU"/>
    </w:rPr>
  </w:style>
  <w:style w:type="character" w:customStyle="1" w:styleId="st1">
    <w:name w:val="st1"/>
    <w:basedOn w:val="DefaultParagraphFont"/>
    <w:uiPriority w:val="99"/>
    <w:rsid w:val="00521176"/>
    <w:rPr>
      <w:rFonts w:cs="Times New Roman"/>
    </w:rPr>
  </w:style>
  <w:style w:type="character" w:customStyle="1" w:styleId="a">
    <w:name w:val="Основной текст_"/>
    <w:basedOn w:val="DefaultParagraphFont"/>
    <w:link w:val="110"/>
    <w:uiPriority w:val="99"/>
    <w:locked/>
    <w:rsid w:val="00E31429"/>
    <w:rPr>
      <w:rFonts w:ascii="Times New Roman" w:hAnsi="Times New Roman" w:cs="Times New Roman"/>
      <w:sz w:val="19"/>
      <w:szCs w:val="19"/>
      <w:shd w:val="clear" w:color="auto" w:fill="FFFFFF"/>
    </w:rPr>
  </w:style>
  <w:style w:type="character" w:customStyle="1" w:styleId="MicrosoftSansSerif">
    <w:name w:val="Основной текст + Microsoft Sans Serif"/>
    <w:aliases w:val="8,5 pt"/>
    <w:basedOn w:val="a"/>
    <w:uiPriority w:val="99"/>
    <w:rsid w:val="00E31429"/>
    <w:rPr>
      <w:rFonts w:ascii="Microsoft Sans Serif" w:hAnsi="Microsoft Sans Serif" w:cs="Microsoft Sans Serif"/>
      <w:color w:val="000000"/>
      <w:spacing w:val="0"/>
      <w:w w:val="100"/>
      <w:position w:val="0"/>
      <w:sz w:val="17"/>
      <w:szCs w:val="17"/>
      <w:lang w:val="ru-RU"/>
    </w:rPr>
  </w:style>
  <w:style w:type="character" w:customStyle="1" w:styleId="a0">
    <w:name w:val="Основной текст + Курсив"/>
    <w:basedOn w:val="a"/>
    <w:uiPriority w:val="99"/>
    <w:rsid w:val="00E31429"/>
    <w:rPr>
      <w:i/>
      <w:iCs/>
      <w:color w:val="000000"/>
      <w:spacing w:val="0"/>
      <w:w w:val="100"/>
      <w:position w:val="0"/>
      <w:lang w:val="ru-RU"/>
    </w:rPr>
  </w:style>
  <w:style w:type="paragraph" w:customStyle="1" w:styleId="110">
    <w:name w:val="Основной текст11"/>
    <w:basedOn w:val="Normal"/>
    <w:link w:val="a"/>
    <w:uiPriority w:val="99"/>
    <w:rsid w:val="00E31429"/>
    <w:pPr>
      <w:widowControl w:val="0"/>
      <w:shd w:val="clear" w:color="auto" w:fill="FFFFFF"/>
      <w:spacing w:line="232" w:lineRule="exact"/>
      <w:ind w:hanging="380"/>
      <w:jc w:val="right"/>
    </w:pPr>
    <w:rPr>
      <w:rFonts w:ascii="Times New Roman" w:eastAsia="Times New Roman" w:hAnsi="Times New Roman"/>
      <w:sz w:val="19"/>
      <w:szCs w:val="19"/>
    </w:rPr>
  </w:style>
  <w:style w:type="character" w:customStyle="1" w:styleId="Exact">
    <w:name w:val="Основной текст Exact"/>
    <w:basedOn w:val="DefaultParagraphFont"/>
    <w:uiPriority w:val="99"/>
    <w:rsid w:val="00AC6C99"/>
    <w:rPr>
      <w:rFonts w:ascii="Times New Roman" w:hAnsi="Times New Roman" w:cs="Times New Roman"/>
      <w:spacing w:val="9"/>
      <w:sz w:val="17"/>
      <w:szCs w:val="17"/>
      <w:u w:val="none"/>
    </w:rPr>
  </w:style>
  <w:style w:type="character" w:customStyle="1" w:styleId="ms-rtethemeforecolor-2-5">
    <w:name w:val="ms-rtethemeforecolor-2-5"/>
    <w:basedOn w:val="DefaultParagraphFont"/>
    <w:uiPriority w:val="99"/>
    <w:rsid w:val="00084FFF"/>
    <w:rPr>
      <w:rFonts w:cs="Times New Roman"/>
    </w:rPr>
  </w:style>
</w:styles>
</file>

<file path=word/webSettings.xml><?xml version="1.0" encoding="utf-8"?>
<w:webSettings xmlns:r="http://schemas.openxmlformats.org/officeDocument/2006/relationships" xmlns:w="http://schemas.openxmlformats.org/wordprocessingml/2006/main">
  <w:divs>
    <w:div w:id="2121797305">
      <w:marLeft w:val="0"/>
      <w:marRight w:val="0"/>
      <w:marTop w:val="0"/>
      <w:marBottom w:val="0"/>
      <w:divBdr>
        <w:top w:val="none" w:sz="0" w:space="0" w:color="auto"/>
        <w:left w:val="none" w:sz="0" w:space="0" w:color="auto"/>
        <w:bottom w:val="none" w:sz="0" w:space="0" w:color="auto"/>
        <w:right w:val="none" w:sz="0" w:space="0" w:color="auto"/>
      </w:divBdr>
    </w:div>
    <w:div w:id="2121797306">
      <w:marLeft w:val="0"/>
      <w:marRight w:val="0"/>
      <w:marTop w:val="0"/>
      <w:marBottom w:val="0"/>
      <w:divBdr>
        <w:top w:val="none" w:sz="0" w:space="0" w:color="auto"/>
        <w:left w:val="none" w:sz="0" w:space="0" w:color="auto"/>
        <w:bottom w:val="none" w:sz="0" w:space="0" w:color="auto"/>
        <w:right w:val="none" w:sz="0" w:space="0" w:color="auto"/>
      </w:divBdr>
    </w:div>
    <w:div w:id="21217973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w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95</TotalTime>
  <Pages>13</Pages>
  <Words>3004</Words>
  <Characters>17129</Characters>
  <Application>Microsoft Office Outlook</Application>
  <DocSecurity>0</DocSecurity>
  <Lines>0</Lines>
  <Paragraphs>0</Paragraphs>
  <ScaleCrop>false</ScaleCrop>
  <Company>Владимирский государственный университет</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Доничев О</dc:title>
  <dc:subject/>
  <dc:creator>fpp</dc:creator>
  <cp:keywords/>
  <dc:description/>
  <cp:lastModifiedBy>1</cp:lastModifiedBy>
  <cp:revision>12</cp:revision>
  <cp:lastPrinted>2012-01-18T21:40:00Z</cp:lastPrinted>
  <dcterms:created xsi:type="dcterms:W3CDTF">2015-12-09T12:35:00Z</dcterms:created>
  <dcterms:modified xsi:type="dcterms:W3CDTF">2015-12-16T19:11:00Z</dcterms:modified>
</cp:coreProperties>
</file>