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8F" w:rsidRPr="000B6DDF" w:rsidRDefault="008B048F" w:rsidP="008B048F">
      <w:pPr>
        <w:shd w:val="clear" w:color="auto" w:fill="FAFAFA"/>
        <w:spacing w:after="0" w:line="600" w:lineRule="atLeast"/>
        <w:jc w:val="center"/>
        <w:outlineLvl w:val="1"/>
        <w:rPr>
          <w:rFonts w:ascii="Garamond" w:eastAsia="Times New Roman" w:hAnsi="Garamond" w:cs="Helvetica"/>
          <w:b/>
          <w:bCs/>
          <w:sz w:val="32"/>
          <w:szCs w:val="32"/>
          <w:lang w:val="en-US" w:eastAsia="ru-RU"/>
        </w:rPr>
      </w:pPr>
      <w:r w:rsidRPr="000B6DDF">
        <w:rPr>
          <w:rFonts w:ascii="Garamond" w:eastAsia="Times New Roman" w:hAnsi="Garamond" w:cs="Helvetica"/>
          <w:b/>
          <w:bCs/>
          <w:sz w:val="32"/>
          <w:szCs w:val="32"/>
          <w:lang w:val="en-US" w:eastAsia="ru-RU"/>
        </w:rPr>
        <w:t>INFORMATION LETTER</w:t>
      </w:r>
      <w:bookmarkStart w:id="0" w:name="_GoBack"/>
      <w:bookmarkEnd w:id="0"/>
    </w:p>
    <w:p w:rsidR="008B048F" w:rsidRPr="000B6DDF" w:rsidRDefault="008B048F" w:rsidP="008B048F">
      <w:pPr>
        <w:shd w:val="clear" w:color="auto" w:fill="FAFAFA"/>
        <w:spacing w:after="0" w:line="600" w:lineRule="atLeast"/>
        <w:outlineLvl w:val="1"/>
        <w:rPr>
          <w:rFonts w:ascii="Garamond" w:eastAsia="Times New Roman" w:hAnsi="Garamond" w:cs="Helvetica"/>
          <w:bCs/>
          <w:sz w:val="32"/>
          <w:szCs w:val="32"/>
          <w:lang w:val="en-US" w:eastAsia="ru-RU"/>
        </w:rPr>
      </w:pPr>
      <w:r w:rsidRPr="000B6DDF">
        <w:rPr>
          <w:rFonts w:ascii="Garamond" w:eastAsia="Times New Roman" w:hAnsi="Garamond" w:cs="Helvetica"/>
          <w:bCs/>
          <w:sz w:val="32"/>
          <w:szCs w:val="32"/>
          <w:lang w:val="en-US" w:eastAsia="ru-RU"/>
        </w:rPr>
        <w:t>Dear colleagues,</w:t>
      </w:r>
    </w:p>
    <w:p w:rsidR="008B048F" w:rsidRPr="000B6DDF" w:rsidRDefault="008B048F" w:rsidP="008B048F">
      <w:pPr>
        <w:shd w:val="clear" w:color="auto" w:fill="FAFAFA"/>
        <w:spacing w:after="0" w:line="600" w:lineRule="atLeast"/>
        <w:outlineLvl w:val="1"/>
        <w:rPr>
          <w:rFonts w:ascii="Garamond" w:eastAsia="Times New Roman" w:hAnsi="Garamond" w:cs="Helvetica"/>
          <w:bCs/>
          <w:sz w:val="32"/>
          <w:szCs w:val="32"/>
          <w:lang w:val="en-US" w:eastAsia="ru-RU"/>
        </w:rPr>
      </w:pPr>
      <w:r w:rsidRPr="000B6DDF">
        <w:rPr>
          <w:rFonts w:ascii="Garamond" w:eastAsia="Times New Roman" w:hAnsi="Garamond" w:cs="Helvetica"/>
          <w:bCs/>
          <w:sz w:val="32"/>
          <w:szCs w:val="32"/>
          <w:lang w:val="en-US" w:eastAsia="ru-RU"/>
        </w:rPr>
        <w:t>Tyumen State University kindly invites you to Summer school</w:t>
      </w:r>
    </w:p>
    <w:p w:rsidR="008B048F" w:rsidRPr="000B6DDF" w:rsidRDefault="008B048F" w:rsidP="008B048F">
      <w:pPr>
        <w:shd w:val="clear" w:color="auto" w:fill="FAFAFA"/>
        <w:spacing w:after="0" w:line="600" w:lineRule="atLeast"/>
        <w:jc w:val="center"/>
        <w:outlineLvl w:val="1"/>
        <w:rPr>
          <w:rFonts w:ascii="Garamond" w:eastAsia="Times New Roman" w:hAnsi="Garamond" w:cs="Helvetica"/>
          <w:b/>
          <w:bCs/>
          <w:sz w:val="32"/>
          <w:szCs w:val="32"/>
          <w:lang w:val="en-US" w:eastAsia="ru-RU"/>
        </w:rPr>
      </w:pPr>
      <w:r w:rsidRPr="000B6DDF">
        <w:rPr>
          <w:rFonts w:ascii="Garamond" w:eastAsia="Times New Roman" w:hAnsi="Garamond" w:cs="Helvetica"/>
          <w:b/>
          <w:bCs/>
          <w:sz w:val="32"/>
          <w:szCs w:val="32"/>
          <w:lang w:val="en-US" w:eastAsia="ru-RU"/>
        </w:rPr>
        <w:t>“Siberian Western: Images, Symbols, Stereotypes of Western Siberia”</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r w:rsidRPr="000B6DDF">
        <w:rPr>
          <w:rFonts w:ascii="Garamond" w:eastAsia="Times New Roman" w:hAnsi="Garamond" w:cs="Helvetica"/>
          <w:b/>
          <w:bCs/>
          <w:sz w:val="32"/>
          <w:szCs w:val="32"/>
          <w:lang w:val="en-US" w:eastAsia="ru-RU"/>
        </w:rPr>
        <w:t>August 23 – September 6, 2015, Tyumen, Russia under support of DAAD</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 xml:space="preserve">The summer school “Siberian Western-2015” </w:t>
      </w:r>
      <w:proofErr w:type="gramStart"/>
      <w:r w:rsidRPr="000B6DDF">
        <w:rPr>
          <w:rFonts w:ascii="Garamond" w:eastAsia="Times New Roman" w:hAnsi="Garamond" w:cs="Helvetica"/>
          <w:sz w:val="24"/>
          <w:szCs w:val="24"/>
          <w:lang w:val="en-US" w:eastAsia="ru-RU"/>
        </w:rPr>
        <w:t>is  dedicated</w:t>
      </w:r>
      <w:proofErr w:type="gramEnd"/>
      <w:r w:rsidRPr="000B6DDF">
        <w:rPr>
          <w:rFonts w:ascii="Garamond" w:eastAsia="Times New Roman" w:hAnsi="Garamond" w:cs="Helvetica"/>
          <w:sz w:val="24"/>
          <w:szCs w:val="24"/>
          <w:lang w:val="en-US" w:eastAsia="ru-RU"/>
        </w:rPr>
        <w:t xml:space="preserve"> to the images, stereotypes and symbols of Western Siberian region which have been articulated for many centuries among Russians and foreigners. It is well known that the history of discovering and exploring Western Siberia took a long time and was unequal and unbalanced in comparison with other parts of Russia. The huge distances and the very Eurasian space established in the minds of travelers and explorers unique and strange, attractive and challenging images of the region full of natural resources, a severe climate and a peculiar character of indigenous people.</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Pillar 1</w:t>
      </w:r>
      <w:r w:rsidRPr="000B6DDF">
        <w:rPr>
          <w:rFonts w:ascii="Garamond" w:eastAsia="Times New Roman" w:hAnsi="Garamond" w:cs="Helvetica"/>
          <w:sz w:val="24"/>
          <w:szCs w:val="24"/>
          <w:lang w:val="en-US" w:eastAsia="ru-RU"/>
        </w:rPr>
        <w:t> is dedicated to the Russian language courses (for beginners as well as for those who have an advanced level of Russian).</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Pillar 2</w:t>
      </w:r>
      <w:r w:rsidRPr="000B6DDF">
        <w:rPr>
          <w:rFonts w:ascii="Garamond" w:eastAsia="Times New Roman" w:hAnsi="Garamond" w:cs="Helvetica"/>
          <w:sz w:val="24"/>
          <w:szCs w:val="24"/>
          <w:lang w:val="en-US" w:eastAsia="ru-RU"/>
        </w:rPr>
        <w:t xml:space="preserve"> is meant to demonstrate how historical memory, ethnography, the Decembrists’ movement, and a “silent” language of cultures played a decisive role in creating images, symbols and stereotypes of the region. At the same time, the school participants will have a possibility to study the images of Siberia in German literature, participate in excursions and expeditions to the historical city of the region – </w:t>
      </w:r>
      <w:proofErr w:type="spellStart"/>
      <w:r w:rsidRPr="000B6DDF">
        <w:rPr>
          <w:rFonts w:ascii="Garamond" w:eastAsia="Times New Roman" w:hAnsi="Garamond" w:cs="Helvetica"/>
          <w:sz w:val="24"/>
          <w:szCs w:val="24"/>
          <w:lang w:val="en-US" w:eastAsia="ru-RU"/>
        </w:rPr>
        <w:t>Yalutorovsk</w:t>
      </w:r>
      <w:proofErr w:type="spellEnd"/>
      <w:r w:rsidRPr="000B6DDF">
        <w:rPr>
          <w:rFonts w:ascii="Garamond" w:eastAsia="Times New Roman" w:hAnsi="Garamond" w:cs="Helvetica"/>
          <w:sz w:val="24"/>
          <w:szCs w:val="24"/>
          <w:lang w:val="en-US" w:eastAsia="ru-RU"/>
        </w:rPr>
        <w:t xml:space="preserve"> and the historical capital of Western Siberia – </w:t>
      </w:r>
      <w:proofErr w:type="spellStart"/>
      <w:r w:rsidRPr="000B6DDF">
        <w:rPr>
          <w:rFonts w:ascii="Garamond" w:eastAsia="Times New Roman" w:hAnsi="Garamond" w:cs="Helvetica"/>
          <w:sz w:val="24"/>
          <w:szCs w:val="24"/>
          <w:lang w:val="en-US" w:eastAsia="ru-RU"/>
        </w:rPr>
        <w:t>Tobolsk</w:t>
      </w:r>
      <w:proofErr w:type="spellEnd"/>
      <w:r w:rsidRPr="000B6DDF">
        <w:rPr>
          <w:rFonts w:ascii="Garamond" w:eastAsia="Times New Roman" w:hAnsi="Garamond" w:cs="Helvetica"/>
          <w:sz w:val="24"/>
          <w:szCs w:val="24"/>
          <w:lang w:val="en-US" w:eastAsia="ru-RU"/>
        </w:rPr>
        <w:t xml:space="preserve"> (</w:t>
      </w:r>
      <w:proofErr w:type="spellStart"/>
      <w:r w:rsidRPr="000B6DDF">
        <w:rPr>
          <w:rFonts w:ascii="Garamond" w:eastAsia="Times New Roman" w:hAnsi="Garamond" w:cs="Helvetica"/>
          <w:sz w:val="24"/>
          <w:szCs w:val="24"/>
          <w:lang w:val="en-US" w:eastAsia="ru-RU"/>
        </w:rPr>
        <w:t>Abalak</w:t>
      </w:r>
      <w:proofErr w:type="spellEnd"/>
      <w:r w:rsidRPr="000B6DDF">
        <w:rPr>
          <w:rFonts w:ascii="Garamond" w:eastAsia="Times New Roman" w:hAnsi="Garamond" w:cs="Helvetica"/>
          <w:sz w:val="24"/>
          <w:szCs w:val="24"/>
          <w:lang w:val="en-US" w:eastAsia="ru-RU"/>
        </w:rPr>
        <w:t xml:space="preserve"> </w:t>
      </w:r>
      <w:proofErr w:type="spellStart"/>
      <w:r w:rsidRPr="000B6DDF">
        <w:rPr>
          <w:rFonts w:ascii="Garamond" w:eastAsia="Times New Roman" w:hAnsi="Garamond" w:cs="Helvetica"/>
          <w:sz w:val="24"/>
          <w:szCs w:val="24"/>
          <w:lang w:val="en-US" w:eastAsia="ru-RU"/>
        </w:rPr>
        <w:t>monastry</w:t>
      </w:r>
      <w:proofErr w:type="spellEnd"/>
      <w:r w:rsidRPr="000B6DDF">
        <w:rPr>
          <w:rFonts w:ascii="Garamond" w:eastAsia="Times New Roman" w:hAnsi="Garamond" w:cs="Helvetica"/>
          <w:sz w:val="24"/>
          <w:szCs w:val="24"/>
          <w:lang w:val="en-US" w:eastAsia="ru-RU"/>
        </w:rPr>
        <w:t>) and visit the museum of Gregory Rasputin.</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Pillar 3</w:t>
      </w:r>
      <w:r w:rsidRPr="000B6DDF">
        <w:rPr>
          <w:rFonts w:ascii="Garamond" w:eastAsia="Times New Roman" w:hAnsi="Garamond" w:cs="Helvetica"/>
          <w:sz w:val="24"/>
          <w:szCs w:val="24"/>
          <w:lang w:val="en-US" w:eastAsia="ru-RU"/>
        </w:rPr>
        <w:t> is related to the ecological dimension of oil and gas exploration in the region. This pillar will offer a number of lectures and workshops on the regional peculiarities of ecological expertise of oil and gas industrial development.</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Pillar 4</w:t>
      </w:r>
      <w:r w:rsidRPr="000B6DDF">
        <w:rPr>
          <w:rFonts w:ascii="Garamond" w:eastAsia="Times New Roman" w:hAnsi="Garamond" w:cs="Helvetica"/>
          <w:sz w:val="24"/>
          <w:szCs w:val="24"/>
          <w:lang w:val="en-US" w:eastAsia="ru-RU"/>
        </w:rPr>
        <w:t> explores the contradictions between stereotypes and reality in social relations in Western Siberia, namely in local political processes, in inter-confessional relations, and in business. This pillar provides a range of workshops and round-tables on Russian-German business relations, their stereotypes and real content.</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In whole, the summer school “Siberian Western: Images, Symbols, Stereotypes of Western Siberia” will give academic and practical knowledge about the real content and development of stereotypes and images of Western Siberian region. It will take place from the 23rd of August till the 6th of September 2015 at Tyumen State University.</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r w:rsidRPr="000B6DDF">
        <w:rPr>
          <w:rFonts w:ascii="Garamond" w:eastAsia="Times New Roman" w:hAnsi="Garamond" w:cs="Helvetica"/>
          <w:b/>
          <w:bCs/>
          <w:sz w:val="24"/>
          <w:szCs w:val="24"/>
          <w:lang w:val="en-US" w:eastAsia="ru-RU"/>
        </w:rPr>
        <w:t>All information at http://siberianwestern.ru/</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Application deadline: May 31th, 2015</w:t>
      </w:r>
    </w:p>
    <w:p w:rsidR="008B048F" w:rsidRPr="000B6DDF" w:rsidRDefault="008B048F" w:rsidP="008B048F">
      <w:pPr>
        <w:shd w:val="clear" w:color="auto" w:fill="FAFAFA"/>
        <w:spacing w:after="0" w:line="540" w:lineRule="atLeast"/>
        <w:outlineLvl w:val="2"/>
        <w:rPr>
          <w:rFonts w:ascii="Garamond" w:eastAsia="Times New Roman" w:hAnsi="Garamond" w:cs="Helvetica"/>
          <w:b/>
          <w:bCs/>
          <w:sz w:val="24"/>
          <w:szCs w:val="24"/>
          <w:lang w:val="en-US" w:eastAsia="ru-RU"/>
        </w:rPr>
      </w:pPr>
      <w:r w:rsidRPr="000B6DDF">
        <w:rPr>
          <w:rFonts w:ascii="Garamond" w:eastAsia="Times New Roman" w:hAnsi="Garamond" w:cs="Helvetica"/>
          <w:b/>
          <w:bCs/>
          <w:sz w:val="24"/>
          <w:szCs w:val="24"/>
          <w:lang w:val="en-US" w:eastAsia="ru-RU"/>
        </w:rPr>
        <w:t>WHO CAN ENROLL</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proofErr w:type="spellStart"/>
      <w:r w:rsidRPr="000B6DDF">
        <w:rPr>
          <w:rFonts w:ascii="Garamond" w:eastAsia="Times New Roman" w:hAnsi="Garamond" w:cs="Helvetica"/>
          <w:sz w:val="24"/>
          <w:szCs w:val="24"/>
          <w:lang w:val="en-US" w:eastAsia="ru-RU"/>
        </w:rPr>
        <w:t>Undegraduate</w:t>
      </w:r>
      <w:proofErr w:type="spellEnd"/>
      <w:r w:rsidRPr="000B6DDF">
        <w:rPr>
          <w:rFonts w:ascii="Garamond" w:eastAsia="Times New Roman" w:hAnsi="Garamond" w:cs="Helvetica"/>
          <w:sz w:val="24"/>
          <w:szCs w:val="24"/>
          <w:lang w:val="en-US" w:eastAsia="ru-RU"/>
        </w:rPr>
        <w:t xml:space="preserve"> and master students of social sciences and humanities interested in Russian language, history, geography, economy, ethnography, business, culture and politics.</w:t>
      </w:r>
    </w:p>
    <w:p w:rsidR="008B048F" w:rsidRPr="000B6DDF" w:rsidRDefault="008B048F" w:rsidP="008B048F">
      <w:pPr>
        <w:numPr>
          <w:ilvl w:val="0"/>
          <w:numId w:val="1"/>
        </w:numPr>
        <w:shd w:val="clear" w:color="auto" w:fill="FAFAFA"/>
        <w:spacing w:after="0" w:line="300" w:lineRule="atLeast"/>
        <w:ind w:left="375"/>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Language requirements: English (Intermediate), Russian (</w:t>
      </w:r>
      <w:proofErr w:type="spellStart"/>
      <w:r w:rsidRPr="000B6DDF">
        <w:rPr>
          <w:rFonts w:ascii="Garamond" w:eastAsia="Times New Roman" w:hAnsi="Garamond" w:cs="Helvetica"/>
          <w:sz w:val="24"/>
          <w:szCs w:val="24"/>
          <w:lang w:val="en-US" w:eastAsia="ru-RU"/>
        </w:rPr>
        <w:t>Elementray</w:t>
      </w:r>
      <w:proofErr w:type="spellEnd"/>
      <w:r w:rsidRPr="000B6DDF">
        <w:rPr>
          <w:rFonts w:ascii="Garamond" w:eastAsia="Times New Roman" w:hAnsi="Garamond" w:cs="Helvetica"/>
          <w:sz w:val="24"/>
          <w:szCs w:val="24"/>
          <w:lang w:val="en-US" w:eastAsia="ru-RU"/>
        </w:rPr>
        <w:t xml:space="preserve"> to Intermediate).</w:t>
      </w:r>
    </w:p>
    <w:p w:rsidR="008B048F" w:rsidRPr="000B6DDF" w:rsidRDefault="008B048F" w:rsidP="008B048F">
      <w:pPr>
        <w:numPr>
          <w:ilvl w:val="0"/>
          <w:numId w:val="1"/>
        </w:numPr>
        <w:shd w:val="clear" w:color="auto" w:fill="FAFAFA"/>
        <w:spacing w:after="0" w:line="300" w:lineRule="atLeast"/>
        <w:ind w:left="375"/>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t>Age</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requirements</w:t>
      </w:r>
      <w:proofErr w:type="spellEnd"/>
      <w:r w:rsidRPr="000B6DDF">
        <w:rPr>
          <w:rFonts w:ascii="Garamond" w:eastAsia="Times New Roman" w:hAnsi="Garamond" w:cs="Helvetica"/>
          <w:sz w:val="24"/>
          <w:szCs w:val="24"/>
          <w:lang w:eastAsia="ru-RU"/>
        </w:rPr>
        <w:t xml:space="preserve">: 18-30 </w:t>
      </w:r>
      <w:proofErr w:type="spellStart"/>
      <w:r w:rsidRPr="000B6DDF">
        <w:rPr>
          <w:rFonts w:ascii="Garamond" w:eastAsia="Times New Roman" w:hAnsi="Garamond" w:cs="Helvetica"/>
          <w:sz w:val="24"/>
          <w:szCs w:val="24"/>
          <w:lang w:eastAsia="ru-RU"/>
        </w:rPr>
        <w:t>years</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old</w:t>
      </w:r>
      <w:proofErr w:type="spellEnd"/>
    </w:p>
    <w:p w:rsidR="008B048F" w:rsidRPr="000B6DDF" w:rsidRDefault="008B048F" w:rsidP="008B048F">
      <w:pPr>
        <w:numPr>
          <w:ilvl w:val="0"/>
          <w:numId w:val="1"/>
        </w:numPr>
        <w:shd w:val="clear" w:color="auto" w:fill="FAFAFA"/>
        <w:spacing w:after="0" w:line="300" w:lineRule="atLeast"/>
        <w:ind w:left="375"/>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lastRenderedPageBreak/>
        <w:t>Number</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of</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students</w:t>
      </w:r>
      <w:proofErr w:type="spellEnd"/>
      <w:r w:rsidRPr="000B6DDF">
        <w:rPr>
          <w:rFonts w:ascii="Garamond" w:eastAsia="Times New Roman" w:hAnsi="Garamond" w:cs="Helvetica"/>
          <w:sz w:val="24"/>
          <w:szCs w:val="24"/>
          <w:lang w:eastAsia="ru-RU"/>
        </w:rPr>
        <w:t>: 20</w:t>
      </w:r>
    </w:p>
    <w:p w:rsidR="008B048F" w:rsidRPr="000B6DDF" w:rsidRDefault="008B048F" w:rsidP="008B048F">
      <w:pPr>
        <w:pStyle w:val="3"/>
        <w:shd w:val="clear" w:color="auto" w:fill="FAFAFA"/>
        <w:spacing w:before="0" w:beforeAutospacing="0" w:after="0" w:afterAutospacing="0" w:line="540" w:lineRule="atLeast"/>
        <w:rPr>
          <w:rFonts w:ascii="Garamond" w:hAnsi="Garamond" w:cs="Helvetica"/>
          <w:sz w:val="24"/>
          <w:szCs w:val="24"/>
          <w:lang w:val="en-US"/>
        </w:rPr>
      </w:pPr>
      <w:r w:rsidRPr="000B6DDF">
        <w:rPr>
          <w:rFonts w:ascii="Garamond" w:hAnsi="Garamond" w:cs="Helvetica"/>
          <w:sz w:val="24"/>
          <w:szCs w:val="24"/>
          <w:lang w:val="en-US"/>
        </w:rPr>
        <w:t>PARTICIPATION FEE</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b/>
          <w:bCs/>
          <w:sz w:val="24"/>
          <w:szCs w:val="24"/>
          <w:lang w:val="en-US" w:eastAsia="ru-RU"/>
        </w:rPr>
        <w:t>750 Euro </w:t>
      </w:r>
      <w:r w:rsidRPr="000B6DDF">
        <w:rPr>
          <w:rFonts w:ascii="Garamond" w:eastAsia="Times New Roman" w:hAnsi="Garamond" w:cs="Helvetica"/>
          <w:sz w:val="24"/>
          <w:szCs w:val="24"/>
          <w:lang w:val="en-US" w:eastAsia="ru-RU"/>
        </w:rPr>
        <w:t>(It includes classes, handouts, accommodation, meal (breakfast, lunch, coffee break), cultural activities, bus transfers, visa support. The participants will live at the university guest house in the historical center of the city. The apartments consist of two rooms for two persons in each room).</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German students can apply for the DAAD grant. For more information please visit </w:t>
      </w:r>
      <w:r w:rsidR="000B6DDF" w:rsidRPr="000B6DDF">
        <w:fldChar w:fldCharType="begin"/>
      </w:r>
      <w:r w:rsidR="000B6DDF" w:rsidRPr="000B6DDF">
        <w:rPr>
          <w:lang w:val="en-US"/>
        </w:rPr>
        <w:instrText xml:space="preserve"> HYPERLINK "http://goeast.daa</w:instrText>
      </w:r>
      <w:r w:rsidR="000B6DDF" w:rsidRPr="000B6DDF">
        <w:rPr>
          <w:lang w:val="en-US"/>
        </w:rPr>
        <w:instrText xml:space="preserve">d.de/" </w:instrText>
      </w:r>
      <w:r w:rsidR="000B6DDF" w:rsidRPr="000B6DDF">
        <w:fldChar w:fldCharType="separate"/>
      </w:r>
      <w:r w:rsidRPr="000B6DDF">
        <w:rPr>
          <w:rFonts w:ascii="Garamond" w:eastAsia="Times New Roman" w:hAnsi="Garamond" w:cs="Helvetica"/>
          <w:sz w:val="24"/>
          <w:szCs w:val="24"/>
          <w:lang w:val="en-US" w:eastAsia="ru-RU"/>
        </w:rPr>
        <w:t>http://goeast.daad.de/</w:t>
      </w:r>
      <w:r w:rsidR="000B6DDF" w:rsidRPr="000B6DDF">
        <w:rPr>
          <w:rFonts w:ascii="Garamond" w:eastAsia="Times New Roman" w:hAnsi="Garamond" w:cs="Helvetica"/>
          <w:sz w:val="24"/>
          <w:szCs w:val="24"/>
          <w:lang w:val="en-US" w:eastAsia="ru-RU"/>
        </w:rPr>
        <w:fldChar w:fldCharType="end"/>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r w:rsidRPr="000B6DDF">
        <w:rPr>
          <w:rFonts w:ascii="Garamond" w:eastAsia="Times New Roman" w:hAnsi="Garamond" w:cs="Helvetica"/>
          <w:sz w:val="24"/>
          <w:szCs w:val="24"/>
          <w:lang w:val="en-US" w:eastAsia="ru-RU"/>
        </w:rPr>
        <w:t> </w:t>
      </w:r>
      <w:r w:rsidRPr="000B6DDF">
        <w:rPr>
          <w:rFonts w:ascii="Garamond" w:eastAsia="Times New Roman" w:hAnsi="Garamond" w:cs="Helvetica"/>
          <w:b/>
          <w:bCs/>
          <w:sz w:val="24"/>
          <w:szCs w:val="24"/>
          <w:lang w:val="en-US" w:eastAsia="ru-RU"/>
        </w:rPr>
        <w:t>ACCOMMODATION</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The participants will live at the brand new university guest house in the historical center of the city. Apartments consist of two rooms, two persons in each room.</w:t>
      </w:r>
    </w:p>
    <w:p w:rsidR="008B048F" w:rsidRPr="000B6DDF" w:rsidRDefault="008B048F" w:rsidP="008B048F">
      <w:pPr>
        <w:shd w:val="clear" w:color="auto" w:fill="FAFAFA"/>
        <w:spacing w:after="0" w:line="300" w:lineRule="atLeast"/>
        <w:rPr>
          <w:rFonts w:ascii="Garamond" w:eastAsia="Times New Roman" w:hAnsi="Garamond" w:cs="Helvetica"/>
          <w:b/>
          <w:bCs/>
          <w:sz w:val="24"/>
          <w:szCs w:val="24"/>
          <w:lang w:val="en-US" w:eastAsia="ru-RU"/>
        </w:rPr>
      </w:pPr>
      <w:r w:rsidRPr="000B6DDF">
        <w:rPr>
          <w:rFonts w:ascii="Garamond" w:eastAsia="Times New Roman" w:hAnsi="Garamond" w:cs="Helvetica"/>
          <w:sz w:val="24"/>
          <w:szCs w:val="24"/>
          <w:lang w:val="en-US" w:eastAsia="ru-RU"/>
        </w:rPr>
        <w:t> </w:t>
      </w:r>
      <w:r w:rsidRPr="000B6DDF">
        <w:rPr>
          <w:rFonts w:ascii="Garamond" w:eastAsia="Times New Roman" w:hAnsi="Garamond" w:cs="Helvetica"/>
          <w:b/>
          <w:bCs/>
          <w:sz w:val="24"/>
          <w:szCs w:val="24"/>
          <w:lang w:val="en-US" w:eastAsia="ru-RU"/>
        </w:rPr>
        <w:t>HOW TO APPLY</w:t>
      </w:r>
    </w:p>
    <w:p w:rsidR="008B048F" w:rsidRPr="000B6DDF" w:rsidRDefault="008B048F" w:rsidP="008B048F">
      <w:pPr>
        <w:shd w:val="clear" w:color="auto" w:fill="FAFAFA"/>
        <w:spacing w:after="0" w:line="300" w:lineRule="atLeast"/>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Application must be sent to: </w:t>
      </w:r>
      <w:r w:rsidR="000B6DDF" w:rsidRPr="000B6DDF">
        <w:fldChar w:fldCharType="begin"/>
      </w:r>
      <w:r w:rsidR="000B6DDF" w:rsidRPr="000B6DDF">
        <w:rPr>
          <w:lang w:val="en-US"/>
        </w:rPr>
        <w:instrText xml:space="preserve"> HYPERLINK "mailto:tarkviniya@mail.ru" </w:instrText>
      </w:r>
      <w:r w:rsidR="000B6DDF" w:rsidRPr="000B6DDF">
        <w:fldChar w:fldCharType="separate"/>
      </w:r>
      <w:r w:rsidRPr="000B6DDF">
        <w:rPr>
          <w:rFonts w:ascii="Garamond" w:eastAsia="Times New Roman" w:hAnsi="Garamond" w:cs="Helvetica"/>
          <w:sz w:val="24"/>
          <w:szCs w:val="24"/>
          <w:lang w:val="en-US" w:eastAsia="ru-RU"/>
        </w:rPr>
        <w:t>tarkviniya@mail.ru</w:t>
      </w:r>
      <w:r w:rsidR="000B6DDF" w:rsidRPr="000B6DDF">
        <w:rPr>
          <w:rFonts w:ascii="Garamond" w:eastAsia="Times New Roman" w:hAnsi="Garamond" w:cs="Helvetica"/>
          <w:sz w:val="24"/>
          <w:szCs w:val="24"/>
          <w:lang w:val="en-US" w:eastAsia="ru-RU"/>
        </w:rPr>
        <w:fldChar w:fldCharType="end"/>
      </w:r>
    </w:p>
    <w:p w:rsidR="008B048F" w:rsidRPr="000B6DDF" w:rsidRDefault="008B048F" w:rsidP="008B048F">
      <w:pPr>
        <w:shd w:val="clear" w:color="auto" w:fill="FAFAFA"/>
        <w:spacing w:after="0" w:line="300" w:lineRule="atLeast"/>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t>Application</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includes</w:t>
      </w:r>
      <w:proofErr w:type="spellEnd"/>
      <w:r w:rsidRPr="000B6DDF">
        <w:rPr>
          <w:rFonts w:ascii="Garamond" w:eastAsia="Times New Roman" w:hAnsi="Garamond" w:cs="Helvetica"/>
          <w:sz w:val="24"/>
          <w:szCs w:val="24"/>
          <w:lang w:eastAsia="ru-RU"/>
        </w:rPr>
        <w:t>:</w:t>
      </w:r>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t>Scanned</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copy</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of</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passport</w:t>
      </w:r>
      <w:proofErr w:type="spellEnd"/>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t>Medical</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insurance</w:t>
      </w:r>
      <w:proofErr w:type="spellEnd"/>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eastAsia="ru-RU"/>
        </w:rPr>
      </w:pPr>
      <w:r w:rsidRPr="000B6DDF">
        <w:rPr>
          <w:rFonts w:ascii="Garamond" w:eastAsia="Times New Roman" w:hAnsi="Garamond" w:cs="Helvetica"/>
          <w:sz w:val="24"/>
          <w:szCs w:val="24"/>
          <w:lang w:eastAsia="ru-RU"/>
        </w:rPr>
        <w:t>CV</w:t>
      </w:r>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eastAsia="ru-RU"/>
        </w:rPr>
      </w:pPr>
      <w:proofErr w:type="spellStart"/>
      <w:r w:rsidRPr="000B6DDF">
        <w:rPr>
          <w:rFonts w:ascii="Garamond" w:eastAsia="Times New Roman" w:hAnsi="Garamond" w:cs="Helvetica"/>
          <w:sz w:val="24"/>
          <w:szCs w:val="24"/>
          <w:lang w:eastAsia="ru-RU"/>
        </w:rPr>
        <w:t>Motivation</w:t>
      </w:r>
      <w:proofErr w:type="spellEnd"/>
      <w:r w:rsidRPr="000B6DDF">
        <w:rPr>
          <w:rFonts w:ascii="Garamond" w:eastAsia="Times New Roman" w:hAnsi="Garamond" w:cs="Helvetica"/>
          <w:sz w:val="24"/>
          <w:szCs w:val="24"/>
          <w:lang w:eastAsia="ru-RU"/>
        </w:rPr>
        <w:t xml:space="preserve"> </w:t>
      </w:r>
      <w:proofErr w:type="spellStart"/>
      <w:r w:rsidRPr="000B6DDF">
        <w:rPr>
          <w:rFonts w:ascii="Garamond" w:eastAsia="Times New Roman" w:hAnsi="Garamond" w:cs="Helvetica"/>
          <w:sz w:val="24"/>
          <w:szCs w:val="24"/>
          <w:lang w:eastAsia="ru-RU"/>
        </w:rPr>
        <w:t>letter</w:t>
      </w:r>
      <w:proofErr w:type="spellEnd"/>
    </w:p>
    <w:p w:rsidR="008B048F" w:rsidRPr="000B6DDF" w:rsidRDefault="008B048F" w:rsidP="008B048F">
      <w:pPr>
        <w:shd w:val="clear" w:color="auto" w:fill="FAFAFA"/>
        <w:spacing w:after="0" w:line="300" w:lineRule="atLeast"/>
        <w:rPr>
          <w:rFonts w:ascii="Garamond" w:eastAsia="Times New Roman" w:hAnsi="Garamond" w:cs="Helvetica"/>
          <w:sz w:val="24"/>
          <w:szCs w:val="24"/>
          <w:lang w:eastAsia="ru-RU"/>
        </w:rPr>
      </w:pPr>
      <w:r w:rsidRPr="000B6DDF">
        <w:rPr>
          <w:rFonts w:ascii="Garamond" w:eastAsia="Times New Roman" w:hAnsi="Garamond" w:cs="Helvetica"/>
          <w:sz w:val="24"/>
          <w:szCs w:val="24"/>
          <w:lang w:eastAsia="ru-RU"/>
        </w:rPr>
        <w:t> </w:t>
      </w:r>
    </w:p>
    <w:p w:rsidR="008B048F" w:rsidRPr="000B6DDF" w:rsidRDefault="008B048F" w:rsidP="008B048F">
      <w:pPr>
        <w:spacing w:after="0" w:line="240" w:lineRule="auto"/>
        <w:rPr>
          <w:rFonts w:ascii="Garamond" w:eastAsia="Times New Roman" w:hAnsi="Garamond" w:cs="Times New Roman"/>
          <w:sz w:val="24"/>
          <w:szCs w:val="24"/>
          <w:lang w:eastAsia="ru-RU"/>
        </w:rPr>
      </w:pPr>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Almost all the activities will take place in Tyumen, a city of 600 000 inhabitants, located in the very heart of the Western Siberia, 1800 kilometers east of Moscow behind the Ural Mountains. It is the capital of the Tyumen Region (Oblast), a region that has seen significant economic growth over the past twenty years.</w:t>
      </w:r>
    </w:p>
    <w:p w:rsidR="008B048F" w:rsidRPr="000B6DDF" w:rsidRDefault="008B048F" w:rsidP="008B048F">
      <w:pPr>
        <w:numPr>
          <w:ilvl w:val="0"/>
          <w:numId w:val="2"/>
        </w:numPr>
        <w:shd w:val="clear" w:color="auto" w:fill="FAFAFA"/>
        <w:spacing w:after="0" w:line="300" w:lineRule="atLeast"/>
        <w:ind w:left="375"/>
        <w:rPr>
          <w:rFonts w:ascii="Garamond" w:eastAsia="Times New Roman" w:hAnsi="Garamond" w:cs="Helvetica"/>
          <w:sz w:val="24"/>
          <w:szCs w:val="24"/>
          <w:lang w:val="en-US" w:eastAsia="ru-RU"/>
        </w:rPr>
      </w:pPr>
      <w:r w:rsidRPr="000B6DDF">
        <w:rPr>
          <w:rFonts w:ascii="Garamond" w:eastAsia="Times New Roman" w:hAnsi="Garamond" w:cs="Helvetica"/>
          <w:sz w:val="24"/>
          <w:szCs w:val="24"/>
          <w:lang w:val="en-US" w:eastAsia="ru-RU"/>
        </w:rPr>
        <w:t>Educational program will be held at Tyumen State University’s campus. TSU is one of the largest research and educational centers in Western Siberia. TSU participates in a number of international academic programs, such as EAU, EAIE, SPACE, TEMPUS and Erasmus Mundus. In the course of thirty years more than 40 000 people obtained academic degrees at Tyumen State University.</w:t>
      </w:r>
    </w:p>
    <w:p w:rsidR="009C7E6C" w:rsidRPr="000B6DDF" w:rsidRDefault="009C7E6C" w:rsidP="008B048F">
      <w:pPr>
        <w:numPr>
          <w:ilvl w:val="0"/>
          <w:numId w:val="2"/>
        </w:numPr>
        <w:shd w:val="clear" w:color="auto" w:fill="FAFAFA"/>
        <w:spacing w:after="0" w:line="300" w:lineRule="atLeast"/>
        <w:ind w:left="375"/>
        <w:rPr>
          <w:rFonts w:ascii="Garamond" w:eastAsia="Times New Roman" w:hAnsi="Garamond" w:cs="Helvetica"/>
          <w:sz w:val="24"/>
          <w:szCs w:val="24"/>
          <w:lang w:val="en-US" w:eastAsia="ru-RU"/>
        </w:rPr>
      </w:pPr>
    </w:p>
    <w:sectPr w:rsidR="009C7E6C" w:rsidRPr="000B6DDF" w:rsidSect="009C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234B3"/>
    <w:multiLevelType w:val="multilevel"/>
    <w:tmpl w:val="F8B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81121"/>
    <w:multiLevelType w:val="multilevel"/>
    <w:tmpl w:val="AFE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048F"/>
    <w:rsid w:val="000B6DDF"/>
    <w:rsid w:val="002E3152"/>
    <w:rsid w:val="008B048F"/>
    <w:rsid w:val="009C7E6C"/>
    <w:rsid w:val="00C32658"/>
    <w:rsid w:val="00C753F9"/>
    <w:rsid w:val="00D63079"/>
    <w:rsid w:val="00E16EB7"/>
    <w:rsid w:val="00EA6311"/>
    <w:rsid w:val="00F8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C"/>
  </w:style>
  <w:style w:type="paragraph" w:styleId="2">
    <w:name w:val="heading 2"/>
    <w:basedOn w:val="a"/>
    <w:link w:val="20"/>
    <w:uiPriority w:val="9"/>
    <w:qFormat/>
    <w:rsid w:val="008B04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04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4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04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48F"/>
    <w:rPr>
      <w:b/>
      <w:bCs/>
    </w:rPr>
  </w:style>
  <w:style w:type="character" w:customStyle="1" w:styleId="apple-converted-space">
    <w:name w:val="apple-converted-space"/>
    <w:basedOn w:val="a0"/>
    <w:rsid w:val="008B048F"/>
  </w:style>
  <w:style w:type="character" w:styleId="a5">
    <w:name w:val="Hyperlink"/>
    <w:basedOn w:val="a0"/>
    <w:uiPriority w:val="99"/>
    <w:semiHidden/>
    <w:unhideWhenUsed/>
    <w:rsid w:val="008B0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4734">
      <w:bodyDiv w:val="1"/>
      <w:marLeft w:val="0"/>
      <w:marRight w:val="0"/>
      <w:marTop w:val="0"/>
      <w:marBottom w:val="0"/>
      <w:divBdr>
        <w:top w:val="none" w:sz="0" w:space="0" w:color="auto"/>
        <w:left w:val="none" w:sz="0" w:space="0" w:color="auto"/>
        <w:bottom w:val="none" w:sz="0" w:space="0" w:color="auto"/>
        <w:right w:val="none" w:sz="0" w:space="0" w:color="auto"/>
      </w:divBdr>
    </w:div>
    <w:div w:id="1686863426">
      <w:bodyDiv w:val="1"/>
      <w:marLeft w:val="0"/>
      <w:marRight w:val="0"/>
      <w:marTop w:val="0"/>
      <w:marBottom w:val="0"/>
      <w:divBdr>
        <w:top w:val="none" w:sz="0" w:space="0" w:color="auto"/>
        <w:left w:val="none" w:sz="0" w:space="0" w:color="auto"/>
        <w:bottom w:val="none" w:sz="0" w:space="0" w:color="auto"/>
        <w:right w:val="none" w:sz="0" w:space="0" w:color="auto"/>
      </w:divBdr>
    </w:div>
    <w:div w:id="17382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рор</dc:creator>
  <cp:lastModifiedBy>user</cp:lastModifiedBy>
  <cp:revision>2</cp:revision>
  <dcterms:created xsi:type="dcterms:W3CDTF">2015-05-19T07:36:00Z</dcterms:created>
  <dcterms:modified xsi:type="dcterms:W3CDTF">2015-05-19T07:36:00Z</dcterms:modified>
</cp:coreProperties>
</file>