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A0" w:rsidRPr="00FC30A0" w:rsidRDefault="00FC30A0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0A0">
        <w:rPr>
          <w:rFonts w:ascii="Times New Roman" w:hAnsi="Times New Roman" w:cs="Times New Roman"/>
          <w:b/>
          <w:i/>
          <w:sz w:val="24"/>
          <w:szCs w:val="24"/>
        </w:rPr>
        <w:t>Андреева Е.Л.</w:t>
      </w:r>
      <w:r w:rsidRPr="00FC30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30A0" w:rsidRPr="00FC30A0" w:rsidRDefault="00FC30A0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д.э.н.,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профессор,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региональных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компаративных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Института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РАН</w:t>
      </w:r>
    </w:p>
    <w:p w:rsidR="00FC30A0" w:rsidRPr="00FC30A0" w:rsidRDefault="00FC30A0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0A0">
        <w:rPr>
          <w:rFonts w:ascii="Times New Roman" w:hAnsi="Times New Roman" w:cs="Times New Roman"/>
          <w:b/>
          <w:i/>
          <w:sz w:val="24"/>
          <w:szCs w:val="24"/>
        </w:rPr>
        <w:t>Ратнер А.В.</w:t>
      </w:r>
      <w:r w:rsidRPr="00FC30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30A0" w:rsidRDefault="00FC30A0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к.э.н.,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м.н.с.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Института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РАН</w:t>
      </w:r>
    </w:p>
    <w:p w:rsidR="00FC30A0" w:rsidRPr="00FC30A0" w:rsidRDefault="00FC30A0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EE" w:rsidRDefault="00FC30A0" w:rsidP="00FC30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A0">
        <w:rPr>
          <w:rFonts w:ascii="Times New Roman" w:hAnsi="Times New Roman" w:cs="Times New Roman"/>
          <w:b/>
          <w:sz w:val="24"/>
          <w:szCs w:val="24"/>
        </w:rPr>
        <w:t>ГЕОЭКОНОМИЧЕСКИЕ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/>
          <w:sz w:val="24"/>
          <w:szCs w:val="24"/>
        </w:rPr>
        <w:t>АСПЕКТЫ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/>
          <w:sz w:val="24"/>
          <w:szCs w:val="24"/>
        </w:rPr>
        <w:t>УЧАСТИЯ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/>
          <w:sz w:val="24"/>
          <w:szCs w:val="24"/>
        </w:rPr>
        <w:t>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/>
          <w:sz w:val="24"/>
          <w:szCs w:val="24"/>
        </w:rPr>
        <w:t>ИНТЕГРАЦИОННЫХ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/>
          <w:sz w:val="24"/>
          <w:szCs w:val="24"/>
        </w:rPr>
        <w:t>ПРОЦЕССАХ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FC30A0" w:rsidRPr="00FC30A0" w:rsidRDefault="00FC30A0" w:rsidP="00FC30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7FB" w:rsidRPr="00FC30A0" w:rsidRDefault="00B777FB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b/>
          <w:sz w:val="24"/>
          <w:szCs w:val="24"/>
        </w:rPr>
        <w:t>Ключевые</w:t>
      </w:r>
      <w:r w:rsidR="00FC30A0" w:rsidRPr="00FC3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/>
          <w:sz w:val="24"/>
          <w:szCs w:val="24"/>
        </w:rPr>
        <w:t>слова: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развивающиеся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экономики,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место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мировой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экономике,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экономическая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интеграция,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участие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России,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внешнеэкономические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связи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России,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ЕврАзЭС,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БРИКС,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неоиндустриализация,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импортозамещение,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торговля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машинотехнической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продукцией</w:t>
      </w:r>
      <w:r w:rsidR="001418CC">
        <w:rPr>
          <w:rFonts w:ascii="Times New Roman" w:hAnsi="Times New Roman" w:cs="Times New Roman"/>
          <w:sz w:val="24"/>
          <w:szCs w:val="24"/>
        </w:rPr>
        <w:t>.</w:t>
      </w:r>
    </w:p>
    <w:p w:rsidR="00FC30A0" w:rsidRDefault="00FC30A0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F9A" w:rsidRPr="00FC30A0" w:rsidRDefault="00B11F9A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мировой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экономике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всё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большее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значение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начинают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играть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развивающиеся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страны.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доля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структуре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мирового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экспорта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промышленной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продукции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выросла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1960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г.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2010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г.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почти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6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раз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(с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12%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до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70%),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структуре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мирового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притока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иностранных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инвестиций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–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выросла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2007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2010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г.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26,8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до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45%,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т.д.</w:t>
      </w:r>
      <w:r w:rsidRPr="00FC30A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Cs/>
          <w:sz w:val="24"/>
          <w:szCs w:val="24"/>
        </w:rPr>
        <w:t>К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Cs/>
          <w:sz w:val="24"/>
          <w:szCs w:val="24"/>
        </w:rPr>
        <w:t>2014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Cs/>
          <w:sz w:val="24"/>
          <w:szCs w:val="24"/>
        </w:rPr>
        <w:t>г.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Cs/>
          <w:sz w:val="24"/>
          <w:szCs w:val="24"/>
        </w:rPr>
        <w:t>совокупный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Cs/>
          <w:sz w:val="24"/>
          <w:szCs w:val="24"/>
        </w:rPr>
        <w:t>ВВП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Cs/>
          <w:sz w:val="24"/>
          <w:szCs w:val="24"/>
        </w:rPr>
        <w:t>семи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Cs/>
          <w:sz w:val="24"/>
          <w:szCs w:val="24"/>
        </w:rPr>
        <w:t>крупнейших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Cs/>
          <w:sz w:val="24"/>
          <w:szCs w:val="24"/>
        </w:rPr>
        <w:t>развивающихся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Cs/>
          <w:sz w:val="24"/>
          <w:szCs w:val="24"/>
        </w:rPr>
        <w:t>стран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(в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т.ч.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четырёх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стран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группы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БРИКС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—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России,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Бразилии,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Китая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Индии,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—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также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Мексики,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Индонезии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Турции)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превысил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Cs/>
          <w:sz w:val="24"/>
          <w:szCs w:val="24"/>
        </w:rPr>
        <w:t>совокупный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Cs/>
          <w:sz w:val="24"/>
          <w:szCs w:val="24"/>
        </w:rPr>
        <w:t>ВВП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Cs/>
          <w:sz w:val="24"/>
          <w:szCs w:val="24"/>
        </w:rPr>
        <w:t>стран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Cs/>
          <w:sz w:val="24"/>
          <w:szCs w:val="24"/>
        </w:rPr>
        <w:t>Группы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Cs/>
          <w:sz w:val="24"/>
          <w:szCs w:val="24"/>
        </w:rPr>
        <w:t>семи</w:t>
      </w:r>
      <w:r w:rsidRPr="00FC30A0">
        <w:rPr>
          <w:rFonts w:ascii="Times New Roman" w:hAnsi="Times New Roman" w:cs="Times New Roman"/>
          <w:sz w:val="24"/>
          <w:szCs w:val="24"/>
        </w:rPr>
        <w:t>.</w:t>
      </w:r>
      <w:r w:rsidRPr="00FC30A0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Такие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группы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развивающихся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стран,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как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БРИКС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ШОС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(в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рамках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ШОС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2003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г.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принята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Программа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торгово-экономического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сотрудничества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до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2020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г.),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обладают,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соответственно,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41,8%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21,9%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мирового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населения,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25,8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26,9%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мировых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запасов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газа,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52,9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27,8%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мировых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запасов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железной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руды.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Вместе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тем,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по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доле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структуре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мирового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ВВП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(20,7%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14,7%)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они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сопоставимы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группами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развитых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стран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–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ЕС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НАФТА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(23,1%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27D6E" w:rsidRPr="00FC30A0">
        <w:rPr>
          <w:rFonts w:ascii="Times New Roman" w:hAnsi="Times New Roman" w:cs="Times New Roman"/>
          <w:sz w:val="24"/>
          <w:szCs w:val="24"/>
        </w:rPr>
        <w:t>26,1%).</w:t>
      </w:r>
      <w:r w:rsidR="00D27D6E" w:rsidRPr="00FC30A0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:rsidR="0012594B" w:rsidRPr="00FC30A0" w:rsidRDefault="0012594B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При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этом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также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следует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учитывать,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что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структуре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ВВП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развитых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стран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всё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большую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долю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занимает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сфера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услуг,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всё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меньшую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–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промышленность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сельское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хозяйство.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США,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Германии,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Великобритании,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Японии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Канаде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доля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сферы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услуг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lastRenderedPageBreak/>
        <w:t>колеблется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пределах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66,6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–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79,7%,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время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как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Китае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она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имеет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долю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ВВП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44,6%,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России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–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58,4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(Индия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Бразилия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–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65,0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68,5%).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Доля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промышленности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структуре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ВВП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Китая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–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45,3%,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России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–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37,5%,</w:t>
      </w:r>
      <w:r w:rsidR="000628FD" w:rsidRPr="00FC30A0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-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это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больше,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чем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упомянутых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развитых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экономиках.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Выше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развивающихся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странах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доля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сельского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хозяйства.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Т.е.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реальный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сектор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развивающихся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странах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развит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сильнее,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если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ВВП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корректировать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его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учётом,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сравнения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будут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более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выгодные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пользу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развивающихся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стран.</w:t>
      </w:r>
    </w:p>
    <w:p w:rsidR="0012594B" w:rsidRPr="00FC30A0" w:rsidRDefault="0012594B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Кроме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того,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</w:t>
      </w:r>
      <w:r w:rsidR="00E07031" w:rsidRPr="00FC30A0">
        <w:rPr>
          <w:rFonts w:ascii="Times New Roman" w:hAnsi="Times New Roman" w:cs="Times New Roman"/>
          <w:sz w:val="24"/>
          <w:szCs w:val="24"/>
        </w:rPr>
        <w:t>кономисты,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частности,</w:t>
      </w:r>
      <w:r w:rsidR="00FC30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iCs/>
          <w:sz w:val="24"/>
          <w:szCs w:val="24"/>
        </w:rPr>
        <w:t>Комиссия</w:t>
      </w:r>
      <w:r w:rsidR="00FC30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iCs/>
          <w:sz w:val="24"/>
          <w:szCs w:val="24"/>
        </w:rPr>
        <w:t>по</w:t>
      </w:r>
      <w:r w:rsidR="00FC30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iCs/>
          <w:sz w:val="24"/>
          <w:szCs w:val="24"/>
        </w:rPr>
        <w:t>оценке</w:t>
      </w:r>
      <w:r w:rsidR="00FC30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iCs/>
          <w:sz w:val="24"/>
          <w:szCs w:val="24"/>
        </w:rPr>
        <w:t>экономических</w:t>
      </w:r>
      <w:r w:rsidR="00FC30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iCs/>
          <w:sz w:val="24"/>
          <w:szCs w:val="24"/>
        </w:rPr>
        <w:t>результатов</w:t>
      </w:r>
      <w:r w:rsidR="00FC30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iCs/>
          <w:sz w:val="24"/>
          <w:szCs w:val="24"/>
        </w:rPr>
        <w:t>и</w:t>
      </w:r>
      <w:r w:rsidR="00FC30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iCs/>
          <w:sz w:val="24"/>
          <w:szCs w:val="24"/>
        </w:rPr>
        <w:t>социального</w:t>
      </w:r>
      <w:r w:rsidR="00FC30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iCs/>
          <w:sz w:val="24"/>
          <w:szCs w:val="24"/>
        </w:rPr>
        <w:t>прогресса</w:t>
      </w:r>
      <w:r w:rsidR="00FC30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(учреждена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ЕС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2008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г.),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приходят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к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выводу,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что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при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рассмотрении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возможностей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ВВП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следует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смещать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акцент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bCs/>
          <w:sz w:val="24"/>
          <w:szCs w:val="24"/>
        </w:rPr>
        <w:t>с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bCs/>
          <w:sz w:val="24"/>
          <w:szCs w:val="24"/>
        </w:rPr>
        <w:t>оценки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bCs/>
          <w:sz w:val="24"/>
          <w:szCs w:val="24"/>
        </w:rPr>
        <w:t>объёмов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bCs/>
          <w:sz w:val="24"/>
          <w:szCs w:val="24"/>
        </w:rPr>
        <w:t>экономического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bCs/>
          <w:sz w:val="24"/>
          <w:szCs w:val="24"/>
        </w:rPr>
        <w:t>производства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bCs/>
          <w:sz w:val="24"/>
          <w:szCs w:val="24"/>
        </w:rPr>
        <w:t>к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bCs/>
          <w:sz w:val="24"/>
          <w:szCs w:val="24"/>
        </w:rPr>
        <w:t>оценке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bCs/>
          <w:sz w:val="24"/>
          <w:szCs w:val="24"/>
        </w:rPr>
        <w:t>благосостояния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bCs/>
          <w:sz w:val="24"/>
          <w:szCs w:val="24"/>
        </w:rPr>
        <w:t>людей</w:t>
      </w:r>
      <w:r w:rsidR="00E07031" w:rsidRPr="00FC30A0">
        <w:rPr>
          <w:rFonts w:ascii="Times New Roman" w:hAnsi="Times New Roman" w:cs="Times New Roman"/>
          <w:sz w:val="24"/>
          <w:szCs w:val="24"/>
        </w:rPr>
        <w:t>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Так,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помимо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материального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уровня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жизни,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предлагается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учитывать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показатели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здоровья,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образования,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личной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E07031" w:rsidRPr="00FC30A0">
        <w:rPr>
          <w:rFonts w:ascii="Times New Roman" w:hAnsi="Times New Roman" w:cs="Times New Roman"/>
          <w:sz w:val="24"/>
          <w:szCs w:val="24"/>
        </w:rPr>
        <w:t>деятельности.</w:t>
      </w:r>
      <w:r w:rsidR="00E07031" w:rsidRPr="00FC30A0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</w:p>
    <w:p w:rsidR="006604BF" w:rsidRPr="00FC30A0" w:rsidRDefault="006604BF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Таким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образом,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крупнейшие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развивающиеся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страны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объединяет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общая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заинтересованность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повышении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роли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мировой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экономике.</w:t>
      </w:r>
    </w:p>
    <w:p w:rsidR="00E44C12" w:rsidRPr="00FC30A0" w:rsidRDefault="00E44C12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Обозначенный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геоэкономический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сдвиг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касается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участия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России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международных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CF675C" w:rsidRPr="00FC30A0">
        <w:rPr>
          <w:rFonts w:ascii="Times New Roman" w:hAnsi="Times New Roman" w:cs="Times New Roman"/>
          <w:sz w:val="24"/>
          <w:szCs w:val="24"/>
        </w:rPr>
        <w:t>экономических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интеграционных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процесс</w:t>
      </w:r>
      <w:r w:rsidR="00CF675C" w:rsidRPr="00FC30A0">
        <w:rPr>
          <w:rFonts w:ascii="Times New Roman" w:hAnsi="Times New Roman" w:cs="Times New Roman"/>
          <w:sz w:val="24"/>
          <w:szCs w:val="24"/>
        </w:rPr>
        <w:t>ах:</w:t>
      </w:r>
    </w:p>
    <w:p w:rsidR="00D440EE" w:rsidRPr="00FC30A0" w:rsidRDefault="00CF675C" w:rsidP="00FC30A0">
      <w:pPr>
        <w:numPr>
          <w:ilvl w:val="0"/>
          <w:numId w:val="11"/>
        </w:numPr>
        <w:tabs>
          <w:tab w:val="clear" w:pos="720"/>
          <w:tab w:val="num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у</w:t>
      </w:r>
      <w:r w:rsidR="00B37A2C" w:rsidRPr="00FC30A0">
        <w:rPr>
          <w:rFonts w:ascii="Times New Roman" w:hAnsi="Times New Roman" w:cs="Times New Roman"/>
          <w:sz w:val="24"/>
          <w:szCs w:val="24"/>
        </w:rPr>
        <w:t>сил</w:t>
      </w:r>
      <w:r w:rsidRPr="00FC30A0">
        <w:rPr>
          <w:rFonts w:ascii="Times New Roman" w:hAnsi="Times New Roman" w:cs="Times New Roman"/>
          <w:sz w:val="24"/>
          <w:szCs w:val="24"/>
        </w:rPr>
        <w:t>ивается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B37A2C" w:rsidRPr="00FC30A0">
        <w:rPr>
          <w:rFonts w:ascii="Times New Roman" w:hAnsi="Times New Roman" w:cs="Times New Roman"/>
          <w:sz w:val="24"/>
          <w:szCs w:val="24"/>
        </w:rPr>
        <w:t>участи</w:t>
      </w:r>
      <w:r w:rsidRPr="00FC30A0">
        <w:rPr>
          <w:rFonts w:ascii="Times New Roman" w:hAnsi="Times New Roman" w:cs="Times New Roman"/>
          <w:sz w:val="24"/>
          <w:szCs w:val="24"/>
        </w:rPr>
        <w:t>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B37A2C" w:rsidRPr="00FC30A0">
        <w:rPr>
          <w:rFonts w:ascii="Times New Roman" w:hAnsi="Times New Roman" w:cs="Times New Roman"/>
          <w:sz w:val="24"/>
          <w:szCs w:val="24"/>
        </w:rPr>
        <w:t>России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B37A2C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B37A2C" w:rsidRPr="00FC30A0">
        <w:rPr>
          <w:rFonts w:ascii="Times New Roman" w:hAnsi="Times New Roman" w:cs="Times New Roman"/>
          <w:sz w:val="24"/>
          <w:szCs w:val="24"/>
        </w:rPr>
        <w:t>решении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B37A2C" w:rsidRPr="00FC30A0">
        <w:rPr>
          <w:rFonts w:ascii="Times New Roman" w:hAnsi="Times New Roman" w:cs="Times New Roman"/>
          <w:sz w:val="24"/>
          <w:szCs w:val="24"/>
        </w:rPr>
        <w:t>мирохозяйственных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B37A2C" w:rsidRPr="00FC30A0">
        <w:rPr>
          <w:rFonts w:ascii="Times New Roman" w:hAnsi="Times New Roman" w:cs="Times New Roman"/>
          <w:sz w:val="24"/>
          <w:szCs w:val="24"/>
        </w:rPr>
        <w:t>проблем;</w:t>
      </w:r>
    </w:p>
    <w:p w:rsidR="00D440EE" w:rsidRPr="00FC30A0" w:rsidRDefault="00B37A2C" w:rsidP="00FC30A0">
      <w:pPr>
        <w:numPr>
          <w:ilvl w:val="0"/>
          <w:numId w:val="11"/>
        </w:numPr>
        <w:tabs>
          <w:tab w:val="clear" w:pos="720"/>
          <w:tab w:val="num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возрожд</w:t>
      </w:r>
      <w:r w:rsidR="00CF675C" w:rsidRPr="00FC30A0">
        <w:rPr>
          <w:rFonts w:ascii="Times New Roman" w:hAnsi="Times New Roman" w:cs="Times New Roman"/>
          <w:sz w:val="24"/>
          <w:szCs w:val="24"/>
        </w:rPr>
        <w:t>ается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евразийск</w:t>
      </w:r>
      <w:r w:rsidR="00CF675C" w:rsidRPr="00FC30A0">
        <w:rPr>
          <w:rFonts w:ascii="Times New Roman" w:hAnsi="Times New Roman" w:cs="Times New Roman"/>
          <w:sz w:val="24"/>
          <w:szCs w:val="24"/>
        </w:rPr>
        <w:t>ая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экономическ</w:t>
      </w:r>
      <w:r w:rsidR="00CF675C" w:rsidRPr="00FC30A0">
        <w:rPr>
          <w:rFonts w:ascii="Times New Roman" w:hAnsi="Times New Roman" w:cs="Times New Roman"/>
          <w:sz w:val="24"/>
          <w:szCs w:val="24"/>
        </w:rPr>
        <w:t>ая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интеграци</w:t>
      </w:r>
      <w:r w:rsidR="00CF675C" w:rsidRPr="00FC30A0">
        <w:rPr>
          <w:rFonts w:ascii="Times New Roman" w:hAnsi="Times New Roman" w:cs="Times New Roman"/>
          <w:sz w:val="24"/>
          <w:szCs w:val="24"/>
        </w:rPr>
        <w:t>я</w:t>
      </w:r>
      <w:r w:rsidRPr="00FC30A0">
        <w:rPr>
          <w:rFonts w:ascii="Times New Roman" w:hAnsi="Times New Roman" w:cs="Times New Roman"/>
          <w:sz w:val="24"/>
          <w:szCs w:val="24"/>
        </w:rPr>
        <w:t>;</w:t>
      </w:r>
    </w:p>
    <w:p w:rsidR="00D440EE" w:rsidRPr="00FC30A0" w:rsidRDefault="00B37A2C" w:rsidP="00FC30A0">
      <w:pPr>
        <w:numPr>
          <w:ilvl w:val="0"/>
          <w:numId w:val="11"/>
        </w:numPr>
        <w:tabs>
          <w:tab w:val="clear" w:pos="720"/>
          <w:tab w:val="num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прида</w:t>
      </w:r>
      <w:r w:rsidR="00CF675C" w:rsidRPr="00FC30A0">
        <w:rPr>
          <w:rFonts w:ascii="Times New Roman" w:hAnsi="Times New Roman" w:cs="Times New Roman"/>
          <w:sz w:val="24"/>
          <w:szCs w:val="24"/>
        </w:rPr>
        <w:t>ётся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нов</w:t>
      </w:r>
      <w:r w:rsidR="00CF675C" w:rsidRPr="00FC30A0">
        <w:rPr>
          <w:rFonts w:ascii="Times New Roman" w:hAnsi="Times New Roman" w:cs="Times New Roman"/>
          <w:sz w:val="24"/>
          <w:szCs w:val="24"/>
        </w:rPr>
        <w:t>ый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CF675C" w:rsidRPr="00FC30A0">
        <w:rPr>
          <w:rFonts w:ascii="Times New Roman" w:hAnsi="Times New Roman" w:cs="Times New Roman"/>
          <w:sz w:val="24"/>
          <w:szCs w:val="24"/>
        </w:rPr>
        <w:t>импульс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развити</w:t>
      </w:r>
      <w:r w:rsidR="00CF675C" w:rsidRPr="00FC30A0">
        <w:rPr>
          <w:rFonts w:ascii="Times New Roman" w:hAnsi="Times New Roman" w:cs="Times New Roman"/>
          <w:sz w:val="24"/>
          <w:szCs w:val="24"/>
        </w:rPr>
        <w:t>ю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экономического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сотрудничества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рамках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группы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БРИКС,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обусловленного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общностью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геоэкономических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интересов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данных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стран.</w:t>
      </w:r>
    </w:p>
    <w:p w:rsidR="006F3F87" w:rsidRPr="00FC30A0" w:rsidRDefault="00CF675C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Предпосылки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евразийской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экономической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интеграции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заключаются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том,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что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её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участники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времена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СССР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образовывали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высокоинтегрированный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экономический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комплекс.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На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его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основе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рамках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СНГ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была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образована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зона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свободной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торговли.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Был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создан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первичный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таможенный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союз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(1997-1999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гг.),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на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площадке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которого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было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образовано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Cs/>
          <w:sz w:val="24"/>
          <w:szCs w:val="24"/>
        </w:rPr>
        <w:t>Евразийское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Cs/>
          <w:sz w:val="24"/>
          <w:szCs w:val="24"/>
        </w:rPr>
        <w:t>экономическое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Cs/>
          <w:sz w:val="24"/>
          <w:szCs w:val="24"/>
        </w:rPr>
        <w:t>сообщество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(ЕврАзЭС).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На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его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площадке,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свою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очередь,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был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канализирован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процесс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образования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современного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таможенного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союза.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2011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г.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было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принято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Решение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Евразийского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экономического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совета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«О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вступлении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силу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международных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договоров,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формирующих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bCs/>
          <w:sz w:val="24"/>
          <w:szCs w:val="24"/>
        </w:rPr>
        <w:t>Единое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bCs/>
          <w:sz w:val="24"/>
          <w:szCs w:val="24"/>
        </w:rPr>
        <w:t>экономическое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bCs/>
          <w:sz w:val="24"/>
          <w:szCs w:val="24"/>
        </w:rPr>
        <w:t>пространство</w:t>
      </w:r>
      <w:r w:rsidR="001A73A4" w:rsidRPr="00FC30A0">
        <w:rPr>
          <w:rFonts w:ascii="Times New Roman" w:hAnsi="Times New Roman" w:cs="Times New Roman"/>
          <w:sz w:val="24"/>
          <w:szCs w:val="24"/>
        </w:rPr>
        <w:t>…».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Им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планировалось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учреждение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общих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рынков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(например,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нефтепродуктов)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стран-участниц,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единых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правилах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технического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регулирования,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субсидирования,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согласование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макроэкономической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политики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др.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29.5.2914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г.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был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lastRenderedPageBreak/>
        <w:t>заключён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договор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об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учреждении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bCs/>
          <w:sz w:val="24"/>
          <w:szCs w:val="24"/>
        </w:rPr>
        <w:t>Евразийского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bCs/>
          <w:sz w:val="24"/>
          <w:szCs w:val="24"/>
        </w:rPr>
        <w:t>экономического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bCs/>
          <w:sz w:val="24"/>
          <w:szCs w:val="24"/>
        </w:rPr>
        <w:t>союза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bCs/>
          <w:sz w:val="24"/>
          <w:szCs w:val="24"/>
        </w:rPr>
        <w:t>(ЕАЭС)</w:t>
      </w:r>
      <w:r w:rsidR="001A73A4" w:rsidRPr="00FC30A0">
        <w:rPr>
          <w:rFonts w:ascii="Times New Roman" w:hAnsi="Times New Roman" w:cs="Times New Roman"/>
          <w:sz w:val="24"/>
          <w:szCs w:val="24"/>
        </w:rPr>
        <w:t>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вступающий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силу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1.1.2015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г.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Цель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–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формирование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единого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рынка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товаров,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услуг,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капитала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трудовых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ресурсов.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Таможенный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союз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единое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экономическое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пространство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являются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важными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ипостасями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ЕАЭС.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Готовится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расширение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ЕАЭС.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Таким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образом,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наблюдается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процесс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региональной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экономической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интеграции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активной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ролью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604BF" w:rsidRPr="00FC30A0">
        <w:rPr>
          <w:rFonts w:ascii="Times New Roman" w:hAnsi="Times New Roman" w:cs="Times New Roman"/>
          <w:sz w:val="24"/>
          <w:szCs w:val="24"/>
        </w:rPr>
        <w:t>России.</w:t>
      </w:r>
    </w:p>
    <w:p w:rsidR="006604BF" w:rsidRPr="00FC30A0" w:rsidRDefault="006604BF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Просматривается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развитие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96A83" w:rsidRPr="00FC30A0">
        <w:rPr>
          <w:rFonts w:ascii="Times New Roman" w:hAnsi="Times New Roman" w:cs="Times New Roman"/>
          <w:sz w:val="24"/>
          <w:szCs w:val="24"/>
        </w:rPr>
        <w:t>экономического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96A83" w:rsidRPr="00FC30A0">
        <w:rPr>
          <w:rFonts w:ascii="Times New Roman" w:hAnsi="Times New Roman" w:cs="Times New Roman"/>
          <w:sz w:val="24"/>
          <w:szCs w:val="24"/>
        </w:rPr>
        <w:t>сотрудничества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рамках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группы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БРИКС:</w:t>
      </w:r>
    </w:p>
    <w:p w:rsidR="006F3F87" w:rsidRPr="00FC30A0" w:rsidRDefault="001A73A4" w:rsidP="00FC30A0">
      <w:pPr>
        <w:numPr>
          <w:ilvl w:val="0"/>
          <w:numId w:val="12"/>
        </w:numPr>
        <w:tabs>
          <w:tab w:val="clear" w:pos="720"/>
          <w:tab w:val="num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созданы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Совет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экспертных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центров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БРИКС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Деловой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совет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БРИКС;</w:t>
      </w:r>
    </w:p>
    <w:p w:rsidR="006F3F87" w:rsidRPr="00FC30A0" w:rsidRDefault="001A73A4" w:rsidP="00FC30A0">
      <w:pPr>
        <w:numPr>
          <w:ilvl w:val="0"/>
          <w:numId w:val="12"/>
        </w:numPr>
        <w:tabs>
          <w:tab w:val="clear" w:pos="720"/>
          <w:tab w:val="num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подготовлены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Экономическое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исследование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стран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БРИКС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обсуждением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потенциала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взаимодействия,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исследование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«Разработка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долгосрочной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стратегии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для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БРИКС: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рекомендации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Совета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экспертных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центров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стран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БРИКС»;</w:t>
      </w:r>
    </w:p>
    <w:p w:rsidR="006F3F87" w:rsidRPr="00FC30A0" w:rsidRDefault="001A73A4" w:rsidP="00FC30A0">
      <w:pPr>
        <w:numPr>
          <w:ilvl w:val="0"/>
          <w:numId w:val="12"/>
        </w:numPr>
        <w:tabs>
          <w:tab w:val="clear" w:pos="720"/>
          <w:tab w:val="num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обсуждается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вопрос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разработке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дорожной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карты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экономического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сотрудничества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рамках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Группы,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«Стратегии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экономического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сотрудничества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стран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БРИКС»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«Общих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принципов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углубления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экономического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партнёрства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стран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БРИКС»;</w:t>
      </w:r>
    </w:p>
    <w:p w:rsidR="006F3F87" w:rsidRPr="00FC30A0" w:rsidRDefault="001A73A4" w:rsidP="00FC30A0">
      <w:pPr>
        <w:numPr>
          <w:ilvl w:val="0"/>
          <w:numId w:val="12"/>
        </w:numPr>
        <w:tabs>
          <w:tab w:val="clear" w:pos="720"/>
          <w:tab w:val="num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создаётся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платформа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для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обмена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информацией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рамках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Группы,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призванная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содействовать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развитию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торгового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инвестиционного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сотрудничества;</w:t>
      </w:r>
    </w:p>
    <w:p w:rsidR="006F3F87" w:rsidRPr="00FC30A0" w:rsidRDefault="001A73A4" w:rsidP="00FC30A0">
      <w:pPr>
        <w:numPr>
          <w:ilvl w:val="0"/>
          <w:numId w:val="12"/>
        </w:numPr>
        <w:tabs>
          <w:tab w:val="clear" w:pos="720"/>
          <w:tab w:val="num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приняты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решения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создании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единой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базы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данных,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расширении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технологического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сотрудничества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сфере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сельского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хозяйства;</w:t>
      </w:r>
    </w:p>
    <w:p w:rsidR="006604BF" w:rsidRPr="00FC30A0" w:rsidRDefault="006604BF" w:rsidP="001418CC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заключены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соглашения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создании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Нового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банка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развития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БРИКС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Пула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условных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валютных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резервов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БРИКС,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также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соглашения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межбанковском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кредитовании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национальных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валютах,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подтверждении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аккредитивов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взаимной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торговле,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страховании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экспорта.</w:t>
      </w:r>
      <w:r w:rsidRPr="00FC30A0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</w:p>
    <w:p w:rsidR="004D1A45" w:rsidRPr="00FC30A0" w:rsidRDefault="004D1A45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Таким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образом,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рамках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БРИКС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наблюдается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развитие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трансрегионального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экономического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сотрудничества.</w:t>
      </w:r>
    </w:p>
    <w:p w:rsidR="004E2B90" w:rsidRPr="00FC30A0" w:rsidRDefault="004E2B90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контексте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тенденций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участия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России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международных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экономических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интеграционных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процессах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можно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отметить,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что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на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современном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этапе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перед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российской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экономикой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стоят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Cs/>
          <w:sz w:val="24"/>
          <w:szCs w:val="24"/>
        </w:rPr>
        <w:t>задачи</w:t>
      </w:r>
      <w:r w:rsidRPr="00FC30A0">
        <w:rPr>
          <w:rFonts w:ascii="Times New Roman" w:hAnsi="Times New Roman" w:cs="Times New Roman"/>
          <w:sz w:val="24"/>
          <w:szCs w:val="24"/>
        </w:rPr>
        <w:t>:</w:t>
      </w:r>
    </w:p>
    <w:p w:rsidR="006F3F87" w:rsidRPr="00FC30A0" w:rsidRDefault="001A73A4" w:rsidP="00FC30A0">
      <w:pPr>
        <w:pStyle w:val="a9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bCs/>
          <w:sz w:val="24"/>
          <w:szCs w:val="24"/>
        </w:rPr>
        <w:t>реиндустриализации;</w:t>
      </w:r>
    </w:p>
    <w:p w:rsidR="006F3F87" w:rsidRPr="00FC30A0" w:rsidRDefault="001A73A4" w:rsidP="00FC30A0">
      <w:pPr>
        <w:pStyle w:val="a9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bCs/>
          <w:sz w:val="24"/>
          <w:szCs w:val="24"/>
        </w:rPr>
        <w:t>импортозамещения;</w:t>
      </w:r>
    </w:p>
    <w:p w:rsidR="006F3F87" w:rsidRPr="00FC30A0" w:rsidRDefault="001A73A4" w:rsidP="00FC30A0">
      <w:pPr>
        <w:pStyle w:val="a9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bCs/>
          <w:sz w:val="24"/>
          <w:szCs w:val="24"/>
        </w:rPr>
        <w:t>стимулирования</w:t>
      </w:r>
      <w:r w:rsidR="00FC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bCs/>
          <w:sz w:val="24"/>
          <w:szCs w:val="24"/>
        </w:rPr>
        <w:t>экспорта.</w:t>
      </w:r>
    </w:p>
    <w:p w:rsidR="00552E8B" w:rsidRPr="00FC30A0" w:rsidRDefault="004E2B90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Необходимо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восстановление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промышленности,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причём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не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только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группы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(производство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потребительских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товаров),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но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группы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(производство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средств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lastRenderedPageBreak/>
        <w:t>производства).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Это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иллюстрируется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тем,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например,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что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п</w:t>
      </w:r>
      <w:r w:rsidR="001A73A4" w:rsidRPr="00FC30A0">
        <w:rPr>
          <w:rFonts w:ascii="Times New Roman" w:hAnsi="Times New Roman" w:cs="Times New Roman"/>
          <w:sz w:val="24"/>
          <w:szCs w:val="24"/>
        </w:rPr>
        <w:t>роизводство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металлообрабатывающих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станков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1991-2012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гг.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снизилось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70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до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3,3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тыс.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единиц</w:t>
      </w:r>
      <w:r w:rsidR="00552E8B" w:rsidRPr="00FC30A0">
        <w:rPr>
          <w:rFonts w:ascii="Times New Roman" w:hAnsi="Times New Roman" w:cs="Times New Roman"/>
          <w:sz w:val="24"/>
          <w:szCs w:val="24"/>
        </w:rPr>
        <w:t>;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2012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г.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доля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импорта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во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внутрироссийском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потреблении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составила: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по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горношахтному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оборудованию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–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70%,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по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нефтегазовому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–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70%,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по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тракторам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–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81%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т.д.</w:t>
      </w:r>
      <w:r w:rsidR="00552E8B" w:rsidRPr="00FC30A0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целом,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многие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готовые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изделия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производятся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не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внутри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экономики,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импортируются: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так,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2001-2012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гг.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ввоз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медикаментов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Россию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вырос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11,7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1A73A4" w:rsidRPr="00FC30A0">
        <w:rPr>
          <w:rFonts w:ascii="Times New Roman" w:hAnsi="Times New Roman" w:cs="Times New Roman"/>
          <w:sz w:val="24"/>
          <w:szCs w:val="24"/>
        </w:rPr>
        <w:t>раза</w:t>
      </w:r>
      <w:r w:rsidR="00552E8B" w:rsidRPr="00FC30A0">
        <w:rPr>
          <w:rFonts w:ascii="Times New Roman" w:hAnsi="Times New Roman" w:cs="Times New Roman"/>
          <w:sz w:val="24"/>
          <w:szCs w:val="24"/>
        </w:rPr>
        <w:t>.</w:t>
      </w:r>
      <w:r w:rsidR="00552E8B" w:rsidRPr="00FC30A0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</w:p>
    <w:p w:rsidR="00552E8B" w:rsidRPr="00FC30A0" w:rsidRDefault="00196A83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Т.е.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н</w:t>
      </w:r>
      <w:r w:rsidR="00552E8B" w:rsidRPr="00FC30A0">
        <w:rPr>
          <w:rFonts w:ascii="Times New Roman" w:hAnsi="Times New Roman" w:cs="Times New Roman"/>
          <w:sz w:val="24"/>
          <w:szCs w:val="24"/>
        </w:rPr>
        <w:t>еобходима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реиндустриализация,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которая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будет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одновременно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выражаться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импортозамещении.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По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мнению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В.Л.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Сельцовского,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политика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импортозамещения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до</w:t>
      </w:r>
      <w:r w:rsidR="001418CC">
        <w:rPr>
          <w:rFonts w:ascii="Times New Roman" w:hAnsi="Times New Roman" w:cs="Times New Roman"/>
          <w:sz w:val="24"/>
          <w:szCs w:val="24"/>
        </w:rPr>
        <w:t>л</w:t>
      </w:r>
      <w:r w:rsidR="00552E8B" w:rsidRPr="00FC30A0">
        <w:rPr>
          <w:rFonts w:ascii="Times New Roman" w:hAnsi="Times New Roman" w:cs="Times New Roman"/>
          <w:sz w:val="24"/>
          <w:szCs w:val="24"/>
        </w:rPr>
        <w:t>жна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базироваться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на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содействии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внутреннему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производству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активным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привлечением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прямого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иностранного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инвестирования.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Необходимо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уменьшать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потребительскую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направленность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импорта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сокращать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импорт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тех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товаров,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которые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целесообразно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изготавливать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внутри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страны.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Так,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2012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г.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Россия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потратила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на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закупку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продовольствия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20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раз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больше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средств,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чем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на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оборудование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технику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для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пищевой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промышленности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сельского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хозяйства.</w:t>
      </w:r>
      <w:r w:rsidRPr="00FC30A0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Для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реиндустриализации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необходимо,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по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мнению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В.П.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Шуйского,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чтобы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государством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были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созданы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соответствующие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экономические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институциональные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условия,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частности,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достаточная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экономическая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мотивация.</w:t>
      </w:r>
      <w:r w:rsidRPr="00FC30A0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рамках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стимулирования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экспорта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возможно,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частности,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оказание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помощи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предприятиям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машиностроения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получении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международных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сертификатов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на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экспортно-ориентированную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продукцию.</w:t>
      </w:r>
      <w:r w:rsidR="005E140A" w:rsidRPr="00FC30A0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Для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реализации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этих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мер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могут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быть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использованы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как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федеральные,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так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региональные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институты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52E8B" w:rsidRPr="00FC30A0">
        <w:rPr>
          <w:rFonts w:ascii="Times New Roman" w:hAnsi="Times New Roman" w:cs="Times New Roman"/>
          <w:sz w:val="24"/>
          <w:szCs w:val="24"/>
        </w:rPr>
        <w:t>развития.</w:t>
      </w:r>
      <w:r w:rsidR="005E140A" w:rsidRPr="00FC30A0"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</w:p>
    <w:p w:rsidR="009B575C" w:rsidRPr="00FC30A0" w:rsidRDefault="005E140A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Возвращаясь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к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участию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России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международных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экономических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интеграционных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процессах,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можно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упомянуть</w:t>
      </w:r>
      <w:r w:rsidRPr="00FC30A0">
        <w:rPr>
          <w:rFonts w:ascii="Times New Roman" w:hAnsi="Times New Roman" w:cs="Times New Roman"/>
          <w:sz w:val="24"/>
          <w:szCs w:val="24"/>
        </w:rPr>
        <w:t>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что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как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рамках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ЕАЭС,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так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рамках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БРИКС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заключены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много-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двусторонние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договорённости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9B575C" w:rsidRPr="00FC30A0">
        <w:rPr>
          <w:rFonts w:ascii="Times New Roman" w:hAnsi="Times New Roman" w:cs="Times New Roman"/>
          <w:sz w:val="24"/>
          <w:szCs w:val="24"/>
        </w:rPr>
        <w:t>стран-участниц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развитии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экономического,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т.ч.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производственного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научно-технического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сотрудничества.</w:t>
      </w:r>
    </w:p>
    <w:p w:rsidR="00552E8B" w:rsidRPr="00FC30A0" w:rsidRDefault="004D1A45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Как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показывает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анализ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(табл.),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экономические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отношения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России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её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странами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9B575C" w:rsidRPr="00FC30A0">
        <w:rPr>
          <w:rFonts w:ascii="Times New Roman" w:hAnsi="Times New Roman" w:cs="Times New Roman"/>
          <w:sz w:val="24"/>
          <w:szCs w:val="24"/>
        </w:rPr>
        <w:t>–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9B575C" w:rsidRPr="00FC30A0">
        <w:rPr>
          <w:rFonts w:ascii="Times New Roman" w:hAnsi="Times New Roman" w:cs="Times New Roman"/>
          <w:sz w:val="24"/>
          <w:szCs w:val="24"/>
        </w:rPr>
        <w:t>партнёрами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9B575C" w:rsidRPr="00FC30A0">
        <w:rPr>
          <w:rFonts w:ascii="Times New Roman" w:hAnsi="Times New Roman" w:cs="Times New Roman"/>
          <w:sz w:val="24"/>
          <w:szCs w:val="24"/>
        </w:rPr>
        <w:t>по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9B575C" w:rsidRPr="00FC30A0">
        <w:rPr>
          <w:rFonts w:ascii="Times New Roman" w:hAnsi="Times New Roman" w:cs="Times New Roman"/>
          <w:sz w:val="24"/>
          <w:szCs w:val="24"/>
        </w:rPr>
        <w:t>ЕврАзЭС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9B575C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9B575C" w:rsidRPr="00FC30A0">
        <w:rPr>
          <w:rFonts w:ascii="Times New Roman" w:hAnsi="Times New Roman" w:cs="Times New Roman"/>
          <w:sz w:val="24"/>
          <w:szCs w:val="24"/>
        </w:rPr>
        <w:t>БРИКС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9B575C" w:rsidRPr="00FC30A0">
        <w:rPr>
          <w:rFonts w:ascii="Times New Roman" w:hAnsi="Times New Roman" w:cs="Times New Roman"/>
          <w:sz w:val="24"/>
          <w:szCs w:val="24"/>
        </w:rPr>
        <w:t>способствуют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9B575C" w:rsidRPr="00FC30A0">
        <w:rPr>
          <w:rFonts w:ascii="Times New Roman" w:hAnsi="Times New Roman" w:cs="Times New Roman"/>
          <w:sz w:val="24"/>
          <w:szCs w:val="24"/>
        </w:rPr>
        <w:t>её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переходу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от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сырьевого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уклада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экономики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к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инновационному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(за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исключением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внешней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торговли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Китаем).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Особенно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востребована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9B575C" w:rsidRPr="00FC30A0">
        <w:rPr>
          <w:rFonts w:ascii="Times New Roman" w:hAnsi="Times New Roman" w:cs="Times New Roman"/>
          <w:sz w:val="24"/>
          <w:szCs w:val="24"/>
        </w:rPr>
        <w:t>данными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9B575C" w:rsidRPr="00FC30A0">
        <w:rPr>
          <w:rFonts w:ascii="Times New Roman" w:hAnsi="Times New Roman" w:cs="Times New Roman"/>
          <w:sz w:val="24"/>
          <w:szCs w:val="24"/>
        </w:rPr>
        <w:t>странами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продукция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российского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атомного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энергетического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lastRenderedPageBreak/>
        <w:t>машиностроения: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доля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её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на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мировом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рынке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составляет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1/5.</w:t>
      </w:r>
      <w:r w:rsidR="009B575C" w:rsidRPr="00FC30A0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При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этом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продажа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высокотехнологичных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продуктов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предполагает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экспорт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не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только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товаров,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но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B51E26" w:rsidRPr="00FC30A0">
        <w:rPr>
          <w:rFonts w:ascii="Times New Roman" w:hAnsi="Times New Roman" w:cs="Times New Roman"/>
          <w:sz w:val="24"/>
          <w:szCs w:val="24"/>
        </w:rPr>
        <w:t>инжинири</w:t>
      </w:r>
      <w:r w:rsidR="00B51E26">
        <w:rPr>
          <w:rFonts w:ascii="Times New Roman" w:hAnsi="Times New Roman" w:cs="Times New Roman"/>
          <w:sz w:val="24"/>
          <w:szCs w:val="24"/>
        </w:rPr>
        <w:t>н</w:t>
      </w:r>
      <w:r w:rsidR="00B51E26" w:rsidRPr="00FC30A0">
        <w:rPr>
          <w:rFonts w:ascii="Times New Roman" w:hAnsi="Times New Roman" w:cs="Times New Roman"/>
          <w:sz w:val="24"/>
          <w:szCs w:val="24"/>
        </w:rPr>
        <w:t>говых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услуг.</w:t>
      </w:r>
      <w:r w:rsidRPr="00FC30A0"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</w:p>
    <w:p w:rsidR="00CF675C" w:rsidRPr="00FC30A0" w:rsidRDefault="00CF675C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i/>
          <w:sz w:val="24"/>
          <w:szCs w:val="24"/>
        </w:rPr>
        <w:t>Таблица.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Российская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внешняя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торговля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машинотехнической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продукцией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сопутствующими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услугами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развивающимися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странами-партнёрами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группе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БРИКС,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Латинской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Америке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Азии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(выборочно),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также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справочно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–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со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странами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ЕврАзЭС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Группы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5E140A" w:rsidRPr="00FC30A0">
        <w:rPr>
          <w:rFonts w:ascii="Times New Roman" w:hAnsi="Times New Roman" w:cs="Times New Roman"/>
          <w:sz w:val="24"/>
          <w:szCs w:val="24"/>
        </w:rPr>
        <w:t>семи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476"/>
        <w:gridCol w:w="2735"/>
        <w:gridCol w:w="124"/>
        <w:gridCol w:w="1271"/>
        <w:gridCol w:w="730"/>
        <w:gridCol w:w="1435"/>
        <w:gridCol w:w="1027"/>
        <w:gridCol w:w="987"/>
      </w:tblGrid>
      <w:tr w:rsidR="00CF675C" w:rsidRPr="00FC30A0" w:rsidTr="00833F5F">
        <w:trPr>
          <w:trHeight w:val="234"/>
        </w:trPr>
        <w:tc>
          <w:tcPr>
            <w:tcW w:w="959" w:type="dxa"/>
            <w:gridSpan w:val="2"/>
            <w:vMerge w:val="restart"/>
            <w:vAlign w:val="center"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Страна-партнёр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629" w:type="dxa"/>
            <w:vMerge w:val="restart"/>
            <w:vAlign w:val="center"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Машинотехническая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продукция,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ввозимая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7853" w:type="dxa"/>
            <w:gridSpan w:val="4"/>
            <w:vMerge w:val="restart"/>
            <w:vAlign w:val="center"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машин,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структуре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страной,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%*</w:t>
            </w:r>
          </w:p>
        </w:tc>
      </w:tr>
      <w:tr w:rsidR="00CF675C" w:rsidRPr="00FC30A0" w:rsidTr="00833F5F">
        <w:trPr>
          <w:trHeight w:val="218"/>
        </w:trPr>
        <w:tc>
          <w:tcPr>
            <w:tcW w:w="959" w:type="dxa"/>
            <w:gridSpan w:val="2"/>
            <w:vMerge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gridSpan w:val="4"/>
            <w:vMerge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экспорте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импорте</w:t>
            </w:r>
          </w:p>
        </w:tc>
      </w:tr>
      <w:tr w:rsidR="006247E5" w:rsidRPr="00FC30A0" w:rsidTr="00833F5F">
        <w:trPr>
          <w:cantSplit/>
          <w:trHeight w:val="222"/>
        </w:trPr>
        <w:tc>
          <w:tcPr>
            <w:tcW w:w="534" w:type="dxa"/>
            <w:tcBorders>
              <w:right w:val="single" w:sz="4" w:space="0" w:color="auto"/>
            </w:tcBorders>
          </w:tcPr>
          <w:p w:rsidR="006247E5" w:rsidRPr="00FC30A0" w:rsidRDefault="006247E5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247E5" w:rsidRPr="00FC30A0" w:rsidRDefault="006247E5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</w:tcPr>
          <w:p w:rsidR="006247E5" w:rsidRPr="00FC30A0" w:rsidRDefault="006247E5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3" w:type="dxa"/>
            <w:gridSpan w:val="4"/>
          </w:tcPr>
          <w:p w:rsidR="006247E5" w:rsidRPr="00FC30A0" w:rsidRDefault="006247E5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47E5" w:rsidRPr="00FC30A0" w:rsidRDefault="006247E5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247E5" w:rsidRPr="00FC30A0" w:rsidRDefault="006247E5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675C" w:rsidRPr="00FC30A0" w:rsidTr="00833F5F">
        <w:trPr>
          <w:cantSplit/>
          <w:trHeight w:val="113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БРИКС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3629" w:type="dxa"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вертолёты</w:t>
            </w:r>
          </w:p>
        </w:tc>
        <w:tc>
          <w:tcPr>
            <w:tcW w:w="7853" w:type="dxa"/>
            <w:gridSpan w:val="4"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Меморандум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взаимопонимании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«Русатом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Оверсиз»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компанией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«Camargo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r w:rsidRPr="00F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a»: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Бразилии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отработанного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топлива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АЭС,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инженерно-технических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действующей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бразильской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АЭС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«Ангра».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F675C" w:rsidRPr="00FC30A0" w:rsidTr="00833F5F">
        <w:trPr>
          <w:cantSplit/>
          <w:trHeight w:val="1134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3629" w:type="dxa"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летательные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аппараты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части,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энергетическое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оборудование,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части,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плавучие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конструкции,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аппараты</w:t>
            </w:r>
          </w:p>
        </w:tc>
        <w:tc>
          <w:tcPr>
            <w:tcW w:w="7853" w:type="dxa"/>
            <w:gridSpan w:val="4"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Россией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энергоблоков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индийской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АЭС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Куданкулам);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Индии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завода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производству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бутилкаучука;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многоцелевого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самолёта;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техники,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CF675C" w:rsidRPr="00FC30A0" w:rsidTr="00833F5F">
        <w:trPr>
          <w:cantSplit/>
          <w:trHeight w:val="86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629" w:type="dxa"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оптические,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медицинские;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энергетическое,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технологическое,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оборудование;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летательные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аппараты</w:t>
            </w:r>
          </w:p>
        </w:tc>
        <w:tc>
          <w:tcPr>
            <w:tcW w:w="7853" w:type="dxa"/>
            <w:gridSpan w:val="4"/>
          </w:tcPr>
          <w:p w:rsidR="00CF675C" w:rsidRPr="00FC30A0" w:rsidRDefault="00CF675C" w:rsidP="00B51E2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C30A0">
              <w:rPr>
                <w:rFonts w:ascii="Times New Roman" w:hAnsi="Times New Roman"/>
              </w:rPr>
              <w:t>участие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РФ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в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сооружении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2-й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очереди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Таньваньской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АЭС;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меморандум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между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ЗАО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«Гражданские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самолеты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Сухого»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пулом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китайских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инвесторов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строительстве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предприятия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для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сборки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российских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са</w:t>
            </w:r>
            <w:r w:rsidR="00B51E26">
              <w:rPr>
                <w:rFonts w:ascii="Times New Roman" w:hAnsi="Times New Roman"/>
              </w:rPr>
              <w:t>мо</w:t>
            </w:r>
            <w:r w:rsidRPr="00FC30A0">
              <w:rPr>
                <w:rFonts w:ascii="Times New Roman" w:hAnsi="Times New Roman"/>
              </w:rPr>
              <w:t>лётов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в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г.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Чжэнчжоу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(провинция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Хэнань)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75C" w:rsidRPr="00FC30A0" w:rsidRDefault="00CF675C" w:rsidP="00833F5F">
            <w:pPr>
              <w:pStyle w:val="Default"/>
              <w:jc w:val="both"/>
              <w:rPr>
                <w:rStyle w:val="serp-urlitem1"/>
                <w:rFonts w:eastAsia="Times New Roman"/>
              </w:rPr>
            </w:pPr>
            <w:r w:rsidRPr="00FC30A0">
              <w:rPr>
                <w:rFonts w:eastAsia="Times New Roman"/>
                <w:bCs/>
              </w:rPr>
              <w:t>0,7</w:t>
            </w:r>
            <w:r w:rsidR="00FC30A0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F675C" w:rsidRPr="00FC30A0" w:rsidRDefault="00CF675C" w:rsidP="00833F5F">
            <w:pPr>
              <w:pStyle w:val="Default"/>
              <w:jc w:val="both"/>
              <w:rPr>
                <w:rFonts w:eastAsia="Times New Roman"/>
              </w:rPr>
            </w:pPr>
            <w:r w:rsidRPr="00FC30A0">
              <w:rPr>
                <w:rFonts w:eastAsia="Times New Roman"/>
                <w:bCs/>
              </w:rPr>
              <w:t>37,9</w:t>
            </w:r>
            <w:r w:rsidR="00FC30A0">
              <w:rPr>
                <w:rFonts w:eastAsia="Times New Roman"/>
                <w:bCs/>
              </w:rPr>
              <w:t xml:space="preserve"> </w:t>
            </w:r>
          </w:p>
        </w:tc>
      </w:tr>
      <w:tr w:rsidR="00CF675C" w:rsidRPr="00FC30A0" w:rsidTr="00833F5F">
        <w:trPr>
          <w:cantSplit/>
          <w:trHeight w:val="1134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3629" w:type="dxa"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853" w:type="dxa"/>
            <w:gridSpan w:val="4"/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энергетики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(2013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г.);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Межправительственное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стратегическом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партнёрстве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атомной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энергетики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(2014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реакторов,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российскую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атомной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ЮАР,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южноафриканских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вузах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F675C" w:rsidRPr="00FC30A0" w:rsidRDefault="00CF675C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D55B07" w:rsidRPr="00FC30A0" w:rsidTr="00833F5F">
        <w:trPr>
          <w:cantSplit/>
          <w:trHeight w:val="117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55B07" w:rsidRPr="00FC30A0" w:rsidRDefault="00D55B07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Латинская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55B07" w:rsidRPr="00FC30A0" w:rsidRDefault="00D55B07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55B07" w:rsidRPr="00FC30A0" w:rsidRDefault="00D55B07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гидравлические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турбины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подъёмники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жидкостей,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компаний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«Ренова»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</w:p>
        </w:tc>
        <w:tc>
          <w:tcPr>
            <w:tcW w:w="7853" w:type="dxa"/>
            <w:gridSpan w:val="4"/>
          </w:tcPr>
          <w:p w:rsidR="00D55B07" w:rsidRPr="00FC30A0" w:rsidRDefault="00D55B07" w:rsidP="00833F5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C30A0">
              <w:rPr>
                <w:rFonts w:ascii="Times New Roman" w:hAnsi="Times New Roman"/>
              </w:rPr>
              <w:t>Соглашение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Росатома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Аргентиной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сотрудничестве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в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сфере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использования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атомной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энергии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в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мирных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целях,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участие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Росатома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в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тендере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на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строительство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энергоблока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для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АЭС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«Атуча»;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«ИНТЕР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РАО»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планирует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участвовать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в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строительстве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ГЭС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«Чицидо-1»;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«Силовые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машины»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готовы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принимать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участие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в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модернизации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аргентино-уругвайской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ГЭС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«Сальдо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Гранде»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сооружении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комплекса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ГЭС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«Аргентина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–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Патагония»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5B07" w:rsidRPr="00FC30A0" w:rsidRDefault="00D55B07" w:rsidP="00833F5F">
            <w:pPr>
              <w:spacing w:after="0" w:line="240" w:lineRule="auto"/>
              <w:jc w:val="both"/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55B07" w:rsidRPr="00FC30A0" w:rsidRDefault="00D55B07" w:rsidP="00833F5F">
            <w:pPr>
              <w:spacing w:after="0" w:line="240" w:lineRule="auto"/>
              <w:jc w:val="both"/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E1D80" w:rsidRPr="00FC30A0" w:rsidTr="00833F5F">
        <w:trPr>
          <w:cantSplit/>
          <w:trHeight w:val="236"/>
        </w:trPr>
        <w:tc>
          <w:tcPr>
            <w:tcW w:w="14786" w:type="dxa"/>
            <w:gridSpan w:val="9"/>
            <w:tcBorders>
              <w:top w:val="nil"/>
              <w:left w:val="nil"/>
              <w:right w:val="nil"/>
            </w:tcBorders>
          </w:tcPr>
          <w:p w:rsidR="00DE1D80" w:rsidRPr="00FC30A0" w:rsidRDefault="00DE1D80" w:rsidP="00833F5F">
            <w:pPr>
              <w:pageBreakBefore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Окончание</w:t>
            </w:r>
            <w:r w:rsidR="00FC3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i/>
                <w:sz w:val="24"/>
                <w:szCs w:val="24"/>
              </w:rPr>
              <w:t>таблицы</w:t>
            </w:r>
          </w:p>
        </w:tc>
      </w:tr>
      <w:tr w:rsidR="00DE1D80" w:rsidRPr="00FC30A0" w:rsidTr="00833F5F">
        <w:trPr>
          <w:cantSplit/>
          <w:trHeight w:val="222"/>
        </w:trPr>
        <w:tc>
          <w:tcPr>
            <w:tcW w:w="534" w:type="dxa"/>
            <w:tcBorders>
              <w:right w:val="single" w:sz="4" w:space="0" w:color="auto"/>
            </w:tcBorders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3" w:type="dxa"/>
            <w:gridSpan w:val="4"/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1D80" w:rsidRPr="00FC30A0" w:rsidTr="00833F5F">
        <w:trPr>
          <w:cantSplit/>
          <w:trHeight w:val="117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Латинская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запчасти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моторным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транспортным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средствам,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железнодорожные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вагоны,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тракторы,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двигатели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сгорания,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подъёмно-транспортное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оборудование,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трубопроводов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котлов</w:t>
            </w:r>
          </w:p>
        </w:tc>
        <w:tc>
          <w:tcPr>
            <w:tcW w:w="7853" w:type="dxa"/>
            <w:gridSpan w:val="4"/>
          </w:tcPr>
          <w:p w:rsidR="00DE1D80" w:rsidRPr="00FC30A0" w:rsidRDefault="00DE1D80" w:rsidP="00833F5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C30A0">
              <w:rPr>
                <w:rFonts w:ascii="Times New Roman" w:hAnsi="Times New Roman"/>
              </w:rPr>
              <w:t>Соглашение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«ИНТЕР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РАО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Экспорт»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«</w:t>
            </w:r>
            <w:r w:rsidRPr="00FC30A0">
              <w:rPr>
                <w:rFonts w:ascii="Times New Roman" w:hAnsi="Times New Roman"/>
                <w:lang w:val="en-US"/>
              </w:rPr>
              <w:t>Union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  <w:lang w:val="en-US"/>
              </w:rPr>
              <w:t>Electrica</w:t>
            </w:r>
            <w:r w:rsidRPr="00FC30A0">
              <w:rPr>
                <w:rFonts w:ascii="Times New Roman" w:hAnsi="Times New Roman"/>
              </w:rPr>
              <w:t>»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стр-ве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энергоблоков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для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кубинской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ТЭС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(1,2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млрд.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евро);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Меморандум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группой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по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электронике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Минпромторга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Кубы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по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производству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внедрению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тех.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приборов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на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базе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светодиодов;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Меморандум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модернизации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целл.-бум.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заводов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Кубы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металлургического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завода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«ХосеМарти»,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создании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на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Кубе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сборочного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пр-ва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запчастей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для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рос.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автомобильной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техники;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проект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создания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на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Кубе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транспортного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хаба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модернизацией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морского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порта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Мариэль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E1D80" w:rsidRPr="00FC30A0" w:rsidTr="00833F5F">
        <w:trPr>
          <w:cantSplit/>
          <w:trHeight w:val="1134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Никарагуа</w:t>
            </w:r>
          </w:p>
        </w:tc>
        <w:tc>
          <w:tcPr>
            <w:tcW w:w="3629" w:type="dxa"/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>турбореактивные</w:t>
            </w:r>
            <w:r w:rsid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>и</w:t>
            </w:r>
            <w:r w:rsid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>турбовинтовые</w:t>
            </w:r>
            <w:r w:rsid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>двигатели,</w:t>
            </w:r>
            <w:r w:rsid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>моторные</w:t>
            </w:r>
            <w:r w:rsid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>средства,</w:t>
            </w:r>
            <w:r w:rsid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>электрогенераторные</w:t>
            </w:r>
            <w:r w:rsid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>установки,</w:t>
            </w:r>
            <w:r w:rsid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>приборов</w:t>
            </w:r>
            <w:r w:rsid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>и</w:t>
            </w:r>
            <w:r w:rsid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>аппаратуры</w:t>
            </w:r>
            <w:r w:rsid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>автоматического</w:t>
            </w:r>
            <w:r w:rsid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>управления,</w:t>
            </w:r>
            <w:r w:rsid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>телефонная</w:t>
            </w:r>
            <w:r w:rsid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sz w:val="24"/>
                <w:szCs w:val="24"/>
              </w:rPr>
              <w:t>аппаратура</w:t>
            </w:r>
          </w:p>
        </w:tc>
        <w:tc>
          <w:tcPr>
            <w:tcW w:w="7853" w:type="dxa"/>
            <w:gridSpan w:val="4"/>
          </w:tcPr>
          <w:p w:rsidR="00DE1D80" w:rsidRPr="00FC30A0" w:rsidRDefault="00DE1D80" w:rsidP="00833F5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C30A0">
              <w:rPr>
                <w:rFonts w:ascii="Times New Roman" w:hAnsi="Times New Roman"/>
              </w:rPr>
              <w:t>Россия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планирует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участвовать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в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строительстве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Трансатлантического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канала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в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Никарагуа,</w:t>
            </w:r>
            <w:r w:rsidR="00FC30A0">
              <w:rPr>
                <w:rStyle w:val="serp-urlitem1"/>
                <w:rFonts w:ascii="Times New Roman" w:hAnsi="Times New Roman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/>
              </w:rPr>
              <w:t>планирует</w:t>
            </w:r>
            <w:r w:rsidR="00FC30A0">
              <w:rPr>
                <w:rStyle w:val="serp-urlitem1"/>
                <w:rFonts w:ascii="Times New Roman" w:hAnsi="Times New Roman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/>
              </w:rPr>
              <w:t>предлагать</w:t>
            </w:r>
            <w:r w:rsidR="00FC30A0">
              <w:rPr>
                <w:rStyle w:val="serp-urlitem1"/>
                <w:rFonts w:ascii="Times New Roman" w:hAnsi="Times New Roman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/>
              </w:rPr>
              <w:t>Никарагуа</w:t>
            </w:r>
            <w:r w:rsidR="00FC30A0">
              <w:rPr>
                <w:rStyle w:val="serp-urlitem1"/>
                <w:rFonts w:ascii="Times New Roman" w:hAnsi="Times New Roman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/>
              </w:rPr>
              <w:t>проекты</w:t>
            </w:r>
            <w:r w:rsidR="00FC30A0">
              <w:rPr>
                <w:rStyle w:val="serp-urlitem1"/>
                <w:rFonts w:ascii="Times New Roman" w:hAnsi="Times New Roman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/>
              </w:rPr>
              <w:t>«ИНТЕР</w:t>
            </w:r>
            <w:r w:rsidR="00FC30A0">
              <w:rPr>
                <w:rStyle w:val="serp-urlitem1"/>
                <w:rFonts w:ascii="Times New Roman" w:hAnsi="Times New Roman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/>
              </w:rPr>
              <w:t>РАО</w:t>
            </w:r>
            <w:r w:rsidR="00FC30A0">
              <w:rPr>
                <w:rStyle w:val="serp-urlitem1"/>
                <w:rFonts w:ascii="Times New Roman" w:hAnsi="Times New Roman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/>
              </w:rPr>
              <w:t>Экспорт»</w:t>
            </w:r>
            <w:r w:rsidR="00FC30A0">
              <w:rPr>
                <w:rStyle w:val="serp-urlitem1"/>
                <w:rFonts w:ascii="Times New Roman" w:hAnsi="Times New Roman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/>
              </w:rPr>
              <w:t>и</w:t>
            </w:r>
            <w:r w:rsidR="00FC30A0">
              <w:rPr>
                <w:rStyle w:val="serp-urlitem1"/>
                <w:rFonts w:ascii="Times New Roman" w:hAnsi="Times New Roman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/>
              </w:rPr>
              <w:t>«РЖД».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E1D80" w:rsidRPr="00FC30A0" w:rsidTr="00833F5F">
        <w:trPr>
          <w:cantSplit/>
          <w:trHeight w:val="113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3629" w:type="dxa"/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энергетическое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оборудование,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сельхозтехника</w:t>
            </w:r>
          </w:p>
        </w:tc>
        <w:tc>
          <w:tcPr>
            <w:tcW w:w="7853" w:type="dxa"/>
            <w:gridSpan w:val="4"/>
          </w:tcPr>
          <w:p w:rsidR="00DE1D80" w:rsidRPr="00FC30A0" w:rsidRDefault="00DE1D80" w:rsidP="00833F5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C30A0">
              <w:rPr>
                <w:rFonts w:ascii="Times New Roman" w:hAnsi="Times New Roman"/>
              </w:rPr>
              <w:t>Соглашение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ОАО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«РЖД»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Министерства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дорог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транспорта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Монголии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стратегическом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партнёрстве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в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области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модернизации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Улан-Баторской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железной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дороги;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Соглашение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НК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«Роснефть»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Министерства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образования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науки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Монголии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об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обучении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граждан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Монголии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в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вузах-партнёрах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«Роснефти»;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планируется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модернизация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совместных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предприятий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КОО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«Предприятие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«Эрдэнэт»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и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КОО</w:t>
            </w:r>
            <w:r w:rsidR="00FC30A0">
              <w:rPr>
                <w:rFonts w:ascii="Times New Roman" w:hAnsi="Times New Roman"/>
              </w:rPr>
              <w:t xml:space="preserve"> </w:t>
            </w:r>
            <w:r w:rsidRPr="00FC30A0">
              <w:rPr>
                <w:rFonts w:ascii="Times New Roman" w:hAnsi="Times New Roman"/>
              </w:rPr>
              <w:t>«Монголросцветмет»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E1D80" w:rsidRPr="00FC30A0" w:rsidTr="00833F5F">
        <w:trPr>
          <w:cantSplit/>
          <w:trHeight w:val="979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3629" w:type="dxa"/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суда,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лодки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плавучие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конструкции,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машины,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аппараты,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ядерные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реакторы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7853" w:type="dxa"/>
            <w:gridSpan w:val="4"/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договорённость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совместного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судостроительного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Вьетнаме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E1D80" w:rsidRPr="00FC30A0" w:rsidRDefault="00DE1D80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E26EF1" w:rsidRPr="00FC30A0" w:rsidTr="00833F5F">
        <w:tc>
          <w:tcPr>
            <w:tcW w:w="762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*Для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Китая,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Индии,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Кубы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Вьетнама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Бразилии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ЮАР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Монголии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Аргентины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Никарагуа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Источник: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составлено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авторами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по: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торгпредства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внешнеэкономической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exportcountries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торгово-экономическом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странами-партнёрами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Веб-страница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Регионы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показатели.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Росстат,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984,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986;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Веб-страница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РФ;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газеты: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Вести.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16.7.2014;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Вечерние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ведомости.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11.8.2014;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Взгляд.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14.7.2014;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Петербург.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23.5.2014;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ИТАР-ТАСС.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18.10.2013,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23.8.2014,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2.9.2014;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Коммерсант.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15.7.2014;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правда.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24.8.2014;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Курс.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5.9.2014;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РИА-Новости.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6.5.2014,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21.5.2014,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3.9.2014;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газета.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21.8.2014,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color w:val="373737"/>
                <w:kern w:val="36"/>
                <w:sz w:val="24"/>
                <w:szCs w:val="24"/>
              </w:rPr>
              <w:t>3.9.2014,</w:t>
            </w:r>
            <w:r w:rsidR="00FC30A0">
              <w:rPr>
                <w:rFonts w:ascii="Times New Roman" w:hAnsi="Times New Roman" w:cs="Times New Roman"/>
                <w:color w:val="373737"/>
                <w:kern w:val="36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color w:val="373737"/>
                <w:kern w:val="36"/>
                <w:sz w:val="24"/>
                <w:szCs w:val="24"/>
              </w:rPr>
              <w:t>22.9.2014;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Runews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6.9.2014;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Веб-страница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Посольства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Индии;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Веб-страница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«Компания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«Сухой».</w:t>
            </w:r>
          </w:p>
        </w:tc>
        <w:tc>
          <w:tcPr>
            <w:tcW w:w="1276" w:type="dxa"/>
            <w:vMerge w:val="restart"/>
            <w:tcBorders>
              <w:left w:val="single" w:sz="4" w:space="0" w:color="FFFFFF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FC3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FC3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i/>
                <w:sz w:val="24"/>
                <w:szCs w:val="24"/>
              </w:rPr>
              <w:t>странам</w:t>
            </w:r>
          </w:p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ЕврАзЭС</w:t>
            </w:r>
            <w:r w:rsidR="00FC3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FC3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i/>
                <w:sz w:val="24"/>
                <w:szCs w:val="24"/>
              </w:rPr>
              <w:t>СНГ: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</w:t>
            </w:r>
            <w:r w:rsid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>п/годие</w:t>
            </w:r>
            <w:r w:rsid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  <w:r w:rsid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E26EF1" w:rsidRPr="00FC30A0" w:rsidTr="00833F5F">
        <w:tc>
          <w:tcPr>
            <w:tcW w:w="76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Беларусь</w:t>
            </w:r>
            <w:r w:rsid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>(2012</w:t>
            </w:r>
            <w:r w:rsid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E26EF1" w:rsidRPr="00FC30A0" w:rsidTr="00833F5F">
        <w:tc>
          <w:tcPr>
            <w:tcW w:w="76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Узбекистан</w:t>
            </w:r>
            <w:r w:rsid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>(2013</w:t>
            </w:r>
            <w:r w:rsid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>г.)</w:t>
            </w: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E26EF1" w:rsidRPr="00FC30A0" w:rsidTr="00833F5F">
        <w:tc>
          <w:tcPr>
            <w:tcW w:w="76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Таджикистан</w:t>
            </w:r>
            <w:r w:rsidR="00FC30A0"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(2013</w:t>
            </w:r>
            <w:r w:rsidR="00FC30A0"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E26EF1" w:rsidRPr="00FC30A0" w:rsidTr="00833F5F">
        <w:tc>
          <w:tcPr>
            <w:tcW w:w="76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>Киргизия</w:t>
            </w:r>
            <w:r w:rsid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>(2010</w:t>
            </w:r>
            <w:r w:rsid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Style w:val="serp-urlitem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0A0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26EF1" w:rsidRPr="00FC30A0" w:rsidTr="00833F5F">
        <w:tc>
          <w:tcPr>
            <w:tcW w:w="76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общем</w:t>
            </w:r>
            <w:r w:rsid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r w:rsid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всем</w:t>
            </w:r>
            <w:r w:rsid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странам-партнёрам</w:t>
            </w:r>
            <w:r w:rsid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РФ</w:t>
            </w:r>
            <w:r w:rsid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(2012</w:t>
            </w:r>
            <w:r w:rsid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50,2</w:t>
            </w:r>
          </w:p>
        </w:tc>
      </w:tr>
      <w:tr w:rsidR="00E26EF1" w:rsidRPr="00FC30A0" w:rsidTr="00833F5F">
        <w:tc>
          <w:tcPr>
            <w:tcW w:w="76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r w:rsid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странам</w:t>
            </w:r>
          </w:p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Группы</w:t>
            </w:r>
            <w:r w:rsid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C30A0">
              <w:rPr>
                <w:rStyle w:val="serp-urlitem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семи: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(2011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E26EF1" w:rsidRPr="00FC30A0" w:rsidTr="00833F5F">
        <w:tc>
          <w:tcPr>
            <w:tcW w:w="76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(2012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E26EF1" w:rsidRPr="00FC30A0" w:rsidTr="00833F5F">
        <w:tc>
          <w:tcPr>
            <w:tcW w:w="76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(2010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84,0</w:t>
            </w:r>
          </w:p>
        </w:tc>
      </w:tr>
      <w:tr w:rsidR="00E26EF1" w:rsidRPr="00FC30A0" w:rsidTr="00833F5F">
        <w:tc>
          <w:tcPr>
            <w:tcW w:w="76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(2013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E26EF1" w:rsidRPr="00FC30A0" w:rsidTr="00833F5F">
        <w:tc>
          <w:tcPr>
            <w:tcW w:w="76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(2013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E26EF1" w:rsidRPr="00FC30A0" w:rsidTr="00833F5F">
        <w:tc>
          <w:tcPr>
            <w:tcW w:w="76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nil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(2012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E26EF1" w:rsidRPr="00FC30A0" w:rsidTr="00833F5F">
        <w:trPr>
          <w:trHeight w:val="270"/>
        </w:trPr>
        <w:tc>
          <w:tcPr>
            <w:tcW w:w="76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(2012</w:t>
            </w:r>
            <w:r w:rsidR="00F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E26EF1" w:rsidRPr="00FC30A0" w:rsidRDefault="00E26EF1" w:rsidP="008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</w:tbl>
    <w:p w:rsidR="00B51E26" w:rsidRDefault="00B51E26" w:rsidP="00FC30A0">
      <w:pPr>
        <w:spacing w:after="0" w:line="360" w:lineRule="auto"/>
        <w:ind w:firstLine="709"/>
        <w:jc w:val="both"/>
        <w:rPr>
          <w:rStyle w:val="serp-urlitem1"/>
          <w:rFonts w:ascii="Times New Roman" w:hAnsi="Times New Roman" w:cs="Times New Roman"/>
          <w:color w:val="000000"/>
          <w:sz w:val="24"/>
          <w:szCs w:val="24"/>
        </w:rPr>
      </w:pPr>
    </w:p>
    <w:p w:rsidR="00E26EF1" w:rsidRPr="00FC30A0" w:rsidRDefault="000628FD" w:rsidP="00FC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И,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наоборот,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как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видно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из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табл.,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страны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Группы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семи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в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очень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малой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степени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импортируют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продукцию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российского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машиностроения;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при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этом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их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экспорт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в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Россию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в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большой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части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представлен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готовой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продукцией.</w:t>
      </w:r>
      <w:r w:rsidR="00FC30A0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экспорта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семи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наибольшая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наблюдается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Канады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(4,2%);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остальных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="00FC30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hAnsi="Times New Roman" w:cs="Times New Roman"/>
          <w:color w:val="000000"/>
          <w:sz w:val="24"/>
          <w:szCs w:val="24"/>
        </w:rPr>
        <w:t>семи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превышает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3%.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даже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Канады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ниже,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аналогичная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структуре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валового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экспорта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(5,1%),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ниже,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аналогичная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стран-партнёров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ЕврАзЭС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(случай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Киргизии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5,4%).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российский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импорт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развитых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большей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продукцией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машиностроения,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т.е.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готовой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продукцией.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Всё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указывает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торговля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странами-партнёрами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hAnsi="Times New Roman" w:cs="Times New Roman"/>
          <w:color w:val="000000"/>
          <w:sz w:val="24"/>
          <w:szCs w:val="24"/>
        </w:rPr>
        <w:t>БРИКС</w:t>
      </w:r>
      <w:r w:rsidR="00FC30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C30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ЕврАзЭС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большей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машиностроительного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комплекса: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создаёт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конкуренции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него,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стимулирует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продукции,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EF1"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импортозамещению.</w:t>
      </w:r>
    </w:p>
    <w:p w:rsidR="000D01DD" w:rsidRPr="00FC30A0" w:rsidRDefault="00E26EF1" w:rsidP="00FC3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всём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этом,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ЕврАзЭС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получают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торговли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Россией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увеличить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своём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экспорте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долю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машинотехнической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продукции: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Беларусь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40,8%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(можно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сельскохозяйственные,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погрузочные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машины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механизмы,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грузовые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автомобили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Таджикистан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57,5%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(можно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летательные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аппараты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части),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Узбекистан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48,3%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(можно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наземный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транспорт,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электрические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машины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оборудование).</w:t>
      </w:r>
      <w:r w:rsidR="00F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К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началу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2014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г.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доля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машин,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оборудования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и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транспортных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средств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в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структуре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внутрисоюзной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торговли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(внутри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Таможенного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союза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ЕврАзЭС)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составила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19%,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в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то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время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как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в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структуре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внесоюзного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экспорта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стран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Таможенного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союза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–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лишь</w:t>
      </w:r>
      <w:r w:rsidR="00FC30A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D01DD" w:rsidRPr="00FC30A0">
        <w:rPr>
          <w:rFonts w:ascii="Times New Roman" w:hAnsi="Times New Roman" w:cs="Times New Roman"/>
          <w:color w:val="131313"/>
          <w:sz w:val="24"/>
          <w:szCs w:val="24"/>
        </w:rPr>
        <w:t>2,4%.</w:t>
      </w:r>
      <w:r w:rsidR="000D01DD" w:rsidRPr="00FC30A0">
        <w:rPr>
          <w:rStyle w:val="a5"/>
          <w:rFonts w:ascii="Times New Roman" w:hAnsi="Times New Roman" w:cs="Times New Roman"/>
          <w:color w:val="131313"/>
          <w:sz w:val="24"/>
          <w:szCs w:val="24"/>
        </w:rPr>
        <w:footnoteReference w:id="16"/>
      </w:r>
    </w:p>
    <w:p w:rsidR="00CF675C" w:rsidRPr="00FC30A0" w:rsidRDefault="009B575C" w:rsidP="00FC3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качестве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вывода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можно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Pr="00FC30A0">
        <w:rPr>
          <w:rFonts w:ascii="Times New Roman" w:hAnsi="Times New Roman" w:cs="Times New Roman"/>
          <w:sz w:val="24"/>
          <w:szCs w:val="24"/>
        </w:rPr>
        <w:t>отметить,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D6478D" w:rsidRPr="00FC30A0">
        <w:rPr>
          <w:rFonts w:ascii="Times New Roman" w:hAnsi="Times New Roman" w:cs="Times New Roman"/>
          <w:sz w:val="24"/>
          <w:szCs w:val="24"/>
        </w:rPr>
        <w:t>что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активизация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участия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России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процессах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международного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экономического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сотрудничества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–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регионального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трансрегионального,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0628FD" w:rsidRPr="00FC30A0">
        <w:rPr>
          <w:rFonts w:ascii="Times New Roman" w:hAnsi="Times New Roman" w:cs="Times New Roman"/>
          <w:sz w:val="24"/>
          <w:szCs w:val="24"/>
        </w:rPr>
        <w:t>–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которое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представляет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собой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сотрудничество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с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развивающимися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странами-партнёрами,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способствует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экспорту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продукции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российского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4D1A45" w:rsidRPr="00FC30A0">
        <w:rPr>
          <w:rFonts w:ascii="Times New Roman" w:hAnsi="Times New Roman" w:cs="Times New Roman"/>
          <w:sz w:val="24"/>
          <w:szCs w:val="24"/>
        </w:rPr>
        <w:t>машиностроения,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247E5" w:rsidRPr="00FC30A0">
        <w:rPr>
          <w:rFonts w:ascii="Times New Roman" w:hAnsi="Times New Roman" w:cs="Times New Roman"/>
          <w:sz w:val="24"/>
          <w:szCs w:val="24"/>
        </w:rPr>
        <w:t>сопутствующих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247E5" w:rsidRPr="00FC30A0">
        <w:rPr>
          <w:rFonts w:ascii="Times New Roman" w:hAnsi="Times New Roman" w:cs="Times New Roman"/>
          <w:sz w:val="24"/>
          <w:szCs w:val="24"/>
        </w:rPr>
        <w:t>инжинири</w:t>
      </w:r>
      <w:r w:rsidR="00D164C0" w:rsidRPr="00FC30A0">
        <w:rPr>
          <w:rFonts w:ascii="Times New Roman" w:hAnsi="Times New Roman" w:cs="Times New Roman"/>
          <w:sz w:val="24"/>
          <w:szCs w:val="24"/>
        </w:rPr>
        <w:t>н</w:t>
      </w:r>
      <w:r w:rsidR="006247E5" w:rsidRPr="00FC30A0">
        <w:rPr>
          <w:rFonts w:ascii="Times New Roman" w:hAnsi="Times New Roman" w:cs="Times New Roman"/>
          <w:sz w:val="24"/>
          <w:szCs w:val="24"/>
        </w:rPr>
        <w:t>говых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247E5" w:rsidRPr="00FC30A0">
        <w:rPr>
          <w:rFonts w:ascii="Times New Roman" w:hAnsi="Times New Roman" w:cs="Times New Roman"/>
          <w:sz w:val="24"/>
          <w:szCs w:val="24"/>
        </w:rPr>
        <w:t>услуг,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247E5" w:rsidRPr="00FC30A0">
        <w:rPr>
          <w:rFonts w:ascii="Times New Roman" w:hAnsi="Times New Roman" w:cs="Times New Roman"/>
          <w:sz w:val="24"/>
          <w:szCs w:val="24"/>
        </w:rPr>
        <w:t>и,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247E5" w:rsidRPr="00FC30A0">
        <w:rPr>
          <w:rFonts w:ascii="Times New Roman" w:hAnsi="Times New Roman" w:cs="Times New Roman"/>
          <w:sz w:val="24"/>
          <w:szCs w:val="24"/>
        </w:rPr>
        <w:t>таким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247E5" w:rsidRPr="00FC30A0">
        <w:rPr>
          <w:rFonts w:ascii="Times New Roman" w:hAnsi="Times New Roman" w:cs="Times New Roman"/>
          <w:sz w:val="24"/>
          <w:szCs w:val="24"/>
        </w:rPr>
        <w:t>образом,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0628FD" w:rsidRPr="00FC30A0">
        <w:rPr>
          <w:rFonts w:ascii="Times New Roman" w:hAnsi="Times New Roman" w:cs="Times New Roman"/>
          <w:sz w:val="24"/>
          <w:szCs w:val="24"/>
        </w:rPr>
        <w:t>–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247E5" w:rsidRPr="00FC30A0">
        <w:rPr>
          <w:rFonts w:ascii="Times New Roman" w:hAnsi="Times New Roman" w:cs="Times New Roman"/>
          <w:sz w:val="24"/>
          <w:szCs w:val="24"/>
        </w:rPr>
        <w:t>достижению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247E5" w:rsidRPr="00FC30A0">
        <w:rPr>
          <w:rFonts w:ascii="Times New Roman" w:hAnsi="Times New Roman" w:cs="Times New Roman"/>
          <w:sz w:val="24"/>
          <w:szCs w:val="24"/>
        </w:rPr>
        <w:t>поставленных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247E5" w:rsidRPr="00FC30A0">
        <w:rPr>
          <w:rFonts w:ascii="Times New Roman" w:hAnsi="Times New Roman" w:cs="Times New Roman"/>
          <w:sz w:val="24"/>
          <w:szCs w:val="24"/>
        </w:rPr>
        <w:t>задач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247E5" w:rsidRPr="00FC30A0">
        <w:rPr>
          <w:rFonts w:ascii="Times New Roman" w:hAnsi="Times New Roman" w:cs="Times New Roman"/>
          <w:sz w:val="24"/>
          <w:szCs w:val="24"/>
        </w:rPr>
        <w:t>в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247E5" w:rsidRPr="00FC30A0">
        <w:rPr>
          <w:rFonts w:ascii="Times New Roman" w:hAnsi="Times New Roman" w:cs="Times New Roman"/>
          <w:sz w:val="24"/>
          <w:szCs w:val="24"/>
        </w:rPr>
        <w:t>области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247E5" w:rsidRPr="00FC30A0">
        <w:rPr>
          <w:rFonts w:ascii="Times New Roman" w:hAnsi="Times New Roman" w:cs="Times New Roman"/>
          <w:sz w:val="24"/>
          <w:szCs w:val="24"/>
        </w:rPr>
        <w:t>неоиндустриализации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247E5" w:rsidRPr="00FC30A0">
        <w:rPr>
          <w:rFonts w:ascii="Times New Roman" w:hAnsi="Times New Roman" w:cs="Times New Roman"/>
          <w:sz w:val="24"/>
          <w:szCs w:val="24"/>
        </w:rPr>
        <w:t>и</w:t>
      </w:r>
      <w:r w:rsidR="00FC30A0">
        <w:rPr>
          <w:rFonts w:ascii="Times New Roman" w:hAnsi="Times New Roman" w:cs="Times New Roman"/>
          <w:sz w:val="24"/>
          <w:szCs w:val="24"/>
        </w:rPr>
        <w:t xml:space="preserve"> </w:t>
      </w:r>
      <w:r w:rsidR="006247E5" w:rsidRPr="00FC30A0">
        <w:rPr>
          <w:rFonts w:ascii="Times New Roman" w:hAnsi="Times New Roman" w:cs="Times New Roman"/>
          <w:sz w:val="24"/>
          <w:szCs w:val="24"/>
        </w:rPr>
        <w:t>импортозамещения.</w:t>
      </w:r>
    </w:p>
    <w:sectPr w:rsidR="00CF675C" w:rsidRPr="00FC30A0" w:rsidSect="00B51E26">
      <w:footerReference w:type="default" r:id="rId9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CC" w:rsidRDefault="001418CC" w:rsidP="00B11F9A">
      <w:pPr>
        <w:spacing w:after="0" w:line="240" w:lineRule="auto"/>
      </w:pPr>
      <w:r>
        <w:separator/>
      </w:r>
    </w:p>
  </w:endnote>
  <w:endnote w:type="continuationSeparator" w:id="0">
    <w:p w:rsidR="001418CC" w:rsidRDefault="001418CC" w:rsidP="00B1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326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18CC" w:rsidRPr="001418CC" w:rsidRDefault="001418CC" w:rsidP="001418C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18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18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18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1E2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418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CC" w:rsidRDefault="001418CC" w:rsidP="00B11F9A">
      <w:pPr>
        <w:spacing w:after="0" w:line="240" w:lineRule="auto"/>
      </w:pPr>
      <w:r>
        <w:separator/>
      </w:r>
    </w:p>
  </w:footnote>
  <w:footnote w:type="continuationSeparator" w:id="0">
    <w:p w:rsidR="001418CC" w:rsidRDefault="001418CC" w:rsidP="00B11F9A">
      <w:pPr>
        <w:spacing w:after="0" w:line="240" w:lineRule="auto"/>
      </w:pPr>
      <w:r>
        <w:continuationSeparator/>
      </w:r>
    </w:p>
  </w:footnote>
  <w:footnote w:id="1">
    <w:p w:rsidR="001418CC" w:rsidRPr="00FC30A0" w:rsidRDefault="001418CC" w:rsidP="0014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30A0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0A0">
        <w:rPr>
          <w:rFonts w:ascii="Times New Roman" w:hAnsi="Times New Roman" w:cs="Times New Roman"/>
          <w:sz w:val="20"/>
          <w:szCs w:val="20"/>
        </w:rPr>
        <w:t>Публикация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0A0">
        <w:rPr>
          <w:rFonts w:ascii="Times New Roman" w:hAnsi="Times New Roman" w:cs="Times New Roman"/>
          <w:sz w:val="20"/>
          <w:szCs w:val="20"/>
        </w:rPr>
        <w:t>подготовлена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0A0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0A0">
        <w:rPr>
          <w:rFonts w:ascii="Times New Roman" w:hAnsi="Times New Roman" w:cs="Times New Roman"/>
          <w:sz w:val="20"/>
          <w:szCs w:val="20"/>
        </w:rPr>
        <w:t>финансовой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0A0">
        <w:rPr>
          <w:rFonts w:ascii="Times New Roman" w:hAnsi="Times New Roman" w:cs="Times New Roman"/>
          <w:sz w:val="20"/>
          <w:szCs w:val="20"/>
        </w:rPr>
        <w:t>поддержке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0A0">
        <w:rPr>
          <w:rFonts w:ascii="Times New Roman" w:hAnsi="Times New Roman" w:cs="Times New Roman"/>
          <w:sz w:val="20"/>
          <w:szCs w:val="20"/>
        </w:rPr>
        <w:t>Программы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0A0">
        <w:rPr>
          <w:rFonts w:ascii="Times New Roman" w:hAnsi="Times New Roman" w:cs="Times New Roman"/>
          <w:sz w:val="20"/>
          <w:szCs w:val="20"/>
        </w:rPr>
        <w:t>УрО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0A0">
        <w:rPr>
          <w:rFonts w:ascii="Times New Roman" w:hAnsi="Times New Roman" w:cs="Times New Roman"/>
          <w:sz w:val="20"/>
          <w:szCs w:val="20"/>
        </w:rPr>
        <w:t>РАН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0A0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0A0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0A0">
        <w:rPr>
          <w:rFonts w:ascii="Times New Roman" w:hAnsi="Times New Roman" w:cs="Times New Roman"/>
          <w:sz w:val="20"/>
          <w:szCs w:val="20"/>
        </w:rPr>
        <w:t>«Фундаментальные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0A0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0A0">
        <w:rPr>
          <w:rFonts w:ascii="Times New Roman" w:hAnsi="Times New Roman" w:cs="Times New Roman"/>
          <w:sz w:val="20"/>
          <w:szCs w:val="20"/>
        </w:rPr>
        <w:t>региональной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0A0">
        <w:rPr>
          <w:rFonts w:ascii="Times New Roman" w:hAnsi="Times New Roman" w:cs="Times New Roman"/>
          <w:sz w:val="20"/>
          <w:szCs w:val="20"/>
        </w:rPr>
        <w:t>экономики»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0A0">
        <w:rPr>
          <w:rFonts w:ascii="Times New Roman" w:hAnsi="Times New Roman" w:cs="Times New Roman"/>
          <w:sz w:val="20"/>
          <w:szCs w:val="20"/>
        </w:rPr>
        <w:t>(2015-2017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0A0">
        <w:rPr>
          <w:rFonts w:ascii="Times New Roman" w:hAnsi="Times New Roman" w:cs="Times New Roman"/>
          <w:sz w:val="20"/>
          <w:szCs w:val="20"/>
        </w:rPr>
        <w:t>гг.).</w:t>
      </w:r>
    </w:p>
  </w:footnote>
  <w:footnote w:id="2">
    <w:p w:rsidR="001418CC" w:rsidRPr="00FC30A0" w:rsidRDefault="001418CC" w:rsidP="001418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C30A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Фитуни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Абрамова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Закономерности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смены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моделей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мирового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экономического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Мировая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экономика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международные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экономические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отношения.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М., </w:t>
      </w:r>
      <w:r w:rsidRPr="00FC30A0">
        <w:rPr>
          <w:rFonts w:ascii="Times New Roman" w:hAnsi="Times New Roman" w:cs="Times New Roman"/>
        </w:rPr>
        <w:t>2012.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3-15.</w:t>
      </w:r>
    </w:p>
  </w:footnote>
  <w:footnote w:id="3">
    <w:p w:rsidR="001418CC" w:rsidRPr="00FC30A0" w:rsidRDefault="001418CC" w:rsidP="001418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C30A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Доклад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МВФ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развитии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мировой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экономики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7.10.2014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г.</w:t>
      </w:r>
    </w:p>
  </w:footnote>
  <w:footnote w:id="4">
    <w:p w:rsidR="001418CC" w:rsidRPr="001418CC" w:rsidRDefault="001418CC" w:rsidP="001418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C30A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Рассчитано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по: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  <w:lang w:val="en-US"/>
        </w:rPr>
        <w:t>World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  <w:lang w:val="en-US"/>
        </w:rPr>
        <w:t>Economic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  <w:lang w:val="en-US"/>
        </w:rPr>
        <w:t>Outlook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  <w:lang w:val="en-US"/>
        </w:rPr>
        <w:t>Database</w:t>
      </w:r>
      <w:r w:rsidRPr="00FC30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  <w:lang w:val="en-US"/>
        </w:rPr>
        <w:t>April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2013;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  <w:lang w:val="en-US"/>
        </w:rPr>
        <w:t>Guide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  <w:lang w:val="en-US"/>
        </w:rPr>
        <w:t>to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  <w:lang w:val="en-US"/>
        </w:rPr>
        <w:t>country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  <w:lang w:val="en-US"/>
        </w:rPr>
        <w:t>comparisons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  <w:lang w:val="en-US"/>
        </w:rPr>
        <w:t>World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  <w:lang w:val="en-US"/>
        </w:rPr>
        <w:t>factbook</w:t>
      </w:r>
      <w:r w:rsidRPr="00FC30A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Мировые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запасы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природного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газа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Природный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газ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Александра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Долгих</w:t>
      </w:r>
      <w:r>
        <w:rPr>
          <w:rFonts w:ascii="Times New Roman" w:hAnsi="Times New Roman" w:cs="Times New Roman"/>
        </w:rPr>
        <w:t xml:space="preserve">. - </w:t>
      </w:r>
      <w:r w:rsidRPr="00FC30A0">
        <w:rPr>
          <w:rFonts w:ascii="Times New Roman" w:hAnsi="Times New Roman" w:cs="Times New Roman"/>
        </w:rPr>
        <w:t>http://dolgikh.com/index/0-39;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Ситуация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мировом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рынке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железной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руды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Металлургический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бюллетень</w:t>
      </w:r>
      <w:r>
        <w:rPr>
          <w:rFonts w:ascii="Times New Roman" w:hAnsi="Times New Roman" w:cs="Times New Roman"/>
        </w:rPr>
        <w:t>. -</w:t>
      </w:r>
      <w:r w:rsidRPr="001418CC"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  <w:lang w:val="en-US"/>
        </w:rPr>
        <w:t>http</w:t>
      </w:r>
      <w:r w:rsidRPr="001418CC">
        <w:rPr>
          <w:rFonts w:ascii="Times New Roman" w:hAnsi="Times New Roman" w:cs="Times New Roman"/>
        </w:rPr>
        <w:t>://</w:t>
      </w:r>
      <w:r w:rsidRPr="00FC30A0">
        <w:rPr>
          <w:rFonts w:ascii="Times New Roman" w:hAnsi="Times New Roman" w:cs="Times New Roman"/>
          <w:lang w:val="en-US"/>
        </w:rPr>
        <w:t>www</w:t>
      </w:r>
      <w:r w:rsidRPr="001418CC">
        <w:rPr>
          <w:rFonts w:ascii="Times New Roman" w:hAnsi="Times New Roman" w:cs="Times New Roman"/>
        </w:rPr>
        <w:t>.</w:t>
      </w:r>
      <w:r w:rsidRPr="00FC30A0">
        <w:rPr>
          <w:rFonts w:ascii="Times New Roman" w:hAnsi="Times New Roman" w:cs="Times New Roman"/>
          <w:lang w:val="en-US"/>
        </w:rPr>
        <w:t>metalbulletin</w:t>
      </w:r>
      <w:r w:rsidRPr="001418CC">
        <w:rPr>
          <w:rFonts w:ascii="Times New Roman" w:hAnsi="Times New Roman" w:cs="Times New Roman"/>
        </w:rPr>
        <w:t>.</w:t>
      </w:r>
      <w:r w:rsidRPr="00FC30A0">
        <w:rPr>
          <w:rFonts w:ascii="Times New Roman" w:hAnsi="Times New Roman" w:cs="Times New Roman"/>
          <w:lang w:val="en-US"/>
        </w:rPr>
        <w:t>ru</w:t>
      </w:r>
      <w:r w:rsidRPr="001418CC">
        <w:rPr>
          <w:rFonts w:ascii="Times New Roman" w:hAnsi="Times New Roman" w:cs="Times New Roman"/>
        </w:rPr>
        <w:t>/</w:t>
      </w:r>
      <w:r w:rsidRPr="00FC30A0">
        <w:rPr>
          <w:rFonts w:ascii="Times New Roman" w:hAnsi="Times New Roman" w:cs="Times New Roman"/>
          <w:lang w:val="en-US"/>
        </w:rPr>
        <w:t>publications</w:t>
      </w:r>
      <w:r w:rsidRPr="001418CC">
        <w:rPr>
          <w:rFonts w:ascii="Times New Roman" w:hAnsi="Times New Roman" w:cs="Times New Roman"/>
        </w:rPr>
        <w:t>/3860</w:t>
      </w:r>
      <w:r>
        <w:rPr>
          <w:rFonts w:ascii="Times New Roman" w:hAnsi="Times New Roman" w:cs="Times New Roman"/>
        </w:rPr>
        <w:t>.</w:t>
      </w:r>
    </w:p>
  </w:footnote>
  <w:footnote w:id="5">
    <w:p w:rsidR="001418CC" w:rsidRPr="00FC30A0" w:rsidRDefault="001418CC" w:rsidP="001418CC">
      <w:pPr>
        <w:pStyle w:val="a3"/>
        <w:ind w:firstLine="709"/>
        <w:jc w:val="both"/>
        <w:rPr>
          <w:rFonts w:ascii="Times New Roman" w:hAnsi="Times New Roman" w:cs="Times New Roman"/>
          <w:lang w:val="en-US"/>
        </w:rPr>
      </w:pPr>
      <w:r w:rsidRPr="00FC30A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FC30A0">
        <w:rPr>
          <w:rFonts w:ascii="Times New Roman" w:hAnsi="Times New Roman" w:cs="Times New Roman"/>
          <w:lang w:val="en-US"/>
        </w:rPr>
        <w:t>Countries’</w:t>
      </w:r>
      <w:r>
        <w:rPr>
          <w:rFonts w:ascii="Times New Roman" w:hAnsi="Times New Roman" w:cs="Times New Roman"/>
          <w:lang w:val="en-US"/>
        </w:rPr>
        <w:t xml:space="preserve"> </w:t>
      </w:r>
      <w:r w:rsidRPr="00FC30A0">
        <w:rPr>
          <w:rFonts w:ascii="Times New Roman" w:hAnsi="Times New Roman" w:cs="Times New Roman"/>
          <w:lang w:val="en-US"/>
        </w:rPr>
        <w:t>comparisons</w:t>
      </w:r>
      <w:r>
        <w:rPr>
          <w:rFonts w:ascii="Times New Roman" w:hAnsi="Times New Roman" w:cs="Times New Roman"/>
          <w:lang w:val="en-US"/>
        </w:rPr>
        <w:t xml:space="preserve"> </w:t>
      </w:r>
      <w:r w:rsidRPr="00FC30A0">
        <w:rPr>
          <w:rFonts w:ascii="Times New Roman" w:hAnsi="Times New Roman" w:cs="Times New Roman"/>
          <w:lang w:val="en-US"/>
        </w:rPr>
        <w:t>//</w:t>
      </w:r>
      <w:r>
        <w:rPr>
          <w:rFonts w:ascii="Times New Roman" w:hAnsi="Times New Roman" w:cs="Times New Roman"/>
          <w:lang w:val="en-US"/>
        </w:rPr>
        <w:t xml:space="preserve"> </w:t>
      </w:r>
      <w:r w:rsidRPr="00FC30A0">
        <w:rPr>
          <w:rFonts w:ascii="Times New Roman" w:hAnsi="Times New Roman" w:cs="Times New Roman"/>
          <w:lang w:val="en-US"/>
        </w:rPr>
        <w:t>World</w:t>
      </w:r>
      <w:r>
        <w:rPr>
          <w:rFonts w:ascii="Times New Roman" w:hAnsi="Times New Roman" w:cs="Times New Roman"/>
          <w:lang w:val="en-US"/>
        </w:rPr>
        <w:t xml:space="preserve"> </w:t>
      </w:r>
      <w:r w:rsidRPr="00FC30A0">
        <w:rPr>
          <w:rFonts w:ascii="Times New Roman" w:hAnsi="Times New Roman" w:cs="Times New Roman"/>
          <w:lang w:val="en-US"/>
        </w:rPr>
        <w:t>fact</w:t>
      </w:r>
      <w:r>
        <w:rPr>
          <w:rFonts w:ascii="Times New Roman" w:hAnsi="Times New Roman" w:cs="Times New Roman"/>
          <w:lang w:val="en-US"/>
        </w:rPr>
        <w:t xml:space="preserve"> </w:t>
      </w:r>
      <w:r w:rsidRPr="00FC30A0">
        <w:rPr>
          <w:rFonts w:ascii="Times New Roman" w:hAnsi="Times New Roman" w:cs="Times New Roman"/>
          <w:lang w:val="en-US"/>
        </w:rPr>
        <w:t>book</w:t>
      </w:r>
      <w:r>
        <w:rPr>
          <w:rFonts w:ascii="Times New Roman" w:hAnsi="Times New Roman" w:cs="Times New Roman"/>
          <w:lang w:val="en-US"/>
        </w:rPr>
        <w:t xml:space="preserve"> </w:t>
      </w:r>
      <w:r w:rsidRPr="001418CC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 w:rsidRPr="00FC30A0">
        <w:rPr>
          <w:rFonts w:ascii="Times New Roman" w:hAnsi="Times New Roman" w:cs="Times New Roman"/>
          <w:lang w:val="en-US"/>
        </w:rPr>
        <w:t>https://www.cia.gov/library/publications/the-world-factbook/geos/pk.html</w:t>
      </w:r>
      <w:r w:rsidRPr="001418CC">
        <w:rPr>
          <w:rFonts w:ascii="Times New Roman" w:hAnsi="Times New Roman" w:cs="Times New Roman"/>
          <w:lang w:val="en-US"/>
        </w:rPr>
        <w:t>.</w:t>
      </w:r>
    </w:p>
  </w:footnote>
  <w:footnote w:id="6">
    <w:p w:rsidR="001418CC" w:rsidRPr="00FC30A0" w:rsidRDefault="001418CC" w:rsidP="001418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C30A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Доклад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оценке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экономических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социального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прогресса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статистики.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М., </w:t>
      </w:r>
      <w:r w:rsidRPr="00FC30A0">
        <w:rPr>
          <w:rFonts w:ascii="Times New Roman" w:hAnsi="Times New Roman" w:cs="Times New Roman"/>
        </w:rPr>
        <w:t>2010.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12-21.</w:t>
      </w:r>
    </w:p>
  </w:footnote>
  <w:footnote w:id="7">
    <w:p w:rsidR="001418CC" w:rsidRPr="00FC30A0" w:rsidRDefault="001418CC" w:rsidP="001418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C30A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Совместные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заявления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декларации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государств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правительств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стран-участниц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саммитов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БРИКС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(2009-2014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гг.).</w:t>
      </w:r>
    </w:p>
  </w:footnote>
  <w:footnote w:id="8">
    <w:p w:rsidR="001418CC" w:rsidRPr="00FC30A0" w:rsidRDefault="001418CC" w:rsidP="001418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C30A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  <w:iCs/>
        </w:rPr>
        <w:t>Шуйский</w:t>
      </w:r>
      <w:r>
        <w:rPr>
          <w:rFonts w:ascii="Times New Roman" w:hAnsi="Times New Roman" w:cs="Times New Roman"/>
          <w:iCs/>
        </w:rPr>
        <w:t xml:space="preserve"> </w:t>
      </w:r>
      <w:r w:rsidRPr="00FC30A0">
        <w:rPr>
          <w:rFonts w:ascii="Times New Roman" w:hAnsi="Times New Roman" w:cs="Times New Roman"/>
          <w:iCs/>
        </w:rPr>
        <w:t>В.П.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Реиндустриализация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России: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импорта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технологий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Российский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внешнеэкономический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вестник.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2014.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28-29.</w:t>
      </w:r>
    </w:p>
  </w:footnote>
  <w:footnote w:id="9">
    <w:p w:rsidR="001418CC" w:rsidRPr="00FC30A0" w:rsidRDefault="001418CC" w:rsidP="001418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C30A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  <w:iCs/>
        </w:rPr>
        <w:t>Сельцовский</w:t>
      </w:r>
      <w:r>
        <w:rPr>
          <w:rFonts w:ascii="Times New Roman" w:hAnsi="Times New Roman" w:cs="Times New Roman"/>
          <w:iCs/>
        </w:rPr>
        <w:t xml:space="preserve"> </w:t>
      </w:r>
      <w:r w:rsidRPr="00FC30A0">
        <w:rPr>
          <w:rFonts w:ascii="Times New Roman" w:hAnsi="Times New Roman" w:cs="Times New Roman"/>
          <w:iCs/>
        </w:rPr>
        <w:t>В.Л.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совершенствования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товарной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российского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импорта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Российский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внешнеэкономический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вестник.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2014.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76-77</w:t>
      </w:r>
      <w:r w:rsidRPr="00FC30A0">
        <w:rPr>
          <w:rFonts w:ascii="Times New Roman" w:hAnsi="Times New Roman" w:cs="Times New Roman"/>
        </w:rPr>
        <w:t>.</w:t>
      </w:r>
    </w:p>
  </w:footnote>
  <w:footnote w:id="10">
    <w:p w:rsidR="001418CC" w:rsidRPr="00FC30A0" w:rsidRDefault="001418CC" w:rsidP="001418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C30A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Там же, с</w:t>
      </w:r>
      <w:r w:rsidRPr="00FC30A0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  <w:r w:rsidRPr="00FC30A0">
        <w:rPr>
          <w:rFonts w:ascii="Times New Roman" w:hAnsi="Times New Roman" w:cs="Times New Roman"/>
          <w:iCs/>
        </w:rPr>
        <w:t>77.</w:t>
      </w:r>
    </w:p>
  </w:footnote>
  <w:footnote w:id="11">
    <w:p w:rsidR="001418CC" w:rsidRPr="00FC30A0" w:rsidRDefault="001418CC" w:rsidP="001418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C30A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  <w:iCs/>
        </w:rPr>
        <w:t>Шуйский</w:t>
      </w:r>
      <w:r>
        <w:rPr>
          <w:rFonts w:ascii="Times New Roman" w:hAnsi="Times New Roman" w:cs="Times New Roman"/>
          <w:iCs/>
        </w:rPr>
        <w:t xml:space="preserve"> </w:t>
      </w:r>
      <w:r w:rsidRPr="00FC30A0">
        <w:rPr>
          <w:rFonts w:ascii="Times New Roman" w:hAnsi="Times New Roman" w:cs="Times New Roman"/>
          <w:iCs/>
        </w:rPr>
        <w:t>В.П.</w:t>
      </w:r>
      <w:r>
        <w:rPr>
          <w:rFonts w:ascii="Times New Roman" w:hAnsi="Times New Roman" w:cs="Times New Roman"/>
          <w:iCs/>
        </w:rPr>
        <w:t xml:space="preserve"> </w:t>
      </w:r>
      <w:r w:rsidR="00833F5F">
        <w:rPr>
          <w:rFonts w:ascii="Times New Roman" w:hAnsi="Times New Roman" w:cs="Times New Roman"/>
          <w:iCs/>
        </w:rPr>
        <w:t>Цит. Соч., с</w:t>
      </w:r>
      <w:r w:rsidRPr="00FC30A0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  <w:r w:rsidRPr="00FC30A0">
        <w:rPr>
          <w:rFonts w:ascii="Times New Roman" w:hAnsi="Times New Roman" w:cs="Times New Roman"/>
          <w:iCs/>
        </w:rPr>
        <w:t>34.</w:t>
      </w:r>
    </w:p>
  </w:footnote>
  <w:footnote w:id="12">
    <w:p w:rsidR="001418CC" w:rsidRPr="00FC30A0" w:rsidRDefault="001418CC" w:rsidP="001418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C30A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Школяр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Н.А.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Корректировка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системы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поддержки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экспорта: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принципы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и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подходы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//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Российский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внешнеэкономический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вестник.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2014.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–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№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2.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–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С.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84.</w:t>
      </w:r>
    </w:p>
  </w:footnote>
  <w:footnote w:id="13">
    <w:p w:rsidR="001418CC" w:rsidRPr="00FC30A0" w:rsidRDefault="001418CC" w:rsidP="001418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C30A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Татаркин</w:t>
      </w:r>
      <w:r>
        <w:rPr>
          <w:rFonts w:ascii="Times New Roman" w:hAnsi="Times New Roman" w:cs="Times New Roman"/>
          <w:bCs/>
        </w:rPr>
        <w:t xml:space="preserve"> </w:t>
      </w:r>
      <w:r w:rsidRPr="00FC30A0">
        <w:rPr>
          <w:rFonts w:ascii="Times New Roman" w:hAnsi="Times New Roman" w:cs="Times New Roman"/>
          <w:bCs/>
        </w:rPr>
        <w:t>А.И.,</w:t>
      </w:r>
      <w:r>
        <w:rPr>
          <w:rFonts w:ascii="Times New Roman" w:hAnsi="Times New Roman" w:cs="Times New Roman"/>
          <w:bCs/>
        </w:rPr>
        <w:t xml:space="preserve"> </w:t>
      </w:r>
      <w:r w:rsidRPr="00FC30A0">
        <w:rPr>
          <w:rFonts w:ascii="Times New Roman" w:hAnsi="Times New Roman" w:cs="Times New Roman"/>
          <w:bCs/>
        </w:rPr>
        <w:t>Котлярова</w:t>
      </w:r>
      <w:r>
        <w:rPr>
          <w:rFonts w:ascii="Times New Roman" w:hAnsi="Times New Roman" w:cs="Times New Roman"/>
          <w:bCs/>
        </w:rPr>
        <w:t xml:space="preserve"> </w:t>
      </w:r>
      <w:r w:rsidRPr="00FC30A0">
        <w:rPr>
          <w:rFonts w:ascii="Times New Roman" w:hAnsi="Times New Roman" w:cs="Times New Roman"/>
          <w:bCs/>
        </w:rPr>
        <w:t>С.Н.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Региональные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институты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факторы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экономического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роста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Экономика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региона.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2013.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17.</w:t>
      </w:r>
    </w:p>
  </w:footnote>
  <w:footnote w:id="14">
    <w:p w:rsidR="001418CC" w:rsidRPr="00FC30A0" w:rsidRDefault="001418CC" w:rsidP="001418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C30A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Посысаев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Ю.Ю.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Развитие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международной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кооперации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в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энергетическом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машиностроении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России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//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Российский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внешнеэкономический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вестник.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2014.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–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№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3.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–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С.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40.</w:t>
      </w:r>
    </w:p>
  </w:footnote>
  <w:footnote w:id="15">
    <w:p w:rsidR="001418CC" w:rsidRPr="00FC30A0" w:rsidRDefault="001418CC" w:rsidP="001418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C30A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  <w:iCs/>
        </w:rPr>
        <w:t>Сапир</w:t>
      </w:r>
      <w:r>
        <w:rPr>
          <w:rFonts w:ascii="Times New Roman" w:hAnsi="Times New Roman" w:cs="Times New Roman"/>
          <w:iCs/>
        </w:rPr>
        <w:t xml:space="preserve"> </w:t>
      </w:r>
      <w:r w:rsidRPr="00FC30A0">
        <w:rPr>
          <w:rFonts w:ascii="Times New Roman" w:hAnsi="Times New Roman" w:cs="Times New Roman"/>
          <w:iCs/>
        </w:rPr>
        <w:t>Е.В.,</w:t>
      </w:r>
      <w:r>
        <w:rPr>
          <w:rFonts w:ascii="Times New Roman" w:hAnsi="Times New Roman" w:cs="Times New Roman"/>
          <w:iCs/>
        </w:rPr>
        <w:t xml:space="preserve"> </w:t>
      </w:r>
      <w:r w:rsidRPr="00FC30A0">
        <w:rPr>
          <w:rFonts w:ascii="Times New Roman" w:hAnsi="Times New Roman" w:cs="Times New Roman"/>
          <w:iCs/>
        </w:rPr>
        <w:t>Мельникова</w:t>
      </w:r>
      <w:r>
        <w:rPr>
          <w:rFonts w:ascii="Times New Roman" w:hAnsi="Times New Roman" w:cs="Times New Roman"/>
          <w:iCs/>
        </w:rPr>
        <w:t xml:space="preserve"> </w:t>
      </w:r>
      <w:r w:rsidRPr="00FC30A0">
        <w:rPr>
          <w:rFonts w:ascii="Times New Roman" w:hAnsi="Times New Roman" w:cs="Times New Roman"/>
          <w:iCs/>
        </w:rPr>
        <w:t>А.В.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Моделирование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бизнес-процессов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импортных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сделок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Вестник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Тамбовского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университета.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Серия: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Гуманитарные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науки.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2013.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–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(124).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eastAsia="Calibri" w:hAnsi="Times New Roman" w:cs="Times New Roman"/>
          <w:bCs/>
        </w:rPr>
        <w:t>–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30A0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70.</w:t>
      </w:r>
    </w:p>
  </w:footnote>
  <w:footnote w:id="16">
    <w:p w:rsidR="001418CC" w:rsidRPr="00FC30A0" w:rsidRDefault="001418CC" w:rsidP="001418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C30A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Глазьев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С.Ю.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Перспективы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Единого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экономического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пространства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Евразийского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союза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B51E26">
        <w:rPr>
          <w:rFonts w:ascii="Times New Roman" w:hAnsi="Times New Roman" w:cs="Times New Roman"/>
        </w:rPr>
        <w:t>А</w:t>
      </w:r>
      <w:r w:rsidRPr="00FC30A0">
        <w:rPr>
          <w:rFonts w:ascii="Times New Roman" w:hAnsi="Times New Roman" w:cs="Times New Roman"/>
        </w:rPr>
        <w:t>вт.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докл.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Изборскому</w:t>
      </w:r>
      <w:r>
        <w:rPr>
          <w:rFonts w:ascii="Times New Roman" w:hAnsi="Times New Roman" w:cs="Times New Roman"/>
        </w:rPr>
        <w:t xml:space="preserve"> </w:t>
      </w:r>
      <w:r w:rsidRPr="00FC30A0">
        <w:rPr>
          <w:rFonts w:ascii="Times New Roman" w:hAnsi="Times New Roman" w:cs="Times New Roman"/>
        </w:rPr>
        <w:t>клубу.</w:t>
      </w:r>
      <w:r>
        <w:rPr>
          <w:rFonts w:ascii="Times New Roman" w:hAnsi="Times New Roman" w:cs="Times New Roman"/>
        </w:rPr>
        <w:t xml:space="preserve"> </w:t>
      </w:r>
      <w:r w:rsidR="00B51E26">
        <w:rPr>
          <w:rFonts w:ascii="Times New Roman" w:hAnsi="Times New Roman" w:cs="Times New Roman"/>
        </w:rPr>
        <w:t xml:space="preserve">- </w:t>
      </w:r>
      <w:r w:rsidRPr="00FC30A0">
        <w:rPr>
          <w:rFonts w:ascii="Times New Roman" w:hAnsi="Times New Roman" w:cs="Times New Roman"/>
          <w:lang w:val="en-US"/>
        </w:rPr>
        <w:t>http</w:t>
      </w:r>
      <w:r w:rsidRPr="00FC30A0">
        <w:rPr>
          <w:rFonts w:ascii="Times New Roman" w:hAnsi="Times New Roman" w:cs="Times New Roman"/>
        </w:rPr>
        <w:t>://</w:t>
      </w:r>
      <w:r w:rsidRPr="00FC30A0">
        <w:rPr>
          <w:rFonts w:ascii="Times New Roman" w:hAnsi="Times New Roman" w:cs="Times New Roman"/>
          <w:lang w:val="en-US"/>
        </w:rPr>
        <w:t>trueinform</w:t>
      </w:r>
      <w:r w:rsidRPr="00FC30A0">
        <w:rPr>
          <w:rFonts w:ascii="Times New Roman" w:hAnsi="Times New Roman" w:cs="Times New Roman"/>
        </w:rPr>
        <w:t>.</w:t>
      </w:r>
      <w:r w:rsidRPr="00FC30A0">
        <w:rPr>
          <w:rFonts w:ascii="Times New Roman" w:hAnsi="Times New Roman" w:cs="Times New Roman"/>
          <w:lang w:val="en-US"/>
        </w:rPr>
        <w:t>ru</w:t>
      </w:r>
      <w:r w:rsidRPr="00FC30A0">
        <w:rPr>
          <w:rFonts w:ascii="Times New Roman" w:hAnsi="Times New Roman" w:cs="Times New Roman"/>
        </w:rPr>
        <w:t>/</w:t>
      </w:r>
      <w:r w:rsidRPr="00FC30A0">
        <w:rPr>
          <w:rFonts w:ascii="Times New Roman" w:hAnsi="Times New Roman" w:cs="Times New Roman"/>
          <w:lang w:val="en-US"/>
        </w:rPr>
        <w:t>modules</w:t>
      </w:r>
      <w:r w:rsidRPr="00FC30A0">
        <w:rPr>
          <w:rFonts w:ascii="Times New Roman" w:hAnsi="Times New Roman" w:cs="Times New Roman"/>
        </w:rPr>
        <w:t>.</w:t>
      </w:r>
      <w:r w:rsidRPr="00FC30A0">
        <w:rPr>
          <w:rFonts w:ascii="Times New Roman" w:hAnsi="Times New Roman" w:cs="Times New Roman"/>
          <w:lang w:val="en-US"/>
        </w:rPr>
        <w:t>php</w:t>
      </w:r>
      <w:r w:rsidRPr="00FC30A0">
        <w:rPr>
          <w:rFonts w:ascii="Times New Roman" w:hAnsi="Times New Roman" w:cs="Times New Roman"/>
        </w:rPr>
        <w:t>?</w:t>
      </w:r>
      <w:r w:rsidRPr="00FC30A0">
        <w:rPr>
          <w:rFonts w:ascii="Times New Roman" w:hAnsi="Times New Roman" w:cs="Times New Roman"/>
          <w:lang w:val="en-US"/>
        </w:rPr>
        <w:t>name</w:t>
      </w:r>
      <w:r w:rsidRPr="00FC30A0">
        <w:rPr>
          <w:rFonts w:ascii="Times New Roman" w:hAnsi="Times New Roman" w:cs="Times New Roman"/>
        </w:rPr>
        <w:t>=</w:t>
      </w:r>
      <w:r w:rsidRPr="00FC30A0">
        <w:rPr>
          <w:rFonts w:ascii="Times New Roman" w:hAnsi="Times New Roman" w:cs="Times New Roman"/>
          <w:lang w:val="en-US"/>
        </w:rPr>
        <w:t>News</w:t>
      </w:r>
      <w:r w:rsidRPr="00FC30A0">
        <w:rPr>
          <w:rFonts w:ascii="Times New Roman" w:hAnsi="Times New Roman" w:cs="Times New Roman"/>
        </w:rPr>
        <w:t>&amp;</w:t>
      </w:r>
      <w:r w:rsidRPr="00FC30A0">
        <w:rPr>
          <w:rFonts w:ascii="Times New Roman" w:hAnsi="Times New Roman" w:cs="Times New Roman"/>
          <w:lang w:val="en-US"/>
        </w:rPr>
        <w:t>file</w:t>
      </w:r>
      <w:r w:rsidRPr="00FC30A0">
        <w:rPr>
          <w:rFonts w:ascii="Times New Roman" w:hAnsi="Times New Roman" w:cs="Times New Roman"/>
        </w:rPr>
        <w:t>=</w:t>
      </w:r>
      <w:r w:rsidRPr="00FC30A0">
        <w:rPr>
          <w:rFonts w:ascii="Times New Roman" w:hAnsi="Times New Roman" w:cs="Times New Roman"/>
          <w:lang w:val="en-US"/>
        </w:rPr>
        <w:t>article</w:t>
      </w:r>
      <w:r w:rsidRPr="00FC30A0">
        <w:rPr>
          <w:rFonts w:ascii="Times New Roman" w:hAnsi="Times New Roman" w:cs="Times New Roman"/>
        </w:rPr>
        <w:t>&amp;</w:t>
      </w:r>
      <w:r w:rsidRPr="00FC30A0">
        <w:rPr>
          <w:rFonts w:ascii="Times New Roman" w:hAnsi="Times New Roman" w:cs="Times New Roman"/>
          <w:lang w:val="en-US"/>
        </w:rPr>
        <w:t>sid</w:t>
      </w:r>
      <w:r w:rsidRPr="00FC30A0">
        <w:rPr>
          <w:rFonts w:ascii="Times New Roman" w:hAnsi="Times New Roman" w:cs="Times New Roman"/>
        </w:rPr>
        <w:t>=23913</w:t>
      </w:r>
      <w:r w:rsidR="00B51E26"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64E"/>
    <w:multiLevelType w:val="hybridMultilevel"/>
    <w:tmpl w:val="D3644128"/>
    <w:lvl w:ilvl="0" w:tplc="E990E39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883B47"/>
    <w:multiLevelType w:val="hybridMultilevel"/>
    <w:tmpl w:val="C464D132"/>
    <w:lvl w:ilvl="0" w:tplc="21865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A0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2B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CF6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AE5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E68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69F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625E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8F5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206C04"/>
    <w:multiLevelType w:val="hybridMultilevel"/>
    <w:tmpl w:val="3F7A78FA"/>
    <w:lvl w:ilvl="0" w:tplc="99248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449D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281E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CCD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A9D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EC4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4E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AA09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4A0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924DA8"/>
    <w:multiLevelType w:val="hybridMultilevel"/>
    <w:tmpl w:val="F5988FD8"/>
    <w:lvl w:ilvl="0" w:tplc="E990E3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44361"/>
    <w:multiLevelType w:val="hybridMultilevel"/>
    <w:tmpl w:val="6A7EBA48"/>
    <w:lvl w:ilvl="0" w:tplc="CEF63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872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E37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648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0E0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AE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4CA4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88F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8F5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E5776F"/>
    <w:multiLevelType w:val="hybridMultilevel"/>
    <w:tmpl w:val="6A220EAE"/>
    <w:lvl w:ilvl="0" w:tplc="E990E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F872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E37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648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0E0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AE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4CA4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88F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8F5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2B4043"/>
    <w:multiLevelType w:val="hybridMultilevel"/>
    <w:tmpl w:val="1D627BD0"/>
    <w:lvl w:ilvl="0" w:tplc="702011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2BEA96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3063F6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9F2EA0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16B6C84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0CAC7C7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ABE10C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4CEF96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0040DA1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C7B8E"/>
    <w:multiLevelType w:val="hybridMultilevel"/>
    <w:tmpl w:val="843C8104"/>
    <w:lvl w:ilvl="0" w:tplc="E990E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9E43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6BF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A20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C00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8FA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01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CD3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CC2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2434B8"/>
    <w:multiLevelType w:val="hybridMultilevel"/>
    <w:tmpl w:val="5D944D44"/>
    <w:lvl w:ilvl="0" w:tplc="8BA829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4DD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E14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76A2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9C35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6BB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C076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8C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2F5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7612B6"/>
    <w:multiLevelType w:val="hybridMultilevel"/>
    <w:tmpl w:val="FDB24702"/>
    <w:lvl w:ilvl="0" w:tplc="762E4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9E43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6BF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A20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C00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8FA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01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CD3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CC2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AA3E5C"/>
    <w:multiLevelType w:val="hybridMultilevel"/>
    <w:tmpl w:val="11740652"/>
    <w:lvl w:ilvl="0" w:tplc="8F24E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7609C"/>
    <w:multiLevelType w:val="hybridMultilevel"/>
    <w:tmpl w:val="2DA81604"/>
    <w:lvl w:ilvl="0" w:tplc="1E8C3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6C5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AC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2B7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EA9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A79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005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FE08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8AB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740D"/>
    <w:rsid w:val="000628FD"/>
    <w:rsid w:val="000D01DD"/>
    <w:rsid w:val="0012594B"/>
    <w:rsid w:val="00127AAA"/>
    <w:rsid w:val="001418CC"/>
    <w:rsid w:val="00196A83"/>
    <w:rsid w:val="001A73A4"/>
    <w:rsid w:val="002C4259"/>
    <w:rsid w:val="003E1ECB"/>
    <w:rsid w:val="003F025C"/>
    <w:rsid w:val="004D1A45"/>
    <w:rsid w:val="004E2B90"/>
    <w:rsid w:val="004F7F4E"/>
    <w:rsid w:val="00552E8B"/>
    <w:rsid w:val="005874A2"/>
    <w:rsid w:val="00591221"/>
    <w:rsid w:val="005E140A"/>
    <w:rsid w:val="00611535"/>
    <w:rsid w:val="006247E5"/>
    <w:rsid w:val="006604BF"/>
    <w:rsid w:val="006F3F87"/>
    <w:rsid w:val="00734ACF"/>
    <w:rsid w:val="007775A8"/>
    <w:rsid w:val="007F2B81"/>
    <w:rsid w:val="00833F5F"/>
    <w:rsid w:val="00842FE9"/>
    <w:rsid w:val="008A08BA"/>
    <w:rsid w:val="00930BB3"/>
    <w:rsid w:val="00991A01"/>
    <w:rsid w:val="009B575C"/>
    <w:rsid w:val="00A16100"/>
    <w:rsid w:val="00B11F9A"/>
    <w:rsid w:val="00B37A2C"/>
    <w:rsid w:val="00B51E26"/>
    <w:rsid w:val="00B777FB"/>
    <w:rsid w:val="00C41832"/>
    <w:rsid w:val="00C43C57"/>
    <w:rsid w:val="00CF675C"/>
    <w:rsid w:val="00D03207"/>
    <w:rsid w:val="00D164C0"/>
    <w:rsid w:val="00D27D6E"/>
    <w:rsid w:val="00D440EE"/>
    <w:rsid w:val="00D55B07"/>
    <w:rsid w:val="00D6478D"/>
    <w:rsid w:val="00DE1D80"/>
    <w:rsid w:val="00DE55EB"/>
    <w:rsid w:val="00E07031"/>
    <w:rsid w:val="00E0740D"/>
    <w:rsid w:val="00E26EF1"/>
    <w:rsid w:val="00E44C12"/>
    <w:rsid w:val="00E63C98"/>
    <w:rsid w:val="00FC30A0"/>
    <w:rsid w:val="00FD5587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1F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1F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1F9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1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F9A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uiPriority w:val="99"/>
    <w:rsid w:val="00CF675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serp-urlitem1">
    <w:name w:val="serp-url__item1"/>
    <w:basedOn w:val="a0"/>
    <w:rsid w:val="00CF675C"/>
  </w:style>
  <w:style w:type="paragraph" w:customStyle="1" w:styleId="Default">
    <w:name w:val="Default"/>
    <w:rsid w:val="00CF67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CF675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777FB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74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874A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74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874A2"/>
    <w:rPr>
      <w:rFonts w:ascii="Arial" w:eastAsia="Times New Roman" w:hAnsi="Arial" w:cs="Arial"/>
      <w:vanish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4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18CC"/>
  </w:style>
  <w:style w:type="paragraph" w:styleId="ad">
    <w:name w:val="footer"/>
    <w:basedOn w:val="a"/>
    <w:link w:val="ae"/>
    <w:uiPriority w:val="99"/>
    <w:unhideWhenUsed/>
    <w:rsid w:val="0014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1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7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0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889B-D743-423A-8B58-82D1246A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</Company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2015-02-04T11:57:00Z</dcterms:created>
  <dcterms:modified xsi:type="dcterms:W3CDTF">2015-02-16T10:28:00Z</dcterms:modified>
</cp:coreProperties>
</file>