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A4" w:rsidRPr="00E97D62" w:rsidRDefault="003F5BA4" w:rsidP="00C67580">
      <w:pPr>
        <w:pStyle w:val="Default"/>
        <w:spacing w:line="360" w:lineRule="auto"/>
        <w:ind w:firstLine="709"/>
        <w:jc w:val="both"/>
        <w:rPr>
          <w:b/>
          <w:i/>
          <w:color w:val="auto"/>
        </w:rPr>
      </w:pPr>
      <w:bookmarkStart w:id="0" w:name="_GoBack"/>
      <w:bookmarkEnd w:id="0"/>
      <w:r w:rsidRPr="00E97D62">
        <w:rPr>
          <w:b/>
          <w:i/>
          <w:color w:val="auto"/>
        </w:rPr>
        <w:t>Гудкова</w:t>
      </w:r>
      <w:r w:rsidR="00C67580" w:rsidRPr="00E97D62">
        <w:rPr>
          <w:b/>
          <w:i/>
          <w:color w:val="auto"/>
        </w:rPr>
        <w:t xml:space="preserve"> А.А.</w:t>
      </w:r>
    </w:p>
    <w:p w:rsidR="003F5BA4" w:rsidRPr="00C67580" w:rsidRDefault="003F5BA4" w:rsidP="00E97D62">
      <w:pPr>
        <w:pStyle w:val="Default"/>
        <w:spacing w:line="360" w:lineRule="auto"/>
        <w:ind w:left="708" w:firstLine="1"/>
        <w:jc w:val="both"/>
        <w:rPr>
          <w:color w:val="auto"/>
        </w:rPr>
      </w:pPr>
      <w:r w:rsidRPr="00C67580">
        <w:rPr>
          <w:color w:val="auto"/>
        </w:rPr>
        <w:t>к.э.н.,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зав.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сектором,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Республиканский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исследовательский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научно-консультационный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центр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экспертизы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(РИНКЦЭ)</w:t>
      </w:r>
    </w:p>
    <w:p w:rsidR="003F5BA4" w:rsidRPr="00E97D62" w:rsidRDefault="00C67580" w:rsidP="00C67580">
      <w:pPr>
        <w:pStyle w:val="Default"/>
        <w:spacing w:line="360" w:lineRule="auto"/>
        <w:ind w:firstLine="709"/>
        <w:jc w:val="both"/>
        <w:rPr>
          <w:color w:val="auto"/>
        </w:rPr>
      </w:pPr>
      <w:hyperlink r:id="rId8" w:history="1">
        <w:r w:rsidR="003F5BA4" w:rsidRPr="00E97D62">
          <w:rPr>
            <w:rStyle w:val="a3"/>
            <w:color w:val="auto"/>
            <w:u w:val="none"/>
            <w:lang w:val="de-DE"/>
          </w:rPr>
          <w:t>ang</w:t>
        </w:r>
        <w:r w:rsidR="003F5BA4" w:rsidRPr="00E97D62">
          <w:rPr>
            <w:rStyle w:val="a3"/>
            <w:color w:val="auto"/>
            <w:u w:val="none"/>
          </w:rPr>
          <w:t>-</w:t>
        </w:r>
        <w:r w:rsidR="003F5BA4" w:rsidRPr="00E97D62">
          <w:rPr>
            <w:rStyle w:val="a3"/>
            <w:color w:val="auto"/>
            <w:u w:val="none"/>
            <w:lang w:val="de-DE"/>
          </w:rPr>
          <w:t>gudkova</w:t>
        </w:r>
        <w:r w:rsidR="003F5BA4" w:rsidRPr="00E97D62">
          <w:rPr>
            <w:rStyle w:val="a3"/>
            <w:color w:val="auto"/>
            <w:u w:val="none"/>
          </w:rPr>
          <w:t>@</w:t>
        </w:r>
        <w:r w:rsidR="003F5BA4" w:rsidRPr="00E97D62">
          <w:rPr>
            <w:rStyle w:val="a3"/>
            <w:color w:val="auto"/>
            <w:u w:val="none"/>
            <w:lang w:val="de-DE"/>
          </w:rPr>
          <w:t>yandex</w:t>
        </w:r>
        <w:r w:rsidR="003F5BA4" w:rsidRPr="00E97D62">
          <w:rPr>
            <w:rStyle w:val="a3"/>
            <w:color w:val="auto"/>
            <w:u w:val="none"/>
          </w:rPr>
          <w:t>.</w:t>
        </w:r>
        <w:r w:rsidR="003F5BA4" w:rsidRPr="00E97D62">
          <w:rPr>
            <w:rStyle w:val="a3"/>
            <w:color w:val="auto"/>
            <w:u w:val="none"/>
            <w:lang w:val="de-DE"/>
          </w:rPr>
          <w:t>ru</w:t>
        </w:r>
      </w:hyperlink>
    </w:p>
    <w:p w:rsidR="003F5BA4" w:rsidRPr="00E97D62" w:rsidRDefault="003F5BA4" w:rsidP="00C67580">
      <w:pPr>
        <w:pStyle w:val="Default"/>
        <w:spacing w:line="360" w:lineRule="auto"/>
        <w:ind w:firstLine="709"/>
        <w:jc w:val="both"/>
        <w:rPr>
          <w:b/>
          <w:i/>
          <w:color w:val="auto"/>
        </w:rPr>
      </w:pPr>
      <w:r w:rsidRPr="00E97D62">
        <w:rPr>
          <w:b/>
          <w:i/>
          <w:color w:val="auto"/>
        </w:rPr>
        <w:t>Лебедева</w:t>
      </w:r>
      <w:r w:rsidR="00C67580" w:rsidRPr="00E97D62">
        <w:rPr>
          <w:b/>
          <w:i/>
          <w:color w:val="auto"/>
        </w:rPr>
        <w:t xml:space="preserve"> </w:t>
      </w:r>
      <w:r w:rsidRPr="00E97D62">
        <w:rPr>
          <w:b/>
          <w:i/>
          <w:color w:val="auto"/>
        </w:rPr>
        <w:t>Е.И.</w:t>
      </w:r>
    </w:p>
    <w:p w:rsidR="003F5BA4" w:rsidRPr="00C67580" w:rsidRDefault="003F5BA4" w:rsidP="00E97D62">
      <w:pPr>
        <w:pStyle w:val="Default"/>
        <w:spacing w:line="360" w:lineRule="auto"/>
        <w:ind w:left="708" w:firstLine="1"/>
        <w:jc w:val="both"/>
        <w:rPr>
          <w:color w:val="auto"/>
        </w:rPr>
      </w:pPr>
      <w:r w:rsidRPr="00C67580">
        <w:rPr>
          <w:color w:val="auto"/>
        </w:rPr>
        <w:t>к.э.н.,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в.н.с.,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Республиканский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исследовательский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научно-консультационный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центр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экспертизы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(РИНКЦЭ)</w:t>
      </w:r>
    </w:p>
    <w:p w:rsidR="003F5BA4" w:rsidRPr="00E97D62" w:rsidRDefault="00C67580" w:rsidP="00C67580">
      <w:pPr>
        <w:pStyle w:val="Default"/>
        <w:spacing w:line="360" w:lineRule="auto"/>
        <w:ind w:firstLine="709"/>
        <w:jc w:val="both"/>
        <w:rPr>
          <w:b/>
          <w:color w:val="auto"/>
        </w:rPr>
      </w:pPr>
      <w:hyperlink r:id="rId9" w:history="1">
        <w:r w:rsidR="003F5BA4" w:rsidRPr="00E97D62">
          <w:rPr>
            <w:rStyle w:val="a3"/>
            <w:color w:val="auto"/>
            <w:u w:val="none"/>
            <w:lang w:val="en-US"/>
          </w:rPr>
          <w:t>Leb</w:t>
        </w:r>
        <w:r w:rsidR="003F5BA4" w:rsidRPr="00E97D62">
          <w:rPr>
            <w:rStyle w:val="a3"/>
            <w:color w:val="auto"/>
            <w:u w:val="none"/>
          </w:rPr>
          <w:t>51@</w:t>
        </w:r>
        <w:r w:rsidR="003F5BA4" w:rsidRPr="00E97D62">
          <w:rPr>
            <w:rStyle w:val="a3"/>
            <w:color w:val="auto"/>
            <w:u w:val="none"/>
            <w:lang w:val="en-US"/>
          </w:rPr>
          <w:t>mail</w:t>
        </w:r>
        <w:r w:rsidR="003F5BA4" w:rsidRPr="00E97D62">
          <w:rPr>
            <w:rStyle w:val="a3"/>
            <w:color w:val="auto"/>
            <w:u w:val="none"/>
          </w:rPr>
          <w:t>.</w:t>
        </w:r>
        <w:r w:rsidR="003F5BA4" w:rsidRPr="00E97D62">
          <w:rPr>
            <w:rStyle w:val="a3"/>
            <w:color w:val="auto"/>
            <w:u w:val="none"/>
            <w:lang w:val="en-US"/>
          </w:rPr>
          <w:t>ru</w:t>
        </w:r>
      </w:hyperlink>
    </w:p>
    <w:p w:rsidR="003F5BA4" w:rsidRPr="00C67580" w:rsidRDefault="003F5BA4" w:rsidP="00C67580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075067" w:rsidRPr="00C67580" w:rsidRDefault="00E97D62" w:rsidP="00E97D62">
      <w:pPr>
        <w:pStyle w:val="Default"/>
        <w:spacing w:line="360" w:lineRule="auto"/>
        <w:ind w:left="708" w:firstLine="1"/>
        <w:jc w:val="center"/>
        <w:rPr>
          <w:b/>
          <w:color w:val="auto"/>
        </w:rPr>
      </w:pPr>
      <w:r w:rsidRPr="00C67580">
        <w:rPr>
          <w:b/>
          <w:color w:val="auto"/>
        </w:rPr>
        <w:t>ВЫСШЕЕ ОБРАЗОВАНИЕ И НАУКА: НОРМАТИВНОЕ РЕГУЛИРОВАНИЕ РАЗВИТИЯ СФЕР ОБРАЗОВАТЕЛЬНОЙ И НАУЧНОЙ ДЕЯТЕЛЬНОСТИ, ИХ СОСТОЯНИЕ И КАДРОВОЕ ОБЕСПЕЧЕНИЕ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  <w:color w:val="auto"/>
        </w:rPr>
      </w:pP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последние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проблема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сфер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образовательной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научной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деятельности,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их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кадрового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обеспечения</w:t>
      </w:r>
      <w:r w:rsidR="00C67580" w:rsidRPr="00C67580">
        <w:rPr>
          <w:color w:val="auto"/>
        </w:rPr>
        <w:t xml:space="preserve"> </w:t>
      </w:r>
      <w:r w:rsidR="00F20808" w:rsidRPr="00C67580">
        <w:rPr>
          <w:color w:val="auto"/>
        </w:rPr>
        <w:t>я</w:t>
      </w:r>
      <w:r w:rsidRPr="00C67580">
        <w:rPr>
          <w:color w:val="auto"/>
        </w:rPr>
        <w:t>вляется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одной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важнейших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задач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образовательной,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научно-технической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политики.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Именно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сферами,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которые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обеспечивают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воспроизводство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общества.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Поэтому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решения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зависит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возможность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реализации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стратегических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изменений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национальной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экономике.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C67580">
        <w:rPr>
          <w:b/>
          <w:color w:val="auto"/>
        </w:rPr>
        <w:t>Законодательные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акты,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регулирующие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вопросы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кадрового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обеспечения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в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сферах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образования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и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науки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законодательном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уровне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вопросы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включая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кадровое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отраслей,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регулируются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Конституцией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23.08.1996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127-ФЗ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научно-технической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политике»,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29.12.2013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273-ФЗ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«Об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Федерации»,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также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другими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нормативными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правовыми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актами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субъектов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вопросы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нашли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отражение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концептуальных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стратегических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документах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Концепция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долгосрочного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социально-экономического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период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2020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(далее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Концепция),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утвержденная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распоряжением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Правительства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17.11.2008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1662-р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Стратегия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период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2015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(утверждена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lastRenderedPageBreak/>
        <w:t>Межведомственной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комиссией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научно-инновационной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политике,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протокол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15.02.2006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1).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Два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Концепции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«Развитие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человеческого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России»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«Структурная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диверсификация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технологического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значительной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мере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отражают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задачи,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касающиеся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рамках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Концепции,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частности,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предусматривается: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возможности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качественного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переход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системы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массового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характерной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индустриальной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</w:t>
      </w:r>
      <w:r w:rsidR="00C67580" w:rsidRPr="00C67580">
        <w:rPr>
          <w:color w:val="auto"/>
        </w:rPr>
        <w:t xml:space="preserve"> </w:t>
      </w:r>
      <w:r w:rsidR="008A6945" w:rsidRPr="00C67580">
        <w:rPr>
          <w:color w:val="auto"/>
        </w:rPr>
        <w:t>непрерывному</w:t>
      </w:r>
      <w:r w:rsidR="00C67580" w:rsidRPr="00C67580">
        <w:rPr>
          <w:color w:val="auto"/>
        </w:rPr>
        <w:t xml:space="preserve"> </w:t>
      </w:r>
      <w:r w:rsidR="008A6945" w:rsidRPr="00C67580">
        <w:rPr>
          <w:color w:val="auto"/>
        </w:rPr>
        <w:t>индивидуализированному</w:t>
      </w:r>
      <w:r w:rsidR="00C67580" w:rsidRPr="00C67580">
        <w:rPr>
          <w:color w:val="auto"/>
        </w:rPr>
        <w:t xml:space="preserve"> </w:t>
      </w:r>
      <w:r w:rsidR="008A6945" w:rsidRPr="00C67580">
        <w:rPr>
          <w:color w:val="auto"/>
        </w:rPr>
        <w:t>образованию</w:t>
      </w:r>
      <w:r w:rsidR="00C67580" w:rsidRPr="00C67580">
        <w:rPr>
          <w:color w:val="auto"/>
        </w:rPr>
        <w:t xml:space="preserve"> </w:t>
      </w:r>
      <w:r w:rsidR="008A6945"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="008A6945" w:rsidRPr="00C67580">
        <w:rPr>
          <w:color w:val="auto"/>
        </w:rPr>
        <w:t>всех,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необходимо</w:t>
      </w:r>
      <w:r w:rsidR="008A6945" w:rsidRPr="00C67580">
        <w:rPr>
          <w:color w:val="auto"/>
        </w:rPr>
        <w:t>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социально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ориентированной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неразрывно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связанного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мировой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фундаментальной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наукой</w:t>
      </w:r>
      <w:r w:rsidR="00C67580" w:rsidRPr="00C67580">
        <w:rPr>
          <w:color w:val="auto"/>
        </w:rPr>
        <w:t xml:space="preserve"> </w:t>
      </w:r>
      <w:r w:rsidR="008A6945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ориентированного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формирование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творческой,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социально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ответственной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личности.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rPr>
          <w:color w:val="auto"/>
        </w:rPr>
        <w:t>Второе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ориентировано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формирование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национальной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системы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(НИС),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важными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компонентами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которой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Эффективность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предопределяется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такими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элементами,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интегрированная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высшим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система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разработок,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гибко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реаги</w:t>
      </w:r>
      <w:r w:rsidRPr="00C67580">
        <w:t>рующая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запросы</w:t>
      </w:r>
      <w:r w:rsidR="00C67580" w:rsidRPr="00C67580">
        <w:t xml:space="preserve"> </w:t>
      </w:r>
      <w:r w:rsidRPr="00C67580">
        <w:t>со</w:t>
      </w:r>
      <w:r w:rsidR="00C67580" w:rsidRPr="00C67580">
        <w:t xml:space="preserve"> </w:t>
      </w:r>
      <w:r w:rsidRPr="00C67580">
        <w:t>стороны</w:t>
      </w:r>
      <w:r w:rsidR="00C67580" w:rsidRPr="00C67580">
        <w:t xml:space="preserve"> </w:t>
      </w:r>
      <w:r w:rsidRPr="00C67580">
        <w:t>экономики;</w:t>
      </w:r>
      <w:r w:rsidR="00C67580" w:rsidRPr="00C67580">
        <w:t xml:space="preserve"> </w:t>
      </w:r>
      <w:r w:rsidRPr="00C67580">
        <w:t>инжиниринговый</w:t>
      </w:r>
      <w:r w:rsidR="00C67580" w:rsidRPr="00C67580">
        <w:t xml:space="preserve"> </w:t>
      </w:r>
      <w:r w:rsidRPr="00C67580">
        <w:t>бизнес;</w:t>
      </w:r>
      <w:r w:rsidR="00C67580" w:rsidRPr="00C67580">
        <w:t xml:space="preserve"> </w:t>
      </w:r>
      <w:r w:rsidRPr="00C67580">
        <w:t>инновационная</w:t>
      </w:r>
      <w:r w:rsidR="00C67580" w:rsidRPr="00C67580">
        <w:t xml:space="preserve"> </w:t>
      </w:r>
      <w:r w:rsidRPr="00C67580">
        <w:t>инфраструктура;</w:t>
      </w:r>
      <w:r w:rsidR="00C67580" w:rsidRPr="00C67580">
        <w:t xml:space="preserve"> </w:t>
      </w:r>
      <w:r w:rsidRPr="00C67580">
        <w:t>институты</w:t>
      </w:r>
      <w:r w:rsidR="00C67580" w:rsidRPr="00C67580">
        <w:t xml:space="preserve"> </w:t>
      </w:r>
      <w:r w:rsidRPr="00C67580">
        <w:t>рынка</w:t>
      </w:r>
      <w:r w:rsidR="00C67580" w:rsidRPr="00C67580">
        <w:t xml:space="preserve"> </w:t>
      </w:r>
      <w:r w:rsidRPr="00C67580">
        <w:t>интеллектуальной</w:t>
      </w:r>
      <w:r w:rsidR="00C67580" w:rsidRPr="00C67580">
        <w:t xml:space="preserve"> </w:t>
      </w:r>
      <w:r w:rsidRPr="00C67580">
        <w:t>собственности;</w:t>
      </w:r>
      <w:r w:rsidR="00C67580" w:rsidRPr="00C67580">
        <w:t xml:space="preserve"> </w:t>
      </w:r>
      <w:r w:rsidRPr="00C67580">
        <w:t>механизмы</w:t>
      </w:r>
      <w:r w:rsidR="00C67580" w:rsidRPr="00C67580">
        <w:t xml:space="preserve"> </w:t>
      </w:r>
      <w:r w:rsidRPr="00C67580">
        <w:t>стимулирования</w:t>
      </w:r>
      <w:r w:rsidR="00C67580" w:rsidRPr="00C67580">
        <w:t xml:space="preserve"> </w:t>
      </w:r>
      <w:r w:rsidRPr="00C67580">
        <w:t>инноваций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другие.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Для</w:t>
      </w:r>
      <w:r w:rsidR="00C67580" w:rsidRPr="00C67580">
        <w:t xml:space="preserve"> </w:t>
      </w:r>
      <w:r w:rsidRPr="00C67580">
        <w:t>обеспечения</w:t>
      </w:r>
      <w:r w:rsidR="00C67580" w:rsidRPr="00C67580">
        <w:t xml:space="preserve"> </w:t>
      </w:r>
      <w:r w:rsidRPr="00C67580">
        <w:t>инновационного</w:t>
      </w:r>
      <w:r w:rsidR="00C67580" w:rsidRPr="00C67580">
        <w:t xml:space="preserve"> </w:t>
      </w:r>
      <w:r w:rsidRPr="00C67580">
        <w:t>характера</w:t>
      </w:r>
      <w:r w:rsidR="00C67580" w:rsidRPr="00C67580">
        <w:t xml:space="preserve"> </w:t>
      </w:r>
      <w:r w:rsidRPr="00C67580">
        <w:t>базового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Концепции</w:t>
      </w:r>
      <w:r w:rsidR="00C67580" w:rsidRPr="00C67580">
        <w:t xml:space="preserve"> </w:t>
      </w:r>
      <w:r w:rsidRPr="00C67580">
        <w:t>предусмотрена</w:t>
      </w:r>
      <w:r w:rsidR="00C67580" w:rsidRPr="00C67580">
        <w:t xml:space="preserve"> </w:t>
      </w:r>
      <w:r w:rsidRPr="00C67580">
        <w:t>необходимость</w:t>
      </w:r>
      <w:r w:rsidR="00C67580" w:rsidRPr="00C67580">
        <w:t xml:space="preserve"> </w:t>
      </w:r>
      <w:r w:rsidRPr="00C67580">
        <w:t>реализации</w:t>
      </w:r>
      <w:r w:rsidR="00C67580" w:rsidRPr="00C67580">
        <w:t xml:space="preserve"> </w:t>
      </w:r>
      <w:r w:rsidRPr="00C67580">
        <w:t>ряда</w:t>
      </w:r>
      <w:r w:rsidR="00C67580" w:rsidRPr="00C67580">
        <w:t xml:space="preserve"> </w:t>
      </w:r>
      <w:r w:rsidRPr="00C67580">
        <w:t>направлений,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числе</w:t>
      </w:r>
      <w:r w:rsidR="00C67580" w:rsidRPr="00C67580">
        <w:t xml:space="preserve"> </w:t>
      </w:r>
      <w:r w:rsidRPr="00C67580">
        <w:t>которых: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формирование</w:t>
      </w:r>
      <w:r w:rsidR="00C67580" w:rsidRPr="00C67580">
        <w:t xml:space="preserve"> </w:t>
      </w:r>
      <w:r w:rsidRPr="00C67580">
        <w:t>сети</w:t>
      </w:r>
      <w:r w:rsidR="00C67580" w:rsidRPr="00C67580">
        <w:t xml:space="preserve"> </w:t>
      </w:r>
      <w:r w:rsidRPr="00C67580">
        <w:t>федеральных</w:t>
      </w:r>
      <w:r w:rsidR="00C67580" w:rsidRPr="00C67580">
        <w:t xml:space="preserve"> </w:t>
      </w:r>
      <w:r w:rsidRPr="00C67580">
        <w:t>университетов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национальных</w:t>
      </w:r>
      <w:r w:rsidR="00C67580" w:rsidRPr="00C67580">
        <w:t xml:space="preserve"> </w:t>
      </w:r>
      <w:r w:rsidRPr="00C67580">
        <w:t>исследовательских</w:t>
      </w:r>
      <w:r w:rsidR="00C67580" w:rsidRPr="00C67580">
        <w:t xml:space="preserve"> </w:t>
      </w:r>
      <w:r w:rsidRPr="00C67580">
        <w:t>университетов;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t>создание</w:t>
      </w:r>
      <w:r w:rsidR="00C67580" w:rsidRPr="00C67580">
        <w:t xml:space="preserve"> </w:t>
      </w:r>
      <w:r w:rsidRPr="00C67580">
        <w:t>5-7</w:t>
      </w:r>
      <w:r w:rsidR="00C67580" w:rsidRPr="00C67580">
        <w:t xml:space="preserve"> </w:t>
      </w:r>
      <w:r w:rsidRPr="00C67580">
        <w:t>национальных</w:t>
      </w:r>
      <w:r w:rsidR="00C67580" w:rsidRPr="00C67580">
        <w:t xml:space="preserve"> </w:t>
      </w:r>
      <w:r w:rsidRPr="00C67580">
        <w:t>исследовательских</w:t>
      </w:r>
      <w:r w:rsidR="00C67580" w:rsidRPr="00C67580">
        <w:t xml:space="preserve"> </w:t>
      </w:r>
      <w:r w:rsidRPr="00C67580">
        <w:t>центров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поддержка</w:t>
      </w:r>
      <w:r w:rsidR="00C67580" w:rsidRPr="00C67580">
        <w:t xml:space="preserve"> </w:t>
      </w:r>
      <w:r w:rsidRPr="00C67580">
        <w:t>формирования</w:t>
      </w:r>
      <w:r w:rsidR="00C67580" w:rsidRPr="00C67580">
        <w:t xml:space="preserve"> </w:t>
      </w:r>
      <w:r w:rsidRPr="00C67580">
        <w:t>20-30</w:t>
      </w:r>
      <w:r w:rsidR="00C67580" w:rsidRPr="00C67580">
        <w:t xml:space="preserve"> </w:t>
      </w:r>
      <w:r w:rsidRPr="00C67580">
        <w:t>исследовательских</w:t>
      </w:r>
      <w:r w:rsidR="00C67580" w:rsidRPr="00C67580">
        <w:t xml:space="preserve"> </w:t>
      </w:r>
      <w:r w:rsidRPr="00C67580">
        <w:t>университетов</w:t>
      </w:r>
      <w:r w:rsidR="00C67580" w:rsidRPr="00C67580">
        <w:t xml:space="preserve"> </w:t>
      </w:r>
      <w:r w:rsidRPr="00C67580">
        <w:t>для</w:t>
      </w:r>
      <w:r w:rsidR="00C67580" w:rsidRPr="00C67580">
        <w:t xml:space="preserve"> </w:t>
      </w:r>
      <w:r w:rsidRPr="00C67580">
        <w:t>достижения</w:t>
      </w:r>
      <w:r w:rsidR="00C67580" w:rsidRPr="00C67580">
        <w:t xml:space="preserve"> </w:t>
      </w:r>
      <w:r w:rsidRPr="00C67580">
        <w:t>научно-технологических</w:t>
      </w:r>
      <w:r w:rsidR="00C67580" w:rsidRPr="00C67580">
        <w:t xml:space="preserve"> </w:t>
      </w:r>
      <w:r w:rsidRPr="00C67580">
        <w:t>прорывов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одному</w:t>
      </w:r>
      <w:r w:rsidR="00C67580" w:rsidRPr="00C67580">
        <w:t xml:space="preserve"> </w:t>
      </w:r>
      <w:r w:rsidRPr="00C67580">
        <w:t>или</w:t>
      </w:r>
      <w:r w:rsidR="00C67580" w:rsidRPr="00C67580">
        <w:t xml:space="preserve"> </w:t>
      </w:r>
      <w:r w:rsidRPr="00C67580">
        <w:t>нескольким</w:t>
      </w:r>
      <w:r w:rsidR="00C67580" w:rsidRPr="00C67580">
        <w:t xml:space="preserve"> </w:t>
      </w:r>
      <w:r w:rsidRPr="00C67580">
        <w:t>приоритетным</w:t>
      </w:r>
      <w:r w:rsidR="00C67580" w:rsidRPr="00C67580">
        <w:t xml:space="preserve"> </w:t>
      </w:r>
      <w:r w:rsidRPr="00C67580">
        <w:t>направлениям</w:t>
      </w:r>
      <w:r w:rsidR="00C67580" w:rsidRPr="00C67580">
        <w:t xml:space="preserve"> </w:t>
      </w:r>
      <w:r w:rsidRPr="00C67580">
        <w:t>развития</w:t>
      </w:r>
      <w:r w:rsidR="00C67580" w:rsidRPr="00C67580">
        <w:t xml:space="preserve"> </w:t>
      </w:r>
      <w:r w:rsidRPr="00C67580">
        <w:t>науки,</w:t>
      </w:r>
      <w:r w:rsidR="00C67580" w:rsidRPr="00C67580">
        <w:t xml:space="preserve"> </w:t>
      </w:r>
      <w:r w:rsidRPr="00C67580">
        <w:t>технологий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техники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(или)</w:t>
      </w:r>
      <w:r w:rsidR="00C67580" w:rsidRPr="00C67580">
        <w:t xml:space="preserve"> </w:t>
      </w:r>
      <w:r w:rsidRPr="00C67580">
        <w:t>реализации</w:t>
      </w:r>
      <w:r w:rsidR="00C67580" w:rsidRPr="00C67580">
        <w:t xml:space="preserve"> </w:t>
      </w:r>
      <w:r w:rsidRPr="00C67580">
        <w:t>стратегических</w:t>
      </w:r>
      <w:r w:rsidR="00C67580" w:rsidRPr="00C67580">
        <w:t xml:space="preserve"> </w:t>
      </w:r>
      <w:r w:rsidRPr="00C67580">
        <w:t>программ</w:t>
      </w:r>
      <w:r w:rsidR="00C67580" w:rsidRPr="00C67580">
        <w:t xml:space="preserve"> </w:t>
      </w:r>
      <w:r w:rsidRPr="00C67580">
        <w:t>(проектов)</w:t>
      </w:r>
      <w:r w:rsidR="00C67580" w:rsidRPr="00C67580">
        <w:t xml:space="preserve"> </w:t>
      </w:r>
      <w:r w:rsidRPr="00C67580">
        <w:t>национальной</w:t>
      </w:r>
      <w:r w:rsidR="00C67580" w:rsidRPr="00C67580">
        <w:t xml:space="preserve"> </w:t>
      </w:r>
      <w:r w:rsidRPr="00C67580">
        <w:t>значимости;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совершенствование</w:t>
      </w:r>
      <w:r w:rsidR="00C67580" w:rsidRPr="00C67580">
        <w:t xml:space="preserve"> </w:t>
      </w:r>
      <w:r w:rsidRPr="00C67580">
        <w:t>системы</w:t>
      </w:r>
      <w:r w:rsidR="00C67580" w:rsidRPr="00C67580">
        <w:t xml:space="preserve"> </w:t>
      </w:r>
      <w:r w:rsidRPr="00C67580">
        <w:t>государственных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центров,</w:t>
      </w:r>
      <w:r w:rsidR="00C67580" w:rsidRPr="00C67580">
        <w:t xml:space="preserve"> </w:t>
      </w:r>
      <w:r w:rsidRPr="00C67580">
        <w:t>направленное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повышение</w:t>
      </w:r>
      <w:r w:rsidR="00C67580" w:rsidRPr="00C67580">
        <w:t xml:space="preserve"> </w:t>
      </w:r>
      <w:r w:rsidRPr="00C67580">
        <w:t>эффективности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конкурентоспособности</w:t>
      </w:r>
      <w:r w:rsidR="00C67580" w:rsidRPr="00C67580">
        <w:t xml:space="preserve"> </w:t>
      </w:r>
      <w:r w:rsidRPr="00C67580">
        <w:t>российских</w:t>
      </w:r>
      <w:r w:rsidR="00C67580" w:rsidRPr="00C67580">
        <w:t xml:space="preserve"> </w:t>
      </w:r>
      <w:r w:rsidRPr="00C67580">
        <w:t>разработок,</w:t>
      </w:r>
      <w:r w:rsidR="00C67580" w:rsidRPr="00C67580">
        <w:t xml:space="preserve"> </w:t>
      </w:r>
      <w:r w:rsidRPr="00C67580">
        <w:t>включая</w:t>
      </w:r>
      <w:r w:rsidR="00C67580" w:rsidRPr="00C67580">
        <w:t xml:space="preserve"> </w:t>
      </w:r>
      <w:r w:rsidRPr="00C67580">
        <w:t>поддержку</w:t>
      </w:r>
      <w:r w:rsidR="00C67580" w:rsidRPr="00C67580">
        <w:t xml:space="preserve"> </w:t>
      </w:r>
      <w:r w:rsidRPr="00C67580">
        <w:t>обновления</w:t>
      </w:r>
      <w:r w:rsidR="00C67580" w:rsidRPr="00C67580">
        <w:t xml:space="preserve"> </w:t>
      </w:r>
      <w:r w:rsidRPr="00C67580">
        <w:t>материальной</w:t>
      </w:r>
      <w:r w:rsidR="00C67580" w:rsidRPr="00C67580">
        <w:t xml:space="preserve"> </w:t>
      </w:r>
      <w:r w:rsidRPr="00C67580">
        <w:t>базы</w:t>
      </w:r>
      <w:r w:rsidR="00C67580" w:rsidRPr="00C67580">
        <w:t xml:space="preserve"> </w:t>
      </w:r>
      <w:r w:rsidRPr="00C67580">
        <w:t>для</w:t>
      </w:r>
      <w:r w:rsidR="00C67580" w:rsidRPr="00C67580">
        <w:t xml:space="preserve"> </w:t>
      </w:r>
      <w:r w:rsidRPr="00C67580">
        <w:t>проведения</w:t>
      </w:r>
      <w:r w:rsidR="00C67580" w:rsidRPr="00C67580">
        <w:t xml:space="preserve"> </w:t>
      </w:r>
      <w:r w:rsidRPr="00C67580">
        <w:t>опытных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исследовательских</w:t>
      </w:r>
      <w:r w:rsidR="00C67580" w:rsidRPr="00C67580">
        <w:t xml:space="preserve"> </w:t>
      </w:r>
      <w:r w:rsidRPr="00C67580">
        <w:t>работ.</w:t>
      </w:r>
    </w:p>
    <w:p w:rsidR="00C5789B" w:rsidRPr="00C67580" w:rsidRDefault="00C5789B" w:rsidP="00C67580">
      <w:pPr>
        <w:pStyle w:val="Default"/>
        <w:spacing w:line="360" w:lineRule="auto"/>
        <w:ind w:firstLine="709"/>
        <w:jc w:val="both"/>
      </w:pPr>
      <w:r w:rsidRPr="00C67580">
        <w:lastRenderedPageBreak/>
        <w:t>Закрепленное</w:t>
      </w:r>
      <w:r w:rsidR="00C67580" w:rsidRPr="00C67580">
        <w:t xml:space="preserve"> </w:t>
      </w:r>
      <w:r w:rsidRPr="00C67580">
        <w:t>за</w:t>
      </w:r>
      <w:r w:rsidR="00C67580" w:rsidRPr="00C67580">
        <w:t xml:space="preserve"> </w:t>
      </w:r>
      <w:r w:rsidRPr="00C67580">
        <w:t>рядом</w:t>
      </w:r>
      <w:r w:rsidR="00C67580" w:rsidRPr="00C67580">
        <w:t xml:space="preserve"> </w:t>
      </w:r>
      <w:r w:rsidRPr="00C67580">
        <w:t>высших</w:t>
      </w:r>
      <w:r w:rsidR="00C67580" w:rsidRPr="00C67580">
        <w:t xml:space="preserve"> </w:t>
      </w:r>
      <w:r w:rsidRPr="00C67580">
        <w:t>учебных</w:t>
      </w:r>
      <w:r w:rsidR="00C67580" w:rsidRPr="00C67580">
        <w:t xml:space="preserve"> </w:t>
      </w:r>
      <w:r w:rsidRPr="00C67580">
        <w:t>заведений</w:t>
      </w:r>
      <w:r w:rsidR="00C67580" w:rsidRPr="00C67580">
        <w:t xml:space="preserve"> </w:t>
      </w:r>
      <w:r w:rsidRPr="00C67580">
        <w:t>право</w:t>
      </w:r>
      <w:r w:rsidR="00C67580" w:rsidRPr="00C67580">
        <w:t xml:space="preserve"> </w:t>
      </w:r>
      <w:r w:rsidRPr="00C67580">
        <w:t>самостоятельно</w:t>
      </w:r>
      <w:r w:rsidR="00C67580" w:rsidRPr="00C67580">
        <w:t xml:space="preserve"> </w:t>
      </w:r>
      <w:r w:rsidRPr="00C67580">
        <w:t>разрабатывать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утверждать</w:t>
      </w:r>
      <w:r w:rsidR="00C67580" w:rsidRPr="00C67580">
        <w:t xml:space="preserve"> </w:t>
      </w:r>
      <w:r w:rsidRPr="00C67580">
        <w:t>образовательные</w:t>
      </w:r>
      <w:r w:rsidR="00C67580" w:rsidRPr="00C67580">
        <w:t xml:space="preserve"> </w:t>
      </w:r>
      <w:r w:rsidRPr="00C67580">
        <w:t>стандарты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всем</w:t>
      </w:r>
      <w:r w:rsidR="00C67580" w:rsidRPr="00C67580">
        <w:t xml:space="preserve"> </w:t>
      </w:r>
      <w:r w:rsidRPr="00C67580">
        <w:t>уровням</w:t>
      </w:r>
      <w:r w:rsidR="00C67580" w:rsidRPr="00C67580">
        <w:t xml:space="preserve"> </w:t>
      </w:r>
      <w:r w:rsidRPr="00C67580">
        <w:t>высшего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обеспечивает</w:t>
      </w:r>
      <w:r w:rsidR="00C67580" w:rsidRPr="00C67580">
        <w:t xml:space="preserve"> </w:t>
      </w:r>
      <w:r w:rsidRPr="00C67580">
        <w:t>приближение</w:t>
      </w:r>
      <w:r w:rsidR="00C67580" w:rsidRPr="00C67580">
        <w:t xml:space="preserve"> </w:t>
      </w:r>
      <w:r w:rsidRPr="00C67580">
        <w:t>базового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удовлетворению</w:t>
      </w:r>
      <w:r w:rsidR="00C67580" w:rsidRPr="00C67580">
        <w:t xml:space="preserve"> </w:t>
      </w:r>
      <w:r w:rsidRPr="00C67580">
        <w:t>потребностей</w:t>
      </w:r>
      <w:r w:rsidR="00C67580" w:rsidRPr="00C67580">
        <w:t xml:space="preserve"> </w:t>
      </w:r>
      <w:r w:rsidRPr="00C67580">
        <w:t>экономики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квалифицированных</w:t>
      </w:r>
      <w:r w:rsidR="00C67580" w:rsidRPr="00C67580">
        <w:t xml:space="preserve"> </w:t>
      </w:r>
      <w:r w:rsidRPr="00C67580">
        <w:t>специалистах.</w:t>
      </w:r>
      <w:r w:rsidR="00C67580" w:rsidRPr="00C67580">
        <w:t xml:space="preserve"> </w:t>
      </w:r>
      <w:r w:rsidRPr="00C67580">
        <w:t>Так,</w:t>
      </w:r>
      <w:r w:rsidR="00C67580" w:rsidRPr="00C67580">
        <w:t xml:space="preserve"> </w:t>
      </w:r>
      <w:r w:rsidRPr="00C67580">
        <w:t>федеральным</w:t>
      </w:r>
      <w:r w:rsidR="00C67580" w:rsidRPr="00C67580">
        <w:t xml:space="preserve"> </w:t>
      </w:r>
      <w:r w:rsidRPr="00C67580">
        <w:t>законом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10.11.2009</w:t>
      </w:r>
      <w:r w:rsidR="00C67580" w:rsidRPr="00C67580">
        <w:t xml:space="preserve"> </w:t>
      </w:r>
      <w:r w:rsidRPr="00C67580">
        <w:t>№</w:t>
      </w:r>
      <w:r w:rsidR="00C67580" w:rsidRPr="00C67580">
        <w:t xml:space="preserve"> </w:t>
      </w:r>
      <w:r w:rsidRPr="00C67580">
        <w:t>259-ФЗ</w:t>
      </w:r>
      <w:r w:rsidR="00C67580" w:rsidRPr="00C67580">
        <w:t xml:space="preserve"> </w:t>
      </w:r>
      <w:r w:rsidRPr="00C67580">
        <w:t>«О</w:t>
      </w:r>
      <w:r w:rsidR="00C67580" w:rsidRPr="00C67580">
        <w:t xml:space="preserve"> </w:t>
      </w:r>
      <w:r w:rsidRPr="00C67580">
        <w:t>Московском</w:t>
      </w:r>
      <w:r w:rsidR="00C67580" w:rsidRPr="00C67580">
        <w:t xml:space="preserve"> </w:t>
      </w:r>
      <w:r w:rsidRPr="00C67580">
        <w:t>государственном</w:t>
      </w:r>
      <w:r w:rsidR="00C67580" w:rsidRPr="00C67580">
        <w:t xml:space="preserve"> </w:t>
      </w:r>
      <w:r w:rsidRPr="00C67580">
        <w:t>университете</w:t>
      </w:r>
      <w:r w:rsidR="00C67580" w:rsidRPr="00C67580">
        <w:t xml:space="preserve"> </w:t>
      </w:r>
      <w:r w:rsidRPr="00C67580">
        <w:t>имени</w:t>
      </w:r>
      <w:r w:rsidR="00C67580" w:rsidRPr="00C67580">
        <w:t xml:space="preserve"> </w:t>
      </w:r>
      <w:r w:rsidRPr="00C67580">
        <w:t>М.</w:t>
      </w:r>
      <w:r w:rsidR="00C67580" w:rsidRPr="00C67580">
        <w:t xml:space="preserve"> </w:t>
      </w:r>
      <w:r w:rsidRPr="00C67580">
        <w:t>В.</w:t>
      </w:r>
      <w:r w:rsidR="00C67580" w:rsidRPr="00C67580">
        <w:t xml:space="preserve"> </w:t>
      </w:r>
      <w:r w:rsidRPr="00C67580">
        <w:t>Ломоносова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Санкт-Петербургском</w:t>
      </w:r>
      <w:r w:rsidR="00C67580" w:rsidRPr="00C67580">
        <w:t xml:space="preserve"> </w:t>
      </w:r>
      <w:r w:rsidRPr="00C67580">
        <w:t>государственном</w:t>
      </w:r>
      <w:r w:rsidR="00C67580" w:rsidRPr="00C67580">
        <w:t xml:space="preserve"> </w:t>
      </w:r>
      <w:r w:rsidRPr="00C67580">
        <w:t>университете»</w:t>
      </w:r>
      <w:r w:rsidR="00C67580" w:rsidRPr="00C67580">
        <w:t xml:space="preserve"> </w:t>
      </w:r>
      <w:r w:rsidRPr="00C67580">
        <w:t>определены</w:t>
      </w:r>
      <w:r w:rsidR="00C67580" w:rsidRPr="00C67580">
        <w:t xml:space="preserve"> </w:t>
      </w:r>
      <w:r w:rsidRPr="00C67580">
        <w:t>особенности</w:t>
      </w:r>
      <w:r w:rsidR="00C67580" w:rsidRPr="00C67580">
        <w:t xml:space="preserve"> </w:t>
      </w:r>
      <w:r w:rsidRPr="00C67580">
        <w:t>правового</w:t>
      </w:r>
      <w:r w:rsidR="00C67580" w:rsidRPr="00C67580">
        <w:t xml:space="preserve"> </w:t>
      </w:r>
      <w:r w:rsidRPr="00C67580">
        <w:t>положения</w:t>
      </w:r>
      <w:r w:rsidR="00C67580" w:rsidRPr="00C67580">
        <w:t xml:space="preserve"> </w:t>
      </w:r>
      <w:r w:rsidRPr="00C67580">
        <w:t>этих</w:t>
      </w:r>
      <w:r w:rsidR="00C67580" w:rsidRPr="00C67580">
        <w:t xml:space="preserve"> </w:t>
      </w:r>
      <w:r w:rsidRPr="00C67580">
        <w:t>двух</w:t>
      </w:r>
      <w:r w:rsidR="00C67580" w:rsidRPr="00C67580">
        <w:t xml:space="preserve"> </w:t>
      </w:r>
      <w:r w:rsidRPr="00C67580">
        <w:t>старейших</w:t>
      </w:r>
      <w:r w:rsidR="00C67580" w:rsidRPr="00C67580">
        <w:t xml:space="preserve"> </w:t>
      </w:r>
      <w:r w:rsidRPr="00C67580">
        <w:t>высших</w:t>
      </w:r>
      <w:r w:rsidR="00C67580" w:rsidRPr="00C67580">
        <w:t xml:space="preserve"> </w:t>
      </w:r>
      <w:r w:rsidRPr="00C67580">
        <w:t>учебных</w:t>
      </w:r>
      <w:r w:rsidR="00C67580" w:rsidRPr="00C67580">
        <w:t xml:space="preserve"> </w:t>
      </w:r>
      <w:r w:rsidRPr="00C67580">
        <w:t>заведений</w:t>
      </w:r>
      <w:r w:rsidR="00C67580" w:rsidRPr="00C67580">
        <w:t xml:space="preserve"> </w:t>
      </w:r>
      <w:r w:rsidRPr="00C67580">
        <w:t>страны</w:t>
      </w:r>
      <w:r w:rsidR="00C67580" w:rsidRPr="00C67580">
        <w:t xml:space="preserve"> </w:t>
      </w:r>
      <w:r w:rsidRPr="00C67580">
        <w:t>как</w:t>
      </w:r>
      <w:r w:rsidR="00C67580" w:rsidRPr="00C67580">
        <w:t xml:space="preserve"> </w:t>
      </w:r>
      <w:r w:rsidRPr="00C67580">
        <w:t>уникальных</w:t>
      </w:r>
      <w:r w:rsidR="00C67580" w:rsidRPr="00C67580">
        <w:t xml:space="preserve"> </w:t>
      </w:r>
      <w:r w:rsidRPr="00C67580">
        <w:t>научно-образовательных</w:t>
      </w:r>
      <w:r w:rsidR="00C67580" w:rsidRPr="00C67580">
        <w:t xml:space="preserve"> </w:t>
      </w:r>
      <w:r w:rsidRPr="00C67580">
        <w:t>комплексов,</w:t>
      </w:r>
      <w:r w:rsidR="00C67580" w:rsidRPr="00C67580">
        <w:t xml:space="preserve"> </w:t>
      </w:r>
      <w:r w:rsidRPr="00C67580">
        <w:t>имеющих</w:t>
      </w:r>
      <w:r w:rsidR="00C67580" w:rsidRPr="00C67580">
        <w:t xml:space="preserve"> </w:t>
      </w:r>
      <w:r w:rsidRPr="00C67580">
        <w:t>огромное</w:t>
      </w:r>
      <w:r w:rsidR="00C67580" w:rsidRPr="00C67580">
        <w:t xml:space="preserve"> </w:t>
      </w:r>
      <w:r w:rsidRPr="00C67580">
        <w:t>значение</w:t>
      </w:r>
      <w:r w:rsidR="00C67580" w:rsidRPr="00C67580">
        <w:t xml:space="preserve"> </w:t>
      </w:r>
      <w:r w:rsidRPr="00C67580">
        <w:t>для</w:t>
      </w:r>
      <w:r w:rsidR="00C67580" w:rsidRPr="00C67580">
        <w:t xml:space="preserve"> </w:t>
      </w:r>
      <w:r w:rsidRPr="00C67580">
        <w:t>развития</w:t>
      </w:r>
      <w:r w:rsidR="00C67580" w:rsidRPr="00C67580">
        <w:t xml:space="preserve"> </w:t>
      </w:r>
      <w:r w:rsidRPr="00C67580">
        <w:t>российского</w:t>
      </w:r>
      <w:r w:rsidR="00C67580" w:rsidRPr="00C67580">
        <w:t xml:space="preserve"> </w:t>
      </w:r>
      <w:r w:rsidRPr="00C67580">
        <w:t>общества.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t>К</w:t>
      </w:r>
      <w:r w:rsidR="00C67580" w:rsidRPr="00C67580">
        <w:t xml:space="preserve"> </w:t>
      </w:r>
      <w:r w:rsidRPr="00C67580">
        <w:t>числу</w:t>
      </w:r>
      <w:r w:rsidR="00C67580" w:rsidRPr="00C67580">
        <w:t xml:space="preserve"> </w:t>
      </w:r>
      <w:r w:rsidRPr="00C67580">
        <w:t>важных</w:t>
      </w:r>
      <w:r w:rsidR="00C67580" w:rsidRPr="00C67580">
        <w:t xml:space="preserve"> </w:t>
      </w:r>
      <w:r w:rsidRPr="00C67580">
        <w:t>нормативных</w:t>
      </w:r>
      <w:r w:rsidR="00C67580" w:rsidRPr="00C67580">
        <w:t xml:space="preserve"> </w:t>
      </w:r>
      <w:r w:rsidRPr="00C67580">
        <w:t>актов,</w:t>
      </w:r>
      <w:r w:rsidR="00C67580" w:rsidRPr="00C67580">
        <w:t xml:space="preserve"> </w:t>
      </w:r>
      <w:r w:rsidRPr="00C67580">
        <w:t>обеспечивающих</w:t>
      </w:r>
      <w:r w:rsidR="00C67580" w:rsidRPr="00C67580">
        <w:t xml:space="preserve"> </w:t>
      </w:r>
      <w:r w:rsidRPr="00C67580">
        <w:t>инновационную</w:t>
      </w:r>
      <w:r w:rsidR="00C67580" w:rsidRPr="00C67580">
        <w:t xml:space="preserve"> </w:t>
      </w:r>
      <w:r w:rsidRPr="00C67580">
        <w:t>направленность</w:t>
      </w:r>
      <w:r w:rsidR="00C67580" w:rsidRPr="00C67580">
        <w:t xml:space="preserve"> </w:t>
      </w:r>
      <w:r w:rsidRPr="00C67580">
        <w:t>научной</w:t>
      </w:r>
      <w:r w:rsidR="00C67580" w:rsidRPr="00C67580">
        <w:t xml:space="preserve"> </w:t>
      </w:r>
      <w:r w:rsidRPr="00C67580">
        <w:t>деятельности,</w:t>
      </w:r>
      <w:r w:rsidR="00C67580" w:rsidRPr="00C67580">
        <w:t xml:space="preserve"> </w:t>
      </w:r>
      <w:r w:rsidRPr="00C67580">
        <w:t>относится</w:t>
      </w:r>
      <w:r w:rsidR="00C67580" w:rsidRPr="00C67580">
        <w:t xml:space="preserve"> </w:t>
      </w:r>
      <w:r w:rsidRPr="00C67580">
        <w:rPr>
          <w:color w:val="auto"/>
        </w:rPr>
        <w:t>Федеральный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02.08.2009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217-ФЗ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внесении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изменений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отдельные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законодательные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вопросам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учреждениями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хозяйственных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обществ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целях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практического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применения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(внедрения)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интеллектуальной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деятельности».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Целью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принятие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нормативного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явилось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благоприятных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условий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более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активного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вовлечения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интеллектуальной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деятельности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гражданский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оборот,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эффективности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научно-исследовательских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опытно-конструкторских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выполняемых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учреждениями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максимального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сближения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бизнеса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путем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внедрения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производство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интеллектуальной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деятельности.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Важным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поддержки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школе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стало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грантов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</w:t>
      </w:r>
      <w:r w:rsidR="004060F6" w:rsidRPr="00C67580">
        <w:rPr>
          <w:color w:val="auto"/>
        </w:rPr>
        <w:t>вительства</w:t>
      </w:r>
      <w:r w:rsidR="00C67580" w:rsidRPr="00C67580">
        <w:rPr>
          <w:color w:val="auto"/>
        </w:rPr>
        <w:t xml:space="preserve"> </w:t>
      </w:r>
      <w:r w:rsidR="004060F6"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="004060F6" w:rsidRPr="00C67580">
        <w:rPr>
          <w:color w:val="auto"/>
        </w:rPr>
        <w:t>Федерации,</w:t>
      </w:r>
      <w:r w:rsidR="00C67580" w:rsidRPr="00C67580">
        <w:rPr>
          <w:color w:val="auto"/>
        </w:rPr>
        <w:t xml:space="preserve"> </w:t>
      </w:r>
      <w:r w:rsidR="004060F6" w:rsidRPr="00C67580">
        <w:rPr>
          <w:color w:val="auto"/>
        </w:rPr>
        <w:t>р</w:t>
      </w:r>
      <w:r w:rsidRPr="00C67580">
        <w:rPr>
          <w:color w:val="auto"/>
        </w:rPr>
        <w:t>еализуе</w:t>
      </w:r>
      <w:r w:rsidR="004060F6" w:rsidRPr="00C67580">
        <w:rPr>
          <w:color w:val="auto"/>
        </w:rPr>
        <w:t>мых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основании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постановления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Правительства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09.04.2010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220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мерах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привлечению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ведущих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профессионального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образования».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Гранты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выделяются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конкурсной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поддержки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проводимых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руководством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ведущих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учреждениях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профессионального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В</w:t>
      </w:r>
      <w:r w:rsidR="00C67580" w:rsidRPr="00C67580">
        <w:t xml:space="preserve"> </w:t>
      </w:r>
      <w:r w:rsidRPr="00C67580">
        <w:t>настоящее</w:t>
      </w:r>
      <w:r w:rsidR="00C67580" w:rsidRPr="00C67580">
        <w:t xml:space="preserve"> </w:t>
      </w:r>
      <w:r w:rsidRPr="00C67580">
        <w:t>время</w:t>
      </w:r>
      <w:r w:rsidR="00C67580" w:rsidRPr="00C67580">
        <w:t xml:space="preserve"> </w:t>
      </w:r>
      <w:r w:rsidRPr="00C67580">
        <w:t>комплексным</w:t>
      </w:r>
      <w:r w:rsidR="00C67580" w:rsidRPr="00C67580">
        <w:t xml:space="preserve"> </w:t>
      </w:r>
      <w:r w:rsidRPr="00C67580">
        <w:t>базовым</w:t>
      </w:r>
      <w:r w:rsidR="00C67580" w:rsidRPr="00C67580">
        <w:t xml:space="preserve"> </w:t>
      </w:r>
      <w:r w:rsidRPr="00C67580">
        <w:t>нормативным</w:t>
      </w:r>
      <w:r w:rsidR="00C67580" w:rsidRPr="00C67580">
        <w:t xml:space="preserve"> </w:t>
      </w:r>
      <w:r w:rsidRPr="00C67580">
        <w:t>актом,</w:t>
      </w:r>
      <w:r w:rsidR="00C67580" w:rsidRPr="00C67580">
        <w:t xml:space="preserve"> </w:t>
      </w:r>
      <w:r w:rsidRPr="00C67580">
        <w:t>интегрирующим</w:t>
      </w:r>
      <w:r w:rsidR="00C67580" w:rsidRPr="00C67580">
        <w:t xml:space="preserve"> </w:t>
      </w:r>
      <w:r w:rsidRPr="00C67580">
        <w:t>как</w:t>
      </w:r>
      <w:r w:rsidR="00C67580" w:rsidRPr="00C67580">
        <w:t xml:space="preserve"> </w:t>
      </w:r>
      <w:r w:rsidRPr="00C67580">
        <w:t>общие</w:t>
      </w:r>
      <w:r w:rsidR="00C67580" w:rsidRPr="00C67580">
        <w:t xml:space="preserve"> </w:t>
      </w:r>
      <w:r w:rsidRPr="00C67580">
        <w:t>положения,</w:t>
      </w:r>
      <w:r w:rsidR="00C67580" w:rsidRPr="00C67580">
        <w:t xml:space="preserve"> </w:t>
      </w:r>
      <w:r w:rsidRPr="00C67580">
        <w:t>так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нормы,</w:t>
      </w:r>
      <w:r w:rsidR="00C67580" w:rsidRPr="00C67580">
        <w:t xml:space="preserve"> </w:t>
      </w:r>
      <w:r w:rsidRPr="00C67580">
        <w:t>регулирующие</w:t>
      </w:r>
      <w:r w:rsidR="00C67580" w:rsidRPr="00C67580">
        <w:t xml:space="preserve"> </w:t>
      </w:r>
      <w:r w:rsidRPr="00C67580">
        <w:t>отношения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отдельных</w:t>
      </w:r>
      <w:r w:rsidR="00C67580" w:rsidRPr="00C67580">
        <w:t xml:space="preserve"> </w:t>
      </w:r>
      <w:r w:rsidRPr="00C67580">
        <w:t>подсистемах</w:t>
      </w:r>
      <w:r w:rsidR="00C67580" w:rsidRPr="00C67580">
        <w:t xml:space="preserve"> </w:t>
      </w:r>
      <w:r w:rsidRPr="00C67580">
        <w:t>образования,</w:t>
      </w:r>
      <w:r w:rsidR="00C67580" w:rsidRPr="00C67580">
        <w:t xml:space="preserve"> </w:t>
      </w:r>
      <w:r w:rsidRPr="00C67580">
        <w:t>является</w:t>
      </w:r>
      <w:r w:rsidR="00C67580" w:rsidRPr="00C67580">
        <w:t xml:space="preserve"> </w:t>
      </w:r>
      <w:r w:rsidRPr="00C67580">
        <w:rPr>
          <w:kern w:val="36"/>
        </w:rPr>
        <w:t>Федеральный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закон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Российской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Федерации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от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29.12.2012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№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273-ФЗ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«</w:t>
      </w:r>
      <w:r w:rsidRPr="00C67580">
        <w:t>Об</w:t>
      </w:r>
      <w:r w:rsidR="00C67580" w:rsidRPr="00C67580">
        <w:t xml:space="preserve"> </w:t>
      </w:r>
      <w:r w:rsidRPr="00C67580">
        <w:t>образовании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Федерации»</w:t>
      </w:r>
      <w:r w:rsidR="00C67580" w:rsidRPr="00C67580">
        <w:t xml:space="preserve"> </w:t>
      </w:r>
      <w:r w:rsidR="00416698" w:rsidRPr="00C67580">
        <w:t>(в</w:t>
      </w:r>
      <w:r w:rsidR="00C67580" w:rsidRPr="00C67580">
        <w:t xml:space="preserve"> </w:t>
      </w:r>
      <w:r w:rsidR="00416698" w:rsidRPr="00C67580">
        <w:t>ред.</w:t>
      </w:r>
      <w:r w:rsidR="00C67580" w:rsidRPr="00C67580">
        <w:t xml:space="preserve"> </w:t>
      </w:r>
      <w:r w:rsidR="00416698" w:rsidRPr="00C67580">
        <w:t>Федеральных</w:t>
      </w:r>
      <w:r w:rsidR="00C67580" w:rsidRPr="00C67580">
        <w:t xml:space="preserve"> </w:t>
      </w:r>
      <w:r w:rsidR="00416698" w:rsidRPr="00C67580">
        <w:lastRenderedPageBreak/>
        <w:t>законов</w:t>
      </w:r>
      <w:r w:rsidR="00C67580" w:rsidRPr="00C67580">
        <w:t xml:space="preserve"> </w:t>
      </w:r>
      <w:r w:rsidR="00416698" w:rsidRPr="00C67580">
        <w:t>от</w:t>
      </w:r>
      <w:r w:rsidR="00C67580" w:rsidRPr="00C67580">
        <w:t xml:space="preserve"> </w:t>
      </w:r>
      <w:r w:rsidR="00416698" w:rsidRPr="00C67580">
        <w:t>07.05.2013</w:t>
      </w:r>
      <w:r w:rsidR="00C67580" w:rsidRPr="00C67580">
        <w:t xml:space="preserve"> </w:t>
      </w:r>
      <w:r w:rsidR="00416698" w:rsidRPr="00C67580">
        <w:t>№</w:t>
      </w:r>
      <w:r w:rsidR="00C67580" w:rsidRPr="00C67580">
        <w:t xml:space="preserve"> </w:t>
      </w:r>
      <w:r w:rsidR="00416698" w:rsidRPr="00C67580">
        <w:t>99-ФЗ,</w:t>
      </w:r>
      <w:r w:rsidR="00C67580" w:rsidRPr="00C67580">
        <w:t xml:space="preserve"> </w:t>
      </w:r>
      <w:r w:rsidR="00416698" w:rsidRPr="00C67580">
        <w:t>от</w:t>
      </w:r>
      <w:r w:rsidR="00C67580" w:rsidRPr="00C67580">
        <w:t xml:space="preserve"> </w:t>
      </w:r>
      <w:r w:rsidR="00416698" w:rsidRPr="00C67580">
        <w:t>07.06.2013</w:t>
      </w:r>
      <w:r w:rsidR="00C67580" w:rsidRPr="00C67580">
        <w:t xml:space="preserve"> </w:t>
      </w:r>
      <w:r w:rsidR="00416698" w:rsidRPr="00C67580">
        <w:t>№</w:t>
      </w:r>
      <w:r w:rsidR="00C67580" w:rsidRPr="00C67580">
        <w:t xml:space="preserve"> </w:t>
      </w:r>
      <w:r w:rsidR="00416698" w:rsidRPr="00C67580">
        <w:t>120-ФЗ,</w:t>
      </w:r>
      <w:r w:rsidR="00C67580" w:rsidRPr="00C67580">
        <w:t xml:space="preserve"> </w:t>
      </w:r>
      <w:r w:rsidR="00416698" w:rsidRPr="00C67580">
        <w:t>от</w:t>
      </w:r>
      <w:r w:rsidR="00C67580" w:rsidRPr="00C67580">
        <w:t xml:space="preserve"> </w:t>
      </w:r>
      <w:r w:rsidR="00416698" w:rsidRPr="00C67580">
        <w:t>23.07.2013</w:t>
      </w:r>
      <w:r w:rsidR="00C67580" w:rsidRPr="00C67580">
        <w:t xml:space="preserve"> </w:t>
      </w:r>
      <w:r w:rsidR="00416698" w:rsidRPr="00C67580">
        <w:t>№</w:t>
      </w:r>
      <w:r w:rsidR="00C67580" w:rsidRPr="00C67580">
        <w:t xml:space="preserve"> </w:t>
      </w:r>
      <w:r w:rsidR="00416698" w:rsidRPr="00C67580">
        <w:t>203-ФЗ,</w:t>
      </w:r>
      <w:r w:rsidR="00C67580" w:rsidRPr="00C67580">
        <w:t xml:space="preserve"> </w:t>
      </w:r>
      <w:r w:rsidR="00416698" w:rsidRPr="00C67580">
        <w:t>от</w:t>
      </w:r>
      <w:r w:rsidR="00C67580" w:rsidRPr="00C67580">
        <w:t xml:space="preserve"> </w:t>
      </w:r>
      <w:r w:rsidR="00416698" w:rsidRPr="00C67580">
        <w:t>25.11.2013</w:t>
      </w:r>
      <w:r w:rsidR="00C67580" w:rsidRPr="00C67580">
        <w:t xml:space="preserve"> </w:t>
      </w:r>
      <w:r w:rsidR="00416698" w:rsidRPr="00C67580">
        <w:t>№</w:t>
      </w:r>
      <w:r w:rsidR="00C67580" w:rsidRPr="00C67580">
        <w:t xml:space="preserve"> </w:t>
      </w:r>
      <w:r w:rsidR="00416698" w:rsidRPr="00C67580">
        <w:t>317-ФЗ).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Концептуально</w:t>
      </w:r>
      <w:r w:rsidR="00C67580" w:rsidRPr="00C67580">
        <w:t xml:space="preserve"> </w:t>
      </w:r>
      <w:r w:rsidRPr="00C67580">
        <w:t>важным</w:t>
      </w:r>
      <w:r w:rsidR="00C67580" w:rsidRPr="00C67580">
        <w:t xml:space="preserve"> </w:t>
      </w:r>
      <w:r w:rsidRPr="00C67580">
        <w:t>для</w:t>
      </w:r>
      <w:r w:rsidR="00C67580" w:rsidRPr="00C67580">
        <w:t xml:space="preserve"> </w:t>
      </w:r>
      <w:r w:rsidRPr="00C67580">
        <w:t>достижения</w:t>
      </w:r>
      <w:r w:rsidR="00C67580" w:rsidRPr="00C67580">
        <w:t xml:space="preserve"> </w:t>
      </w:r>
      <w:r w:rsidRPr="00C67580">
        <w:t>стратегической</w:t>
      </w:r>
      <w:r w:rsidR="00C67580" w:rsidRPr="00C67580">
        <w:t xml:space="preserve"> </w:t>
      </w:r>
      <w:r w:rsidRPr="00C67580">
        <w:t>цели</w:t>
      </w:r>
      <w:r w:rsidR="00C67580" w:rsidRPr="00C67580">
        <w:t xml:space="preserve"> </w:t>
      </w:r>
      <w:r w:rsidRPr="00C67580">
        <w:t>социально-экономического</w:t>
      </w:r>
      <w:r w:rsidR="00C67580" w:rsidRPr="00C67580">
        <w:t xml:space="preserve"> </w:t>
      </w:r>
      <w:r w:rsidRPr="00C67580">
        <w:t>развития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</w:t>
      </w:r>
      <w:r w:rsidR="00C67580" w:rsidRPr="00C67580">
        <w:t xml:space="preserve"> </w:t>
      </w:r>
      <w:r w:rsidRPr="00C67580">
        <w:t>является</w:t>
      </w:r>
      <w:r w:rsidR="00C67580" w:rsidRPr="00C67580">
        <w:t xml:space="preserve"> </w:t>
      </w:r>
      <w:r w:rsidRPr="00C67580">
        <w:t>кадровое</w:t>
      </w:r>
      <w:r w:rsidR="00C67580" w:rsidRPr="00C67580">
        <w:t xml:space="preserve"> </w:t>
      </w:r>
      <w:r w:rsidRPr="00C67580">
        <w:t>обеспечение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науки,</w:t>
      </w:r>
      <w:r w:rsidR="00C67580" w:rsidRPr="00C67580">
        <w:t xml:space="preserve"> </w:t>
      </w:r>
      <w:r w:rsidRPr="00C67580">
        <w:t>включая</w:t>
      </w:r>
      <w:r w:rsidR="00C67580" w:rsidRPr="00C67580">
        <w:t xml:space="preserve"> </w:t>
      </w:r>
      <w:r w:rsidRPr="00C67580">
        <w:t>академическую</w:t>
      </w:r>
      <w:r w:rsidR="00C67580" w:rsidRPr="00C67580">
        <w:t xml:space="preserve"> </w:t>
      </w:r>
      <w:r w:rsidRPr="00C67580">
        <w:t>науку.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реализацию</w:t>
      </w:r>
      <w:r w:rsidR="00C67580" w:rsidRPr="00C67580">
        <w:t xml:space="preserve"> </w:t>
      </w:r>
      <w:r w:rsidRPr="00C67580">
        <w:t>этой</w:t>
      </w:r>
      <w:r w:rsidR="00C67580" w:rsidRPr="00C67580">
        <w:t xml:space="preserve"> </w:t>
      </w:r>
      <w:r w:rsidRPr="00C67580">
        <w:t>цели</w:t>
      </w:r>
      <w:r w:rsidR="00C67580" w:rsidRPr="00C67580">
        <w:t xml:space="preserve"> </w:t>
      </w:r>
      <w:r w:rsidRPr="00C67580">
        <w:t>направлен</w:t>
      </w:r>
      <w:r w:rsidR="00C67580" w:rsidRPr="00C67580">
        <w:t xml:space="preserve"> </w:t>
      </w:r>
      <w:r w:rsidRPr="00C67580">
        <w:rPr>
          <w:kern w:val="36"/>
        </w:rPr>
        <w:t>Федеральный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закон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от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27.09.2013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№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253-ФЗ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«О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Российской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академии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наук,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реорганизации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государственных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академий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наук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внесении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изменений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в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отдельные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законодательные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акты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Российской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Федерации».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Закон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наряду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с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организационными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вопросами</w:t>
      </w:r>
      <w:r w:rsidR="00C67580" w:rsidRPr="00C67580">
        <w:rPr>
          <w:kern w:val="36"/>
        </w:rPr>
        <w:t xml:space="preserve"> </w:t>
      </w:r>
      <w:r w:rsidRPr="00C67580">
        <w:rPr>
          <w:kern w:val="36"/>
        </w:rPr>
        <w:t>определил</w:t>
      </w:r>
      <w:r w:rsidR="00C67580" w:rsidRPr="00C67580">
        <w:rPr>
          <w:kern w:val="36"/>
        </w:rPr>
        <w:t xml:space="preserve"> </w:t>
      </w:r>
      <w:r w:rsidRPr="00C67580">
        <w:t>цели</w:t>
      </w:r>
      <w:r w:rsidR="00C67580" w:rsidRPr="00C67580">
        <w:t xml:space="preserve"> </w:t>
      </w:r>
      <w:r w:rsidRPr="00C67580">
        <w:t>деятельности,</w:t>
      </w:r>
      <w:r w:rsidR="00C67580" w:rsidRPr="00C67580">
        <w:t xml:space="preserve"> </w:t>
      </w:r>
      <w:r w:rsidRPr="00C67580">
        <w:t>функции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задачи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академии</w:t>
      </w:r>
      <w:r w:rsidR="00C67580" w:rsidRPr="00C67580">
        <w:t xml:space="preserve"> </w:t>
      </w:r>
      <w:r w:rsidRPr="00C67580">
        <w:t>наук.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их</w:t>
      </w:r>
      <w:r w:rsidR="00C67580" w:rsidRPr="00C67580">
        <w:t xml:space="preserve"> </w:t>
      </w:r>
      <w:r w:rsidRPr="00C67580">
        <w:t>число</w:t>
      </w:r>
      <w:r w:rsidR="00C67580" w:rsidRPr="00C67580">
        <w:t xml:space="preserve"> </w:t>
      </w:r>
      <w:r w:rsidRPr="00C67580">
        <w:t>вошли,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частности,</w:t>
      </w:r>
      <w:r w:rsidR="00C67580" w:rsidRPr="00C67580">
        <w:t xml:space="preserve"> </w:t>
      </w:r>
      <w:r w:rsidRPr="00C67580">
        <w:t>содействие</w:t>
      </w:r>
      <w:r w:rsidR="00C67580" w:rsidRPr="00C67580">
        <w:t xml:space="preserve"> </w:t>
      </w:r>
      <w:r w:rsidRPr="00C67580">
        <w:t>развитию</w:t>
      </w:r>
      <w:r w:rsidR="00C67580" w:rsidRPr="00C67580">
        <w:t xml:space="preserve"> </w:t>
      </w:r>
      <w:r w:rsidRPr="00C67580">
        <w:t>науки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Федерации,</w:t>
      </w:r>
      <w:r w:rsidR="00C67580" w:rsidRPr="00C67580">
        <w:t xml:space="preserve"> </w:t>
      </w:r>
      <w:r w:rsidRPr="00C67580">
        <w:t>распространение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знаний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повышение</w:t>
      </w:r>
      <w:r w:rsidR="00C67580" w:rsidRPr="00C67580">
        <w:t xml:space="preserve"> </w:t>
      </w:r>
      <w:r w:rsidRPr="00C67580">
        <w:t>престижа</w:t>
      </w:r>
      <w:r w:rsidR="00C67580" w:rsidRPr="00C67580">
        <w:t xml:space="preserve"> </w:t>
      </w:r>
      <w:r w:rsidRPr="00C67580">
        <w:t>науки,</w:t>
      </w:r>
      <w:r w:rsidR="00C67580" w:rsidRPr="00C67580">
        <w:t xml:space="preserve"> </w:t>
      </w:r>
      <w:r w:rsidRPr="00C67580">
        <w:t>укрепление</w:t>
      </w:r>
      <w:r w:rsidR="00C67580" w:rsidRPr="00C67580">
        <w:t xml:space="preserve"> </w:t>
      </w:r>
      <w:r w:rsidRPr="00C67580">
        <w:t>связей</w:t>
      </w:r>
      <w:r w:rsidR="00C67580" w:rsidRPr="00C67580">
        <w:t xml:space="preserve"> </w:t>
      </w:r>
      <w:r w:rsidRPr="00C67580">
        <w:t>между</w:t>
      </w:r>
      <w:r w:rsidR="00C67580" w:rsidRPr="00C67580">
        <w:t xml:space="preserve"> </w:t>
      </w:r>
      <w:r w:rsidRPr="00C67580">
        <w:t>наукой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образованием,</w:t>
      </w:r>
      <w:r w:rsidR="00C67580" w:rsidRPr="00C67580">
        <w:t xml:space="preserve"> </w:t>
      </w:r>
      <w:r w:rsidRPr="00C67580">
        <w:t>содействие</w:t>
      </w:r>
      <w:r w:rsidR="00C67580" w:rsidRPr="00C67580">
        <w:t xml:space="preserve"> </w:t>
      </w:r>
      <w:r w:rsidRPr="00C67580">
        <w:t>повышению</w:t>
      </w:r>
      <w:r w:rsidR="00C67580" w:rsidRPr="00C67580">
        <w:t xml:space="preserve"> </w:t>
      </w:r>
      <w:r w:rsidRPr="00C67580">
        <w:t>статуса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социальной</w:t>
      </w:r>
      <w:r w:rsidR="00C67580" w:rsidRPr="00C67580">
        <w:t xml:space="preserve"> </w:t>
      </w:r>
      <w:r w:rsidRPr="00C67580">
        <w:t>защищенности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работников.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совершенствование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положения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</w:t>
      </w:r>
      <w:r w:rsidR="00416698" w:rsidRPr="00C67580">
        <w:rPr>
          <w:color w:val="auto"/>
        </w:rPr>
        <w:t>ных</w:t>
      </w:r>
      <w:r w:rsidR="00C67580" w:rsidRPr="00C67580">
        <w:rPr>
          <w:color w:val="auto"/>
        </w:rPr>
        <w:t xml:space="preserve"> </w:t>
      </w:r>
      <w:r w:rsidR="00416698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="00416698" w:rsidRPr="00C67580">
        <w:rPr>
          <w:color w:val="auto"/>
        </w:rPr>
        <w:t>образовательных</w:t>
      </w:r>
      <w:r w:rsidRPr="00C67580">
        <w:rPr>
          <w:color w:val="auto"/>
        </w:rPr>
        <w:t>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08.05.2010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83-ФЗ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внесении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изменений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отдельные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законодательные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связи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совершенствованием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положения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(муниципальных)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учреждений».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положения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вступили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силу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</w:rPr>
      </w:pPr>
      <w:r w:rsidRPr="00C67580">
        <w:rPr>
          <w:b/>
        </w:rPr>
        <w:t>Состояние</w:t>
      </w:r>
      <w:r w:rsidR="00C67580" w:rsidRPr="00C67580">
        <w:rPr>
          <w:b/>
        </w:rPr>
        <w:t xml:space="preserve"> </w:t>
      </w:r>
      <w:r w:rsidRPr="00C67580">
        <w:rPr>
          <w:b/>
        </w:rPr>
        <w:t>и</w:t>
      </w:r>
      <w:r w:rsidR="00C67580" w:rsidRPr="00C67580">
        <w:rPr>
          <w:b/>
        </w:rPr>
        <w:t xml:space="preserve"> </w:t>
      </w:r>
      <w:r w:rsidRPr="00C67580">
        <w:rPr>
          <w:b/>
        </w:rPr>
        <w:t>проблемы</w:t>
      </w:r>
      <w:r w:rsidR="00C67580" w:rsidRPr="00C67580">
        <w:rPr>
          <w:b/>
        </w:rPr>
        <w:t xml:space="preserve"> </w:t>
      </w:r>
      <w:r w:rsidRPr="00C67580">
        <w:rPr>
          <w:b/>
        </w:rPr>
        <w:t>развития</w:t>
      </w:r>
      <w:r w:rsidR="00C67580" w:rsidRPr="00C67580">
        <w:rPr>
          <w:b/>
        </w:rPr>
        <w:t xml:space="preserve"> </w:t>
      </w:r>
      <w:r w:rsidRPr="00C67580">
        <w:rPr>
          <w:b/>
        </w:rPr>
        <w:t>высшего</w:t>
      </w:r>
      <w:r w:rsidR="00C67580" w:rsidRPr="00C67580">
        <w:rPr>
          <w:b/>
        </w:rPr>
        <w:t xml:space="preserve"> </w:t>
      </w:r>
      <w:r w:rsidRPr="00C67580">
        <w:rPr>
          <w:b/>
        </w:rPr>
        <w:t>профессионального</w:t>
      </w:r>
      <w:r w:rsidR="00C67580" w:rsidRPr="00C67580">
        <w:rPr>
          <w:b/>
        </w:rPr>
        <w:t xml:space="preserve"> </w:t>
      </w:r>
      <w:r w:rsidRPr="00C67580">
        <w:rPr>
          <w:b/>
        </w:rPr>
        <w:t>образования</w:t>
      </w:r>
    </w:p>
    <w:p w:rsidR="00416698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Несмотря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принимаемые</w:t>
      </w:r>
      <w:r w:rsidR="00C67580" w:rsidRPr="00C67580">
        <w:t xml:space="preserve"> </w:t>
      </w:r>
      <w:r w:rsidRPr="00C67580">
        <w:t>меры</w:t>
      </w:r>
      <w:r w:rsidR="00C67580" w:rsidRPr="00C67580">
        <w:t xml:space="preserve"> </w:t>
      </w:r>
      <w:r w:rsidRPr="00C67580">
        <w:t>нормативно-правового</w:t>
      </w:r>
      <w:r w:rsidR="00C67580" w:rsidRPr="00C67580">
        <w:t xml:space="preserve"> </w:t>
      </w:r>
      <w:r w:rsidRPr="00C67580">
        <w:t>характера,</w:t>
      </w:r>
      <w:r w:rsidR="00C67580" w:rsidRPr="00C67580">
        <w:t xml:space="preserve"> </w:t>
      </w:r>
      <w:r w:rsidRPr="00C67580">
        <w:t>проблемы,</w:t>
      </w:r>
      <w:r w:rsidR="00C67580" w:rsidRPr="00C67580">
        <w:t xml:space="preserve"> </w:t>
      </w:r>
      <w:r w:rsidRPr="00C67580">
        <w:t>накопившиеся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системе</w:t>
      </w:r>
      <w:r w:rsidR="00C67580" w:rsidRPr="00C67580">
        <w:t xml:space="preserve"> </w:t>
      </w:r>
      <w:r w:rsidRPr="00C67580">
        <w:t>отечественного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научной</w:t>
      </w:r>
      <w:r w:rsidR="00C67580" w:rsidRPr="00C67580">
        <w:t xml:space="preserve"> </w:t>
      </w:r>
      <w:r w:rsidRPr="00C67580">
        <w:t>деятельности,</w:t>
      </w:r>
      <w:r w:rsidR="00C67580" w:rsidRPr="00C67580">
        <w:t xml:space="preserve"> </w:t>
      </w:r>
      <w:r w:rsidRPr="00C67580">
        <w:t>до</w:t>
      </w:r>
      <w:r w:rsidR="00C67580" w:rsidRPr="00C67580">
        <w:t xml:space="preserve"> </w:t>
      </w:r>
      <w:r w:rsidRPr="00C67580">
        <w:t>конца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решены.</w:t>
      </w:r>
      <w:r w:rsidR="00C67580" w:rsidRPr="00C67580">
        <w:t xml:space="preserve"> </w:t>
      </w:r>
      <w:r w:rsidR="006C2194" w:rsidRPr="00C67580">
        <w:t>К</w:t>
      </w:r>
      <w:r w:rsidR="00C67580" w:rsidRPr="00C67580">
        <w:t xml:space="preserve"> </w:t>
      </w:r>
      <w:r w:rsidR="00416698" w:rsidRPr="00C67580">
        <w:t>существенным</w:t>
      </w:r>
      <w:r w:rsidR="00C67580" w:rsidRPr="00C67580">
        <w:t xml:space="preserve"> </w:t>
      </w:r>
      <w:r w:rsidR="00416698" w:rsidRPr="00C67580">
        <w:t>проблемам</w:t>
      </w:r>
      <w:r w:rsidR="00C67580" w:rsidRPr="00C67580">
        <w:t xml:space="preserve"> </w:t>
      </w:r>
      <w:r w:rsidR="00416698" w:rsidRPr="00C67580">
        <w:t>высшего</w:t>
      </w:r>
      <w:r w:rsidR="00C67580" w:rsidRPr="00C67580">
        <w:t xml:space="preserve"> </w:t>
      </w:r>
      <w:r w:rsidR="00416698" w:rsidRPr="00C67580">
        <w:t>профессионального</w:t>
      </w:r>
      <w:r w:rsidR="00C67580" w:rsidRPr="00C67580">
        <w:t xml:space="preserve"> </w:t>
      </w:r>
      <w:r w:rsidR="00416698" w:rsidRPr="00C67580">
        <w:t>образования</w:t>
      </w:r>
      <w:r w:rsidR="006C2194" w:rsidRPr="00C67580">
        <w:t>,</w:t>
      </w:r>
      <w:r w:rsidR="004C61B7">
        <w:t xml:space="preserve"> </w:t>
      </w:r>
      <w:r w:rsidR="006C2194" w:rsidRPr="00C67580">
        <w:t>с</w:t>
      </w:r>
      <w:r w:rsidR="00C67580" w:rsidRPr="00C67580">
        <w:t xml:space="preserve"> </w:t>
      </w:r>
      <w:r w:rsidR="006C2194" w:rsidRPr="00C67580">
        <w:t>точки</w:t>
      </w:r>
      <w:r w:rsidR="00C67580" w:rsidRPr="00C67580">
        <w:t xml:space="preserve"> </w:t>
      </w:r>
      <w:r w:rsidR="006C2194" w:rsidRPr="00C67580">
        <w:t>экспертов,</w:t>
      </w:r>
      <w:r w:rsidR="00C67580" w:rsidRPr="00C67580">
        <w:t xml:space="preserve"> </w:t>
      </w:r>
      <w:r w:rsidR="00416698" w:rsidRPr="00C67580">
        <w:t>относят</w:t>
      </w:r>
      <w:r w:rsidR="006C2194" w:rsidRPr="00C67580">
        <w:t>ся</w:t>
      </w:r>
      <w:r w:rsidR="00C67580" w:rsidRPr="00C67580">
        <w:t xml:space="preserve"> </w:t>
      </w:r>
      <w:r w:rsidR="00416698" w:rsidRPr="00C67580">
        <w:t>следующие:</w:t>
      </w:r>
    </w:p>
    <w:p w:rsidR="00416698" w:rsidRPr="00C67580" w:rsidRDefault="00416698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наличие</w:t>
      </w:r>
      <w:r w:rsidR="00C67580" w:rsidRPr="00C67580">
        <w:t xml:space="preserve"> </w:t>
      </w:r>
      <w:r w:rsidRPr="00C67580">
        <w:t>неполного</w:t>
      </w:r>
      <w:r w:rsidR="00C67580" w:rsidRPr="00C67580">
        <w:t xml:space="preserve"> </w:t>
      </w:r>
      <w:r w:rsidRPr="00C67580">
        <w:t>соответствия</w:t>
      </w:r>
      <w:r w:rsidR="00C67580" w:rsidRPr="00C67580">
        <w:t xml:space="preserve"> </w:t>
      </w:r>
      <w:r w:rsidRPr="00C67580">
        <w:t>системы</w:t>
      </w:r>
      <w:r w:rsidR="00C67580" w:rsidRPr="00C67580">
        <w:t xml:space="preserve"> </w:t>
      </w:r>
      <w:r w:rsidRPr="00C67580">
        <w:t>высшего</w:t>
      </w:r>
      <w:r w:rsidR="00C67580" w:rsidRPr="00C67580">
        <w:t xml:space="preserve"> </w:t>
      </w:r>
      <w:r w:rsidRPr="00C67580">
        <w:t>профессионального</w:t>
      </w:r>
      <w:r w:rsidR="00C67580" w:rsidRPr="00C67580">
        <w:t xml:space="preserve"> </w:t>
      </w:r>
      <w:r w:rsidRPr="00C67580">
        <w:t>образования</w:t>
      </w:r>
      <w:r w:rsidR="004C61B7">
        <w:t xml:space="preserve"> </w:t>
      </w:r>
      <w:r w:rsidRPr="00C67580">
        <w:t>структуре</w:t>
      </w:r>
      <w:r w:rsidR="00C67580" w:rsidRPr="00C67580">
        <w:t xml:space="preserve"> </w:t>
      </w:r>
      <w:r w:rsidRPr="00C67580">
        <w:t>потребностей</w:t>
      </w:r>
      <w:r w:rsidR="00C67580" w:rsidRPr="00C67580">
        <w:t xml:space="preserve"> </w:t>
      </w:r>
      <w:r w:rsidRPr="00C67580">
        <w:t>рынка</w:t>
      </w:r>
      <w:r w:rsidR="00C67580" w:rsidRPr="00C67580">
        <w:t xml:space="preserve"> </w:t>
      </w:r>
      <w:r w:rsidRPr="00C67580">
        <w:t>труда;</w:t>
      </w:r>
    </w:p>
    <w:p w:rsidR="006C2194" w:rsidRPr="00C67580" w:rsidRDefault="00416698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отсутствие</w:t>
      </w:r>
      <w:r w:rsidR="004C61B7">
        <w:t xml:space="preserve"> </w:t>
      </w:r>
      <w:r w:rsidR="006C2194" w:rsidRPr="00C67580">
        <w:t>должного</w:t>
      </w:r>
      <w:r w:rsidR="00C67580" w:rsidRPr="00C67580">
        <w:t xml:space="preserve"> </w:t>
      </w:r>
      <w:r w:rsidR="006C2194" w:rsidRPr="00C67580">
        <w:t>развития</w:t>
      </w:r>
      <w:r w:rsidR="00C67580" w:rsidRPr="00C67580">
        <w:t xml:space="preserve"> </w:t>
      </w:r>
      <w:r w:rsidR="006C2194" w:rsidRPr="00C67580">
        <w:t>систем</w:t>
      </w:r>
      <w:r w:rsidR="004C61B7">
        <w:t>ы</w:t>
      </w:r>
      <w:r w:rsidR="00C67580" w:rsidRPr="00C67580">
        <w:t xml:space="preserve"> </w:t>
      </w:r>
      <w:r w:rsidR="006C2194" w:rsidRPr="00C67580">
        <w:t>непрерывного</w:t>
      </w:r>
      <w:r w:rsidR="00C67580" w:rsidRPr="00C67580">
        <w:t xml:space="preserve"> </w:t>
      </w:r>
      <w:r w:rsidR="006C2194" w:rsidRPr="00C67580">
        <w:t>профессионального</w:t>
      </w:r>
      <w:r w:rsidR="00C67580" w:rsidRPr="00C67580">
        <w:t xml:space="preserve"> </w:t>
      </w:r>
      <w:r w:rsidR="006C2194" w:rsidRPr="00C67580">
        <w:t>образования,</w:t>
      </w:r>
      <w:r w:rsidR="00C67580" w:rsidRPr="00C67580">
        <w:t xml:space="preserve"> </w:t>
      </w:r>
      <w:r w:rsidR="006C2194" w:rsidRPr="00C67580">
        <w:t>что</w:t>
      </w:r>
      <w:r w:rsidR="00C67580" w:rsidRPr="00C67580">
        <w:t xml:space="preserve"> </w:t>
      </w:r>
      <w:r w:rsidR="006C2194" w:rsidRPr="00C67580">
        <w:t>сдерживает</w:t>
      </w:r>
      <w:r w:rsidR="00C67580" w:rsidRPr="00C67580">
        <w:t xml:space="preserve"> </w:t>
      </w:r>
      <w:r w:rsidR="006C2194" w:rsidRPr="00C67580">
        <w:t>технико-технологическое</w:t>
      </w:r>
      <w:r w:rsidR="00C67580" w:rsidRPr="00C67580">
        <w:t xml:space="preserve"> </w:t>
      </w:r>
      <w:r w:rsidR="006C2194" w:rsidRPr="00C67580">
        <w:t>обновление</w:t>
      </w:r>
      <w:r w:rsidR="00C67580" w:rsidRPr="00C67580">
        <w:t xml:space="preserve"> </w:t>
      </w:r>
      <w:r w:rsidR="006C2194" w:rsidRPr="00C67580">
        <w:t>экономики,</w:t>
      </w:r>
      <w:r w:rsidR="00C67580" w:rsidRPr="00C67580">
        <w:t xml:space="preserve"> </w:t>
      </w:r>
      <w:r w:rsidR="006C2194" w:rsidRPr="00C67580">
        <w:t>не</w:t>
      </w:r>
      <w:r w:rsidR="00C67580" w:rsidRPr="00C67580">
        <w:t xml:space="preserve"> </w:t>
      </w:r>
      <w:r w:rsidR="006C2194" w:rsidRPr="00C67580">
        <w:t>позволяет</w:t>
      </w:r>
      <w:r w:rsidR="00C67580" w:rsidRPr="00C67580">
        <w:t xml:space="preserve"> </w:t>
      </w:r>
      <w:r w:rsidR="006C2194" w:rsidRPr="00C67580">
        <w:t>эффективно</w:t>
      </w:r>
      <w:r w:rsidR="00C67580" w:rsidRPr="00C67580">
        <w:t xml:space="preserve"> </w:t>
      </w:r>
      <w:r w:rsidR="006C2194" w:rsidRPr="00C67580">
        <w:t>модернизировать</w:t>
      </w:r>
      <w:r w:rsidR="00C67580" w:rsidRPr="00C67580">
        <w:t xml:space="preserve"> </w:t>
      </w:r>
      <w:r w:rsidR="006C2194" w:rsidRPr="00C67580">
        <w:t>социальную</w:t>
      </w:r>
      <w:r w:rsidR="00C67580" w:rsidRPr="00C67580">
        <w:t xml:space="preserve"> </w:t>
      </w:r>
      <w:r w:rsidR="006C2194" w:rsidRPr="00C67580">
        <w:t>сферу;</w:t>
      </w:r>
    </w:p>
    <w:p w:rsidR="006C2194" w:rsidRPr="00C67580" w:rsidRDefault="006C2194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недостаточная</w:t>
      </w:r>
      <w:r w:rsidR="00C67580" w:rsidRPr="00C67580">
        <w:t xml:space="preserve"> </w:t>
      </w:r>
      <w:r w:rsidRPr="00C67580">
        <w:t>интегрированность</w:t>
      </w:r>
      <w:r w:rsidR="00C67580" w:rsidRPr="00C67580">
        <w:t xml:space="preserve"> </w:t>
      </w:r>
      <w:r w:rsidRPr="00C67580">
        <w:t>высшего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с</w:t>
      </w:r>
      <w:r w:rsidR="00C67580" w:rsidRPr="00C67580">
        <w:t xml:space="preserve"> </w:t>
      </w:r>
      <w:r w:rsidRPr="00C67580">
        <w:t>научной</w:t>
      </w:r>
      <w:r w:rsidR="00C67580" w:rsidRPr="00C67580">
        <w:t xml:space="preserve"> </w:t>
      </w:r>
      <w:r w:rsidRPr="00C67580">
        <w:t>деятельностью,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негативно</w:t>
      </w:r>
      <w:r w:rsidR="00C67580" w:rsidRPr="00C67580">
        <w:t xml:space="preserve"> </w:t>
      </w:r>
      <w:r w:rsidRPr="00C67580">
        <w:t>сказывается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качестве</w:t>
      </w:r>
      <w:r w:rsidR="00C67580" w:rsidRPr="00C67580">
        <w:t xml:space="preserve"> </w:t>
      </w:r>
      <w:r w:rsidRPr="00C67580">
        <w:t>подготовки</w:t>
      </w:r>
      <w:r w:rsidR="00C67580" w:rsidRPr="00C67580">
        <w:t xml:space="preserve"> </w:t>
      </w:r>
      <w:r w:rsidRPr="00C67580">
        <w:t>специалистов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одновременно</w:t>
      </w:r>
      <w:r w:rsidR="00C67580" w:rsidRPr="00C67580">
        <w:t xml:space="preserve"> </w:t>
      </w:r>
      <w:r w:rsidRPr="00C67580">
        <w:t>снижает</w:t>
      </w:r>
      <w:r w:rsidR="00C67580" w:rsidRPr="00C67580">
        <w:t xml:space="preserve"> </w:t>
      </w:r>
      <w:r w:rsidRPr="00C67580">
        <w:t>потенциал</w:t>
      </w:r>
      <w:r w:rsidR="00C67580" w:rsidRPr="00C67580">
        <w:t xml:space="preserve"> </w:t>
      </w:r>
      <w:r w:rsidRPr="00C67580">
        <w:t>развития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исследований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России;</w:t>
      </w:r>
    </w:p>
    <w:p w:rsidR="00416698" w:rsidRPr="00C67580" w:rsidRDefault="006C2194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низкая</w:t>
      </w:r>
      <w:r w:rsidR="00C67580" w:rsidRPr="00C67580">
        <w:t xml:space="preserve"> </w:t>
      </w:r>
      <w:r w:rsidRPr="00C67580">
        <w:t>инвестиционная</w:t>
      </w:r>
      <w:r w:rsidR="00C67580" w:rsidRPr="00C67580">
        <w:t xml:space="preserve"> </w:t>
      </w:r>
      <w:r w:rsidRPr="00C67580">
        <w:t>привлекательность</w:t>
      </w:r>
      <w:r w:rsidR="004C61B7">
        <w:t xml:space="preserve"> </w:t>
      </w:r>
      <w:r w:rsidR="00066772" w:rsidRPr="00C67580">
        <w:t>сложившейся</w:t>
      </w:r>
      <w:r w:rsidR="00C67580" w:rsidRPr="00C67580">
        <w:t xml:space="preserve"> </w:t>
      </w:r>
      <w:r w:rsidR="00066772" w:rsidRPr="00C67580">
        <w:t>системы</w:t>
      </w:r>
      <w:r w:rsidR="00C67580" w:rsidRPr="00C67580">
        <w:t xml:space="preserve"> </w:t>
      </w:r>
      <w:r w:rsidR="00066772" w:rsidRPr="00C67580">
        <w:t>образования</w:t>
      </w:r>
      <w:r w:rsidRPr="00C67580">
        <w:t>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ведет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снижению</w:t>
      </w:r>
      <w:r w:rsidR="00C67580" w:rsidRPr="00C67580">
        <w:t xml:space="preserve"> </w:t>
      </w:r>
      <w:r w:rsidRPr="00C67580">
        <w:t>конкурентоспособности</w:t>
      </w:r>
      <w:r w:rsidR="00C67580" w:rsidRPr="00C67580">
        <w:t xml:space="preserve"> </w:t>
      </w:r>
      <w:r w:rsidRPr="00C67580">
        <w:t>российского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миров</w:t>
      </w:r>
      <w:r w:rsidR="00066772" w:rsidRPr="00C67580">
        <w:t>ом</w:t>
      </w:r>
      <w:r w:rsidR="00C67580" w:rsidRPr="00C67580">
        <w:t xml:space="preserve"> </w:t>
      </w:r>
      <w:r w:rsidR="00066772" w:rsidRPr="00C67580">
        <w:t>рынке</w:t>
      </w:r>
      <w:r w:rsidR="00C67580" w:rsidRPr="00C67580">
        <w:t xml:space="preserve"> </w:t>
      </w:r>
      <w:r w:rsidR="00066772" w:rsidRPr="00C67580">
        <w:t>образовательных</w:t>
      </w:r>
      <w:r w:rsidR="00C67580" w:rsidRPr="00C67580">
        <w:t xml:space="preserve"> </w:t>
      </w:r>
      <w:r w:rsidR="00066772" w:rsidRPr="00C67580">
        <w:t>услуг</w:t>
      </w:r>
      <w:r w:rsidR="00C67580" w:rsidRPr="00C67580">
        <w:t xml:space="preserve"> </w:t>
      </w:r>
      <w:r w:rsidR="00066772" w:rsidRPr="00C67580">
        <w:t>и</w:t>
      </w:r>
      <w:r w:rsidR="00C67580" w:rsidRPr="00C67580">
        <w:t xml:space="preserve"> </w:t>
      </w:r>
      <w:r w:rsidR="00066772" w:rsidRPr="00C67580">
        <w:t>др.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lastRenderedPageBreak/>
        <w:t>Стремление</w:t>
      </w:r>
      <w:r w:rsidR="00C67580" w:rsidRPr="00C67580">
        <w:t xml:space="preserve"> </w:t>
      </w:r>
      <w:r w:rsidRPr="00C67580">
        <w:t>вузов</w:t>
      </w:r>
      <w:r w:rsidR="00C67580" w:rsidRPr="00C67580">
        <w:t xml:space="preserve"> </w:t>
      </w:r>
      <w:r w:rsidRPr="00C67580">
        <w:t>увеличить</w:t>
      </w:r>
      <w:r w:rsidR="00C67580" w:rsidRPr="00C67580">
        <w:t xml:space="preserve"> </w:t>
      </w:r>
      <w:r w:rsidRPr="00C67580">
        <w:t>прибыль</w:t>
      </w:r>
      <w:r w:rsidR="00C67580" w:rsidRPr="00C67580">
        <w:t xml:space="preserve"> </w:t>
      </w:r>
      <w:r w:rsidRPr="00C67580">
        <w:t>за</w:t>
      </w:r>
      <w:r w:rsidR="00C67580" w:rsidRPr="00C67580">
        <w:t xml:space="preserve"> </w:t>
      </w:r>
      <w:r w:rsidRPr="00C67580">
        <w:t>счет</w:t>
      </w:r>
      <w:r w:rsidR="00C67580" w:rsidRPr="00C67580">
        <w:t xml:space="preserve"> </w:t>
      </w:r>
      <w:r w:rsidRPr="00C67580">
        <w:t>платного</w:t>
      </w:r>
      <w:r w:rsidR="00C67580" w:rsidRPr="00C67580">
        <w:t xml:space="preserve"> </w:t>
      </w:r>
      <w:r w:rsidRPr="00C67580">
        <w:t>обучения</w:t>
      </w:r>
      <w:r w:rsidR="00C67580" w:rsidRPr="00C67580">
        <w:t xml:space="preserve"> </w:t>
      </w:r>
      <w:r w:rsidRPr="00C67580">
        <w:t>(и,</w:t>
      </w:r>
      <w:r w:rsidR="00C67580" w:rsidRPr="00C67580">
        <w:t xml:space="preserve"> </w:t>
      </w:r>
      <w:r w:rsidRPr="00C67580">
        <w:t>соответственно</w:t>
      </w:r>
      <w:r w:rsidR="00C67580" w:rsidRPr="00C67580">
        <w:t xml:space="preserve"> </w:t>
      </w:r>
      <w:r w:rsidRPr="00C67580">
        <w:t>–</w:t>
      </w:r>
      <w:r w:rsidR="00C67580" w:rsidRPr="00C67580">
        <w:t xml:space="preserve"> </w:t>
      </w:r>
      <w:r w:rsidRPr="00C67580">
        <w:t>оплату</w:t>
      </w:r>
      <w:r w:rsidR="00C67580" w:rsidRPr="00C67580">
        <w:t xml:space="preserve"> </w:t>
      </w:r>
      <w:r w:rsidRPr="00C67580">
        <w:t>труда</w:t>
      </w:r>
      <w:r w:rsidR="00C67580" w:rsidRPr="00C67580">
        <w:t xml:space="preserve"> </w:t>
      </w:r>
      <w:r w:rsidR="00BD0E81" w:rsidRPr="00C67580">
        <w:t>преподавателей</w:t>
      </w:r>
      <w:r w:rsidRPr="00C67580">
        <w:t>)</w:t>
      </w:r>
      <w:r w:rsidR="00C67580" w:rsidRPr="00C67580">
        <w:t xml:space="preserve"> </w:t>
      </w:r>
      <w:r w:rsidRPr="00C67580">
        <w:t>приводит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тому,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вузы</w:t>
      </w:r>
      <w:r w:rsidR="00C67580" w:rsidRPr="00C67580">
        <w:t xml:space="preserve"> </w:t>
      </w:r>
      <w:r w:rsidRPr="00C67580">
        <w:t>обучают</w:t>
      </w:r>
      <w:r w:rsidR="00C67580" w:rsidRPr="00C67580">
        <w:t xml:space="preserve"> </w:t>
      </w:r>
      <w:r w:rsidRPr="00C67580">
        <w:t>студентов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специальностям,</w:t>
      </w:r>
      <w:r w:rsidR="00C67580" w:rsidRPr="00C67580">
        <w:t xml:space="preserve"> </w:t>
      </w:r>
      <w:r w:rsidRPr="00C67580">
        <w:t>многие</w:t>
      </w:r>
      <w:r w:rsidR="00C67580" w:rsidRPr="00C67580">
        <w:t xml:space="preserve"> </w:t>
      </w:r>
      <w:r w:rsidRPr="00C67580">
        <w:t>из</w:t>
      </w:r>
      <w:r w:rsidR="00C67580" w:rsidRPr="00C67580">
        <w:t xml:space="preserve"> </w:t>
      </w:r>
      <w:r w:rsidRPr="00C67580">
        <w:t>которых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являются</w:t>
      </w:r>
      <w:r w:rsidR="00C67580" w:rsidRPr="00C67580">
        <w:t xml:space="preserve"> </w:t>
      </w:r>
      <w:r w:rsidRPr="00C67580">
        <w:t>профильными</w:t>
      </w:r>
      <w:r w:rsidR="00C67580" w:rsidRPr="00C67580">
        <w:t xml:space="preserve"> </w:t>
      </w:r>
      <w:r w:rsidRPr="00C67580">
        <w:t>для</w:t>
      </w:r>
      <w:r w:rsidR="00C67580" w:rsidRPr="00C67580">
        <w:t xml:space="preserve"> </w:t>
      </w:r>
      <w:r w:rsidRPr="00C67580">
        <w:t>данных</w:t>
      </w:r>
      <w:r w:rsidR="00C67580" w:rsidRPr="00C67580">
        <w:t xml:space="preserve"> </w:t>
      </w:r>
      <w:r w:rsidRPr="00C67580">
        <w:t>вузов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прием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которые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соответствует</w:t>
      </w:r>
      <w:r w:rsidR="00C67580" w:rsidRPr="00C67580">
        <w:t xml:space="preserve"> </w:t>
      </w:r>
      <w:r w:rsidRPr="00C67580">
        <w:t>потребностями</w:t>
      </w:r>
      <w:r w:rsidR="00C67580" w:rsidRPr="00C67580">
        <w:t xml:space="preserve"> </w:t>
      </w:r>
      <w:r w:rsidRPr="00C67580">
        <w:t>рынка</w:t>
      </w:r>
      <w:r w:rsidR="00C67580" w:rsidRPr="00C67580">
        <w:t xml:space="preserve"> </w:t>
      </w:r>
      <w:r w:rsidRPr="00C67580">
        <w:t>труда.</w:t>
      </w:r>
      <w:r w:rsidR="00C67580" w:rsidRPr="00C67580">
        <w:t xml:space="preserve"> </w:t>
      </w:r>
      <w:r w:rsidRPr="00C67580">
        <w:t>Так,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Московском</w:t>
      </w:r>
      <w:r w:rsidR="00C67580" w:rsidRPr="00C67580">
        <w:t xml:space="preserve"> </w:t>
      </w:r>
      <w:r w:rsidRPr="00C67580">
        <w:t>педагогическом</w:t>
      </w:r>
      <w:r w:rsidR="00C67580" w:rsidRPr="00C67580">
        <w:t xml:space="preserve"> </w:t>
      </w:r>
      <w:r w:rsidRPr="00C67580">
        <w:t>государственном</w:t>
      </w:r>
      <w:r w:rsidR="00C67580" w:rsidRPr="00C67580">
        <w:t xml:space="preserve"> </w:t>
      </w:r>
      <w:r w:rsidRPr="00C67580">
        <w:t>университете</w:t>
      </w:r>
      <w:r w:rsidR="00C67580" w:rsidRPr="00C67580">
        <w:t xml:space="preserve"> </w:t>
      </w:r>
      <w:r w:rsidRPr="00C67580">
        <w:t>готовят</w:t>
      </w:r>
      <w:r w:rsidR="00C67580" w:rsidRPr="00C67580">
        <w:t xml:space="preserve"> </w:t>
      </w:r>
      <w:r w:rsidRPr="00C67580">
        <w:t>бакалавров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специальности</w:t>
      </w:r>
      <w:r w:rsidR="00C67580" w:rsidRPr="00C67580">
        <w:t xml:space="preserve"> </w:t>
      </w:r>
      <w:r w:rsidRPr="00C67580">
        <w:t>«туризм»,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Бийском</w:t>
      </w:r>
      <w:r w:rsidR="00C67580" w:rsidRPr="00C67580">
        <w:t xml:space="preserve"> </w:t>
      </w:r>
      <w:r w:rsidRPr="00C67580">
        <w:t>государственном</w:t>
      </w:r>
      <w:r w:rsidR="00C67580" w:rsidRPr="00C67580">
        <w:t xml:space="preserve"> </w:t>
      </w:r>
      <w:r w:rsidRPr="00C67580">
        <w:t>педагогическом</w:t>
      </w:r>
      <w:r w:rsidR="00C67580" w:rsidRPr="00C67580">
        <w:t xml:space="preserve"> </w:t>
      </w:r>
      <w:r w:rsidRPr="00C67580">
        <w:t>университете</w:t>
      </w:r>
      <w:r w:rsidR="00C67580" w:rsidRPr="00C67580">
        <w:t xml:space="preserve"> </w:t>
      </w:r>
      <w:r w:rsidRPr="00C67580">
        <w:t>–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специальности</w:t>
      </w:r>
      <w:r w:rsidR="00C67580" w:rsidRPr="00C67580">
        <w:t xml:space="preserve"> </w:t>
      </w:r>
      <w:r w:rsidRPr="00C67580">
        <w:t>«социально-культурный</w:t>
      </w:r>
      <w:r w:rsidR="00C67580" w:rsidRPr="00C67580">
        <w:t xml:space="preserve"> </w:t>
      </w:r>
      <w:r w:rsidRPr="00C67580">
        <w:t>сервис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туризм».</w:t>
      </w:r>
    </w:p>
    <w:p w:rsidR="00075067" w:rsidRPr="00C67580" w:rsidRDefault="00BD0E81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t>В</w:t>
      </w:r>
      <w:r w:rsidR="00C67580" w:rsidRPr="00C67580">
        <w:t xml:space="preserve"> </w:t>
      </w:r>
      <w:r w:rsidRPr="00C67580">
        <w:t>Письме</w:t>
      </w:r>
      <w:r w:rsidR="00C67580" w:rsidRPr="00C67580">
        <w:t xml:space="preserve"> </w:t>
      </w:r>
      <w:r w:rsidR="00075067" w:rsidRPr="00C67580">
        <w:t>Мин</w:t>
      </w:r>
      <w:r w:rsidRPr="00C67580">
        <w:t>истерства</w:t>
      </w:r>
      <w:r w:rsidR="00C67580" w:rsidRPr="00C67580">
        <w:t xml:space="preserve"> </w:t>
      </w:r>
      <w:r w:rsidR="00075067" w:rsidRPr="00C67580">
        <w:t>обр</w:t>
      </w:r>
      <w:r w:rsidRPr="00C67580">
        <w:t>азования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="00075067" w:rsidRPr="00C67580">
        <w:t>науки</w:t>
      </w:r>
      <w:r w:rsidR="00C67580" w:rsidRPr="00C67580">
        <w:t xml:space="preserve"> </w:t>
      </w:r>
      <w:r w:rsidR="00075067" w:rsidRPr="00C67580">
        <w:t>России</w:t>
      </w:r>
      <w:r w:rsidR="00C67580" w:rsidRPr="00C67580">
        <w:t xml:space="preserve"> </w:t>
      </w:r>
      <w:r w:rsidR="00075067" w:rsidRPr="00C67580">
        <w:t>от</w:t>
      </w:r>
      <w:r w:rsidR="00C67580" w:rsidRPr="00C67580">
        <w:t xml:space="preserve"> </w:t>
      </w:r>
      <w:r w:rsidR="00075067" w:rsidRPr="00C67580">
        <w:t>26.02.2010</w:t>
      </w:r>
      <w:r w:rsidR="00C67580" w:rsidRPr="00C67580">
        <w:t xml:space="preserve"> </w:t>
      </w:r>
      <w:r w:rsidR="00075067" w:rsidRPr="00C67580">
        <w:t>года</w:t>
      </w:r>
      <w:r w:rsidR="00C67580" w:rsidRPr="00C67580">
        <w:t xml:space="preserve"> </w:t>
      </w:r>
      <w:r w:rsidR="00075067" w:rsidRPr="00C67580">
        <w:t>№</w:t>
      </w:r>
      <w:r w:rsidR="00C67580" w:rsidRPr="00C67580">
        <w:t xml:space="preserve"> </w:t>
      </w:r>
      <w:r w:rsidR="00075067" w:rsidRPr="00C67580">
        <w:t>МОН-П-416</w:t>
      </w:r>
      <w:r w:rsidR="00C67580" w:rsidRPr="00C67580">
        <w:t xml:space="preserve"> </w:t>
      </w:r>
      <w:r w:rsidRPr="00C67580">
        <w:t>отмечается,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="00075067" w:rsidRPr="00C67580">
        <w:t>выпуск</w:t>
      </w:r>
      <w:r w:rsidR="00C67580" w:rsidRPr="00C67580">
        <w:t xml:space="preserve"> </w:t>
      </w:r>
      <w:r w:rsidR="00075067" w:rsidRPr="00C67580">
        <w:t>юристов,</w:t>
      </w:r>
      <w:r w:rsidR="00C67580" w:rsidRPr="00C67580">
        <w:t xml:space="preserve"> </w:t>
      </w:r>
      <w:r w:rsidR="00075067" w:rsidRPr="00C67580">
        <w:t>экономистов</w:t>
      </w:r>
      <w:r w:rsidR="00C67580" w:rsidRPr="00C67580">
        <w:t xml:space="preserve"> </w:t>
      </w:r>
      <w:r w:rsidR="00075067" w:rsidRPr="00C67580">
        <w:t>и</w:t>
      </w:r>
      <w:r w:rsidR="00C67580" w:rsidRPr="00C67580">
        <w:t xml:space="preserve"> </w:t>
      </w:r>
      <w:r w:rsidR="00075067" w:rsidRPr="00C67580">
        <w:t>специалистов</w:t>
      </w:r>
      <w:r w:rsidR="00C67580" w:rsidRPr="00C67580">
        <w:t xml:space="preserve"> </w:t>
      </w:r>
      <w:r w:rsidR="00075067" w:rsidRPr="00C67580">
        <w:t>социально-гуманитарной</w:t>
      </w:r>
      <w:r w:rsidR="00C67580" w:rsidRPr="00C67580">
        <w:t xml:space="preserve"> </w:t>
      </w:r>
      <w:r w:rsidR="00075067" w:rsidRPr="00C67580">
        <w:t>направленности</w:t>
      </w:r>
      <w:r w:rsidR="00C67580" w:rsidRPr="00C67580">
        <w:t xml:space="preserve"> </w:t>
      </w:r>
      <w:r w:rsidR="00075067" w:rsidRPr="00C67580">
        <w:t>производится</w:t>
      </w:r>
      <w:r w:rsidR="00C67580" w:rsidRPr="00C67580">
        <w:t xml:space="preserve"> </w:t>
      </w:r>
      <w:r w:rsidR="00075067" w:rsidRPr="00C67580">
        <w:t>сверх</w:t>
      </w:r>
      <w:r w:rsidR="00C67580" w:rsidRPr="00C67580">
        <w:t xml:space="preserve"> </w:t>
      </w:r>
      <w:r w:rsidR="00075067" w:rsidRPr="00C67580">
        <w:t>потребностей</w:t>
      </w:r>
      <w:r w:rsidR="00C67580" w:rsidRPr="00C67580">
        <w:t xml:space="preserve"> </w:t>
      </w:r>
      <w:r w:rsidR="00075067" w:rsidRPr="00C67580">
        <w:t>рынка</w:t>
      </w:r>
      <w:r w:rsidR="00C67580" w:rsidRPr="00C67580">
        <w:t xml:space="preserve"> </w:t>
      </w:r>
      <w:r w:rsidR="00075067" w:rsidRPr="00C67580">
        <w:t>труда.</w:t>
      </w:r>
      <w:r w:rsidR="00C67580" w:rsidRPr="00C67580">
        <w:t xml:space="preserve"> </w:t>
      </w:r>
      <w:r w:rsidR="00380E2C" w:rsidRPr="00C67580">
        <w:t>Так,</w:t>
      </w:r>
      <w:r w:rsidR="00C67580" w:rsidRPr="00C67580">
        <w:t xml:space="preserve"> </w:t>
      </w:r>
      <w:r w:rsidR="00380E2C" w:rsidRPr="00C67580">
        <w:t>д</w:t>
      </w:r>
      <w:r w:rsidR="00075067" w:rsidRPr="00C67580">
        <w:t>оля</w:t>
      </w:r>
      <w:r w:rsidR="00C67580" w:rsidRPr="00C67580">
        <w:t xml:space="preserve"> </w:t>
      </w:r>
      <w:r w:rsidR="00075067" w:rsidRPr="00C67580">
        <w:t>выпускников</w:t>
      </w:r>
      <w:r w:rsidR="00C67580" w:rsidRPr="00C67580">
        <w:t xml:space="preserve"> </w:t>
      </w:r>
      <w:r w:rsidR="00075067" w:rsidRPr="00C67580">
        <w:t>по</w:t>
      </w:r>
      <w:r w:rsidR="00C67580" w:rsidRPr="00C67580">
        <w:t xml:space="preserve"> </w:t>
      </w:r>
      <w:r w:rsidR="00075067" w:rsidRPr="00C67580">
        <w:t>укрупненной</w:t>
      </w:r>
      <w:r w:rsidR="00C67580" w:rsidRPr="00C67580">
        <w:t xml:space="preserve"> </w:t>
      </w:r>
      <w:r w:rsidR="00075067" w:rsidRPr="00C67580">
        <w:t>группе</w:t>
      </w:r>
      <w:r w:rsidR="00C67580" w:rsidRPr="00C67580">
        <w:t xml:space="preserve"> </w:t>
      </w:r>
      <w:r w:rsidR="00075067" w:rsidRPr="00C67580">
        <w:t>специальностей</w:t>
      </w:r>
      <w:r w:rsidR="00C67580" w:rsidRPr="00C67580">
        <w:t xml:space="preserve"> </w:t>
      </w:r>
      <w:r w:rsidR="00075067" w:rsidRPr="00C67580">
        <w:t>«экономика</w:t>
      </w:r>
      <w:r w:rsidR="00C67580" w:rsidRPr="00C67580">
        <w:t xml:space="preserve"> </w:t>
      </w:r>
      <w:r w:rsidR="00075067" w:rsidRPr="00C67580">
        <w:t>и</w:t>
      </w:r>
      <w:r w:rsidR="00C67580" w:rsidRPr="00C67580">
        <w:t xml:space="preserve"> </w:t>
      </w:r>
      <w:r w:rsidR="00075067" w:rsidRPr="00C67580">
        <w:t>право»</w:t>
      </w:r>
      <w:r w:rsidR="00C67580" w:rsidRPr="00C67580">
        <w:t xml:space="preserve"> </w:t>
      </w:r>
      <w:r w:rsidR="00075067" w:rsidRPr="00C67580">
        <w:t>в</w:t>
      </w:r>
      <w:r w:rsidR="00C67580" w:rsidRPr="00C67580">
        <w:t xml:space="preserve"> </w:t>
      </w:r>
      <w:r w:rsidR="00075067" w:rsidRPr="00C67580">
        <w:t>2010</w:t>
      </w:r>
      <w:r w:rsidR="00C67580" w:rsidRPr="00C67580">
        <w:t xml:space="preserve"> </w:t>
      </w:r>
      <w:r w:rsidR="00075067" w:rsidRPr="00C67580">
        <w:t>г.</w:t>
      </w:r>
      <w:r w:rsidR="00C67580" w:rsidRPr="00C67580">
        <w:t xml:space="preserve"> </w:t>
      </w:r>
      <w:r w:rsidR="00075067" w:rsidRPr="00C67580">
        <w:t>увеличилась</w:t>
      </w:r>
      <w:r w:rsidR="00C67580" w:rsidRPr="00C67580">
        <w:t xml:space="preserve"> </w:t>
      </w:r>
      <w:r w:rsidR="00075067" w:rsidRPr="00C67580">
        <w:t>по</w:t>
      </w:r>
      <w:r w:rsidR="00C67580" w:rsidRPr="00C67580">
        <w:t xml:space="preserve"> </w:t>
      </w:r>
      <w:r w:rsidR="00075067" w:rsidRPr="00C67580">
        <w:t>сравнению</w:t>
      </w:r>
      <w:r w:rsidR="00C67580" w:rsidRPr="00C67580">
        <w:t xml:space="preserve"> </w:t>
      </w:r>
      <w:r w:rsidR="00075067" w:rsidRPr="00C67580">
        <w:t>с</w:t>
      </w:r>
      <w:r w:rsidR="00C67580" w:rsidRPr="00C67580">
        <w:t xml:space="preserve"> </w:t>
      </w:r>
      <w:r w:rsidR="00075067" w:rsidRPr="00C67580">
        <w:t>1990</w:t>
      </w:r>
      <w:r w:rsidR="00C67580" w:rsidRPr="00C67580">
        <w:t xml:space="preserve"> </w:t>
      </w:r>
      <w:r w:rsidR="00075067" w:rsidRPr="00C67580">
        <w:t>г.</w:t>
      </w:r>
      <w:r w:rsidR="00C67580" w:rsidRPr="00C67580">
        <w:t xml:space="preserve"> </w:t>
      </w:r>
      <w:r w:rsidR="00075067" w:rsidRPr="00C67580">
        <w:t>почти</w:t>
      </w:r>
      <w:r w:rsidR="00C67580" w:rsidRPr="00C67580">
        <w:t xml:space="preserve"> </w:t>
      </w:r>
      <w:r w:rsidR="00075067" w:rsidRPr="00C67580">
        <w:t>в</w:t>
      </w:r>
      <w:r w:rsidR="00C67580" w:rsidRPr="00C67580">
        <w:t xml:space="preserve"> </w:t>
      </w:r>
      <w:r w:rsidR="00075067" w:rsidRPr="00C67580">
        <w:t>2</w:t>
      </w:r>
      <w:r w:rsidR="00C67580" w:rsidRPr="00C67580">
        <w:t xml:space="preserve"> </w:t>
      </w:r>
      <w:r w:rsidR="00075067" w:rsidRPr="00C67580">
        <w:t>раза.</w:t>
      </w:r>
      <w:r w:rsidR="00C67580" w:rsidRPr="00C67580">
        <w:t xml:space="preserve"> </w:t>
      </w:r>
      <w:r w:rsidR="00075067" w:rsidRPr="00C67580">
        <w:t>В</w:t>
      </w:r>
      <w:r w:rsidR="00C67580" w:rsidRPr="00C67580">
        <w:t xml:space="preserve"> </w:t>
      </w:r>
      <w:r w:rsidR="00075067" w:rsidRPr="00C67580">
        <w:t>результате</w:t>
      </w:r>
      <w:r w:rsidR="00C67580" w:rsidRPr="00C67580">
        <w:t xml:space="preserve"> </w:t>
      </w:r>
      <w:r w:rsidR="00075067" w:rsidRPr="00C67580">
        <w:t>каждый</w:t>
      </w:r>
      <w:r w:rsidR="00C67580" w:rsidRPr="00C67580">
        <w:t xml:space="preserve"> </w:t>
      </w:r>
      <w:r w:rsidR="00075067" w:rsidRPr="00C67580">
        <w:t>второй</w:t>
      </w:r>
      <w:r w:rsidR="00C67580" w:rsidRPr="00C67580">
        <w:t xml:space="preserve"> </w:t>
      </w:r>
      <w:r w:rsidR="00075067" w:rsidRPr="00C67580">
        <w:t>выпускник</w:t>
      </w:r>
      <w:r w:rsidR="00C67580" w:rsidRPr="00C67580">
        <w:t xml:space="preserve"> </w:t>
      </w:r>
      <w:r w:rsidR="00075067" w:rsidRPr="00C67580">
        <w:t>не</w:t>
      </w:r>
      <w:r w:rsidR="00C67580" w:rsidRPr="00C67580">
        <w:t xml:space="preserve"> </w:t>
      </w:r>
      <w:r w:rsidR="00075067" w:rsidRPr="00C67580">
        <w:t>может</w:t>
      </w:r>
      <w:r w:rsidR="00C67580" w:rsidRPr="00C67580">
        <w:t xml:space="preserve"> </w:t>
      </w:r>
      <w:r w:rsidR="00075067" w:rsidRPr="00C67580">
        <w:t>трудоустроиться</w:t>
      </w:r>
      <w:r w:rsidR="00C67580" w:rsidRPr="00C67580">
        <w:t xml:space="preserve"> </w:t>
      </w:r>
      <w:r w:rsidR="00075067" w:rsidRPr="00C67580">
        <w:t>по</w:t>
      </w:r>
      <w:r w:rsidR="00C67580" w:rsidRPr="00C67580">
        <w:t xml:space="preserve"> </w:t>
      </w:r>
      <w:r w:rsidR="00075067" w:rsidRPr="00C67580">
        <w:t>полученной</w:t>
      </w:r>
      <w:r w:rsidR="00C67580" w:rsidRPr="00C67580">
        <w:t xml:space="preserve"> </w:t>
      </w:r>
      <w:r w:rsidR="00075067" w:rsidRPr="00C67580">
        <w:t>специальности.</w:t>
      </w:r>
      <w:r w:rsidR="00C67580" w:rsidRPr="00C67580">
        <w:t xml:space="preserve"> </w:t>
      </w:r>
      <w:r w:rsidR="00075067" w:rsidRPr="00C67580">
        <w:t>Такие</w:t>
      </w:r>
      <w:r w:rsidR="00C67580" w:rsidRPr="00C67580">
        <w:t xml:space="preserve"> </w:t>
      </w:r>
      <w:r w:rsidR="00075067" w:rsidRPr="00C67580">
        <w:t>факты</w:t>
      </w:r>
      <w:r w:rsidR="00C67580" w:rsidRPr="00C67580">
        <w:t xml:space="preserve"> </w:t>
      </w:r>
      <w:r w:rsidR="00075067" w:rsidRPr="00C67580">
        <w:rPr>
          <w:color w:val="auto"/>
        </w:rPr>
        <w:t>свидетельствуют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об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излишней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коммерциализации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системы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="00075067" w:rsidRPr="00C67580">
        <w:rPr>
          <w:color w:val="auto"/>
        </w:rPr>
        <w:t>образования.</w:t>
      </w:r>
    </w:p>
    <w:p w:rsidR="00380E2C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сложившихся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диспропорциях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подготовке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страны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свидетельствуют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статистики.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2007–2010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гг.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выпуск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государственными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муниципальными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образовательными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учреждениями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специалистов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высшим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профессиональным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образованием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увеличился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целом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6,2%.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При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этом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выпуск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области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искусства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возрос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12,8%,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области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бизнеса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управления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12,6%,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компьютерного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дела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15,5%,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архитектуры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строительства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18,8%,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журналистики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информатики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="00380E2C" w:rsidRPr="00C67580">
        <w:rPr>
          <w:color w:val="auto"/>
        </w:rPr>
        <w:t>42,4%,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Рост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12,6%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состоялся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области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бизнеса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управления,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15,5%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компьютерного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дела,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18,8%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архитектуры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строительства,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44,9%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области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обслуживания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[1].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При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отмечалось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уменьшение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выпускников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области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производственных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обрабатывающих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отраслей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7,3%),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охраны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окружающей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6,0%),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жизни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9,7).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Без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изменений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оставался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выпуск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специалистов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высшим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профессиональным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области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инженерии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инженерного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дела: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2007–2010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ежегодное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выпускников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оставалась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уровне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133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тыс.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[1].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Важной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проблемой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трудоустройство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выпускников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очной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формы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обучения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муниципальных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учреждений.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согласно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статистики,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47,5%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общей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выпускников,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7,3%,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самостоятельного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трудоустройства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23,7%,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продолжили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обучение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следующем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уровне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lastRenderedPageBreak/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очной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форме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обучения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15,4%,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призваны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ряды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Вооруженных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6,0%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общей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выпускников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34].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C67580">
        <w:rPr>
          <w:b/>
          <w:color w:val="auto"/>
        </w:rPr>
        <w:t>Состояние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и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развитие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кадрового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потенциала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высшего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профессионального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образования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2011/2012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учебном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(штатного)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профессорско-преподавательского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персонала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</w:t>
      </w:r>
      <w:r w:rsidR="00D076D0">
        <w:rPr>
          <w:color w:val="auto"/>
        </w:rPr>
        <w:t>ППС</w:t>
      </w:r>
      <w:r w:rsidRPr="00C67580">
        <w:rPr>
          <w:color w:val="auto"/>
        </w:rPr>
        <w:t>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составила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более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348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тыс.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ученую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доктора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имели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44,7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тыс.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чел.,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кандидата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183,6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тыс.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2000–2012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численность</w:t>
      </w:r>
      <w:r w:rsidR="00C67580" w:rsidRPr="00C67580">
        <w:rPr>
          <w:color w:val="auto"/>
        </w:rPr>
        <w:t xml:space="preserve"> </w:t>
      </w:r>
      <w:r w:rsidR="00D076D0">
        <w:rPr>
          <w:color w:val="auto"/>
        </w:rPr>
        <w:t>ППС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увеличилась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24,5%,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докторов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1,5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кандидатов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почти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40%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35],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свидетельствует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улучшении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квалификационного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состава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преподавателей.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Однако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возрастному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составу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основного</w:t>
      </w:r>
      <w:r w:rsidR="00C67580" w:rsidRPr="00C67580">
        <w:rPr>
          <w:color w:val="auto"/>
        </w:rPr>
        <w:t xml:space="preserve"> </w:t>
      </w:r>
      <w:r w:rsidR="00D076D0">
        <w:rPr>
          <w:color w:val="auto"/>
        </w:rPr>
        <w:t>ППС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отражают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преподавателей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39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свыше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уменьшении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преподавателей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Данное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обстоятельство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объяснимо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следующим: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наиболее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опытные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трудоспособные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молодые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специалисты,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приобретя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опыт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повысив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свою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квалификацию,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переходят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преподавательской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другие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отрасли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экономики;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пожилые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преподаватели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уходят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пенсию,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основном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связано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низкой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социальной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защищенностью.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За</w:t>
      </w:r>
      <w:r w:rsidR="00C67580" w:rsidRPr="00C67580">
        <w:t xml:space="preserve"> </w:t>
      </w:r>
      <w:r w:rsidRPr="00C67580">
        <w:t>последние</w:t>
      </w:r>
      <w:r w:rsidR="00C67580" w:rsidRPr="00C67580">
        <w:t xml:space="preserve"> </w:t>
      </w:r>
      <w:r w:rsidRPr="00C67580">
        <w:t>20</w:t>
      </w:r>
      <w:r w:rsidR="00C67580" w:rsidRPr="00C67580">
        <w:t xml:space="preserve"> </w:t>
      </w:r>
      <w:r w:rsidRPr="00C67580">
        <w:t>лет</w:t>
      </w:r>
      <w:r w:rsidR="00C67580" w:rsidRPr="00C67580">
        <w:t xml:space="preserve"> </w:t>
      </w:r>
      <w:r w:rsidRPr="00C67580">
        <w:t>увеличилась</w:t>
      </w:r>
      <w:r w:rsidR="00C67580" w:rsidRPr="00C67580">
        <w:t xml:space="preserve"> </w:t>
      </w:r>
      <w:r w:rsidRPr="00C67580">
        <w:t>численность</w:t>
      </w:r>
      <w:r w:rsidR="00C67580" w:rsidRPr="00C67580">
        <w:t xml:space="preserve"> </w:t>
      </w:r>
      <w:r w:rsidRPr="00C67580">
        <w:t>преподавателей,</w:t>
      </w:r>
      <w:r w:rsidR="00C67580" w:rsidRPr="00C67580">
        <w:t xml:space="preserve"> </w:t>
      </w:r>
      <w:r w:rsidRPr="00C67580">
        <w:t>работающих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условиях</w:t>
      </w:r>
      <w:r w:rsidR="00C67580" w:rsidRPr="00C67580">
        <w:t xml:space="preserve"> </w:t>
      </w:r>
      <w:r w:rsidRPr="00C67580">
        <w:t>совместительства.</w:t>
      </w:r>
      <w:r w:rsidR="00C67580" w:rsidRPr="00C67580">
        <w:t xml:space="preserve"> </w:t>
      </w:r>
      <w:r w:rsidRPr="00C67580">
        <w:t>Если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1990/91</w:t>
      </w:r>
      <w:r w:rsidR="00C67580" w:rsidRPr="00C67580">
        <w:t xml:space="preserve"> </w:t>
      </w:r>
      <w:r w:rsidRPr="00C67580">
        <w:t>учебном</w:t>
      </w:r>
      <w:r w:rsidR="00C67580" w:rsidRPr="00C67580">
        <w:t xml:space="preserve"> </w:t>
      </w:r>
      <w:r w:rsidRPr="00C67580">
        <w:t>году</w:t>
      </w:r>
      <w:r w:rsidR="00C67580" w:rsidRPr="00C67580">
        <w:t xml:space="preserve"> </w:t>
      </w:r>
      <w:r w:rsidRPr="00C67580">
        <w:t>доля</w:t>
      </w:r>
      <w:r w:rsidR="00C67580" w:rsidRPr="00C67580">
        <w:t xml:space="preserve"> </w:t>
      </w:r>
      <w:r w:rsidRPr="00C67580">
        <w:t>совместителей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общем</w:t>
      </w:r>
      <w:r w:rsidR="00C67580" w:rsidRPr="00C67580">
        <w:t xml:space="preserve"> </w:t>
      </w:r>
      <w:r w:rsidRPr="00C67580">
        <w:t>составе</w:t>
      </w:r>
      <w:r w:rsidR="00C67580" w:rsidRPr="00C67580">
        <w:t xml:space="preserve"> </w:t>
      </w:r>
      <w:r w:rsidR="00D076D0">
        <w:t>ППС</w:t>
      </w:r>
      <w:r w:rsidR="00C67580" w:rsidRPr="00C67580">
        <w:t xml:space="preserve"> </w:t>
      </w:r>
      <w:r w:rsidRPr="00C67580">
        <w:t>государственных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муниципальных</w:t>
      </w:r>
      <w:r w:rsidR="00C67580" w:rsidRPr="00C67580">
        <w:t xml:space="preserve"> </w:t>
      </w:r>
      <w:r w:rsidRPr="00C67580">
        <w:t>вузов</w:t>
      </w:r>
      <w:r w:rsidR="00C67580" w:rsidRPr="00C67580">
        <w:t xml:space="preserve"> </w:t>
      </w:r>
      <w:r w:rsidRPr="00C67580">
        <w:t>составляла</w:t>
      </w:r>
      <w:r w:rsidR="00C67580" w:rsidRPr="00C67580">
        <w:t xml:space="preserve"> </w:t>
      </w:r>
      <w:r w:rsidRPr="00C67580">
        <w:t>7,4%,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2000/2001</w:t>
      </w:r>
      <w:r w:rsidR="00C67580" w:rsidRPr="00C67580">
        <w:t xml:space="preserve"> </w:t>
      </w:r>
      <w:r w:rsidRPr="00C67580">
        <w:t>–</w:t>
      </w:r>
      <w:r w:rsidR="00C67580" w:rsidRPr="00C67580">
        <w:t xml:space="preserve"> </w:t>
      </w:r>
      <w:r w:rsidRPr="00C67580">
        <w:t>28,1%,</w:t>
      </w:r>
      <w:r w:rsidR="00C67580" w:rsidRPr="00C67580">
        <w:t xml:space="preserve"> </w:t>
      </w:r>
      <w:r w:rsidRPr="00C67580">
        <w:t>а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2011/2012</w:t>
      </w:r>
      <w:r w:rsidR="00C67580" w:rsidRPr="00C67580">
        <w:t xml:space="preserve"> </w:t>
      </w:r>
      <w:r w:rsidRPr="00C67580">
        <w:t>учебном</w:t>
      </w:r>
      <w:r w:rsidR="00C67580" w:rsidRPr="00C67580">
        <w:t xml:space="preserve"> </w:t>
      </w:r>
      <w:r w:rsidRPr="00C67580">
        <w:t>году</w:t>
      </w:r>
      <w:r w:rsidR="00C67580" w:rsidRPr="00C67580">
        <w:t xml:space="preserve"> </w:t>
      </w:r>
      <w:r w:rsidRPr="00C67580">
        <w:t>увеличилась</w:t>
      </w:r>
      <w:r w:rsidR="00C67580" w:rsidRPr="00C67580">
        <w:t xml:space="preserve"> </w:t>
      </w:r>
      <w:r w:rsidRPr="00C67580">
        <w:t>до</w:t>
      </w:r>
      <w:r w:rsidR="00C67580" w:rsidRPr="00C67580">
        <w:t xml:space="preserve"> </w:t>
      </w:r>
      <w:r w:rsidRPr="00C67580">
        <w:t>29,9%</w:t>
      </w:r>
      <w:r w:rsidR="00C67580" w:rsidRPr="00C67580"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35].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Данному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обстоятельству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способствовал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</w:t>
      </w:r>
      <w:r w:rsidRPr="00C67580">
        <w:t>ост</w:t>
      </w:r>
      <w:r w:rsidR="00C67580" w:rsidRPr="00C67580">
        <w:t xml:space="preserve"> </w:t>
      </w:r>
      <w:r w:rsidRPr="00C67580">
        <w:t>количества</w:t>
      </w:r>
      <w:r w:rsidR="00C67580" w:rsidRPr="00C67580">
        <w:t xml:space="preserve"> </w:t>
      </w:r>
      <w:r w:rsidRPr="00C67580">
        <w:t>вузов,</w:t>
      </w:r>
      <w:r w:rsidR="00C67580" w:rsidRPr="00C67580">
        <w:t xml:space="preserve"> </w:t>
      </w:r>
      <w:r w:rsidRPr="00C67580">
        <w:t>стремление</w:t>
      </w:r>
      <w:r w:rsidR="00C67580" w:rsidRPr="00C67580">
        <w:t xml:space="preserve"> </w:t>
      </w:r>
      <w:r w:rsidRPr="00C67580">
        <w:t>государственных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муниципальных</w:t>
      </w:r>
      <w:r w:rsidR="00C67580" w:rsidRPr="00C67580">
        <w:t xml:space="preserve"> </w:t>
      </w:r>
      <w:r w:rsidRPr="00C67580">
        <w:t>вузов</w:t>
      </w:r>
      <w:r w:rsidR="00C67580" w:rsidRPr="00C67580">
        <w:t xml:space="preserve"> </w:t>
      </w:r>
      <w:r w:rsidRPr="00C67580">
        <w:t>принять</w:t>
      </w:r>
      <w:r w:rsidR="00C67580" w:rsidRPr="00C67580">
        <w:t xml:space="preserve"> </w:t>
      </w:r>
      <w:r w:rsidRPr="00C67580">
        <w:t>максимальное</w:t>
      </w:r>
      <w:r w:rsidR="00C67580" w:rsidRPr="00C67580">
        <w:t xml:space="preserve"> </w:t>
      </w:r>
      <w:r w:rsidRPr="00C67580">
        <w:t>количество</w:t>
      </w:r>
      <w:r w:rsidR="00C67580" w:rsidRPr="00C67580">
        <w:t xml:space="preserve"> </w:t>
      </w:r>
      <w:r w:rsidRPr="00C67580">
        <w:t>студентов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платной</w:t>
      </w:r>
      <w:r w:rsidR="00C67580" w:rsidRPr="00C67580">
        <w:t xml:space="preserve"> </w:t>
      </w:r>
      <w:r w:rsidRPr="00C67580">
        <w:t>основе,</w:t>
      </w:r>
      <w:r w:rsidR="00C67580" w:rsidRPr="00C67580">
        <w:t xml:space="preserve"> </w:t>
      </w:r>
      <w:r w:rsidRPr="00C67580">
        <w:t>а</w:t>
      </w:r>
      <w:r w:rsidR="00C67580" w:rsidRPr="00C67580">
        <w:t xml:space="preserve"> </w:t>
      </w:r>
      <w:r w:rsidRPr="00C67580">
        <w:t>также</w:t>
      </w:r>
      <w:r w:rsidR="00C67580" w:rsidRPr="00C67580">
        <w:t xml:space="preserve"> </w:t>
      </w:r>
      <w:r w:rsidRPr="00C67580">
        <w:t>низкая</w:t>
      </w:r>
      <w:r w:rsidR="00C67580" w:rsidRPr="00C67580">
        <w:t xml:space="preserve"> </w:t>
      </w:r>
      <w:r w:rsidRPr="00C67580">
        <w:t>заработная</w:t>
      </w:r>
      <w:r w:rsidR="00C67580" w:rsidRPr="00C67580">
        <w:t xml:space="preserve"> </w:t>
      </w:r>
      <w:r w:rsidRPr="00C67580">
        <w:t>плата</w:t>
      </w:r>
      <w:r w:rsidR="00C67580" w:rsidRPr="00C67580">
        <w:t xml:space="preserve"> </w:t>
      </w:r>
      <w:r w:rsidRPr="00C67580">
        <w:t>преподавателей,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неизбежно</w:t>
      </w:r>
      <w:r w:rsidR="00C67580" w:rsidRPr="00C67580">
        <w:t xml:space="preserve"> </w:t>
      </w:r>
      <w:r w:rsidRPr="00C67580">
        <w:t>привело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увеличению</w:t>
      </w:r>
      <w:r w:rsidR="00C67580" w:rsidRPr="00C67580">
        <w:t xml:space="preserve"> </w:t>
      </w:r>
      <w:r w:rsidRPr="00C67580">
        <w:t>численности</w:t>
      </w:r>
      <w:r w:rsidR="00C67580" w:rsidRPr="00C67580">
        <w:t xml:space="preserve"> </w:t>
      </w:r>
      <w:r w:rsidRPr="00C67580">
        <w:t>преподавателей,</w:t>
      </w:r>
      <w:r w:rsidR="00C67580" w:rsidRPr="00C67580">
        <w:t xml:space="preserve"> </w:t>
      </w:r>
      <w:r w:rsidRPr="00C67580">
        <w:t>работающих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условиях</w:t>
      </w:r>
      <w:r w:rsidR="00C67580" w:rsidRPr="00C67580">
        <w:t xml:space="preserve"> </w:t>
      </w:r>
      <w:r w:rsidRPr="00C67580">
        <w:t>совместительства.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Совместительство</w:t>
      </w:r>
      <w:r w:rsidR="00C67580" w:rsidRPr="00C67580">
        <w:t xml:space="preserve"> </w:t>
      </w:r>
      <w:r w:rsidRPr="00C67580">
        <w:t>существенно</w:t>
      </w:r>
      <w:r w:rsidR="00C67580" w:rsidRPr="00C67580">
        <w:t xml:space="preserve"> </w:t>
      </w:r>
      <w:r w:rsidRPr="00C67580">
        <w:t>ухудшает</w:t>
      </w:r>
      <w:r w:rsidR="00C67580" w:rsidRPr="00C67580">
        <w:t xml:space="preserve"> </w:t>
      </w:r>
      <w:r w:rsidRPr="00C67580">
        <w:t>результаты</w:t>
      </w:r>
      <w:r w:rsidR="00C67580" w:rsidRPr="00C67580">
        <w:t xml:space="preserve"> </w:t>
      </w:r>
      <w:r w:rsidRPr="00C67580">
        <w:t>работы</w:t>
      </w:r>
      <w:r w:rsidR="00C67580" w:rsidRPr="00C67580">
        <w:t xml:space="preserve"> </w:t>
      </w:r>
      <w:r w:rsidR="00D076D0">
        <w:t>ППС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основному</w:t>
      </w:r>
      <w:r w:rsidR="00C67580" w:rsidRPr="00C67580">
        <w:t xml:space="preserve"> </w:t>
      </w:r>
      <w:r w:rsidRPr="00C67580">
        <w:t>месту</w:t>
      </w:r>
      <w:r w:rsidR="00C67580" w:rsidRPr="00C67580">
        <w:t xml:space="preserve"> </w:t>
      </w:r>
      <w:r w:rsidRPr="00C67580">
        <w:t>работы</w:t>
      </w:r>
      <w:r w:rsidR="00C67580" w:rsidRPr="00C67580">
        <w:t xml:space="preserve"> </w:t>
      </w:r>
      <w:r w:rsidRPr="00C67580">
        <w:t>вузе,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вузах,</w:t>
      </w:r>
      <w:r w:rsidR="00C67580" w:rsidRPr="00C67580">
        <w:t xml:space="preserve"> </w:t>
      </w:r>
      <w:r w:rsidRPr="00C67580">
        <w:t>где</w:t>
      </w:r>
      <w:r w:rsidR="00C67580" w:rsidRPr="00C67580">
        <w:t xml:space="preserve"> </w:t>
      </w:r>
      <w:r w:rsidRPr="00C67580">
        <w:t>преподаватели</w:t>
      </w:r>
      <w:r w:rsidR="00C67580" w:rsidRPr="00C67580">
        <w:t xml:space="preserve"> </w:t>
      </w:r>
      <w:r w:rsidRPr="00C67580">
        <w:t>работают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совместительству.</w:t>
      </w:r>
      <w:r w:rsidR="00C67580" w:rsidRPr="00C67580">
        <w:t xml:space="preserve"> </w:t>
      </w:r>
      <w:r w:rsidRPr="00C67580">
        <w:t>Деятельность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основном</w:t>
      </w:r>
      <w:r w:rsidR="00C67580" w:rsidRPr="00C67580">
        <w:t xml:space="preserve"> </w:t>
      </w:r>
      <w:r w:rsidRPr="00C67580">
        <w:t>сводится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чтению</w:t>
      </w:r>
      <w:r w:rsidR="00C67580" w:rsidRPr="00C67580">
        <w:t xml:space="preserve"> </w:t>
      </w:r>
      <w:r w:rsidRPr="00C67580">
        <w:t>лекций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проведению</w:t>
      </w:r>
      <w:r w:rsidR="00C67580" w:rsidRPr="00C67580">
        <w:t xml:space="preserve"> </w:t>
      </w:r>
      <w:r w:rsidRPr="00C67580">
        <w:t>аудиторных</w:t>
      </w:r>
      <w:r w:rsidR="00C67580" w:rsidRPr="00C67580">
        <w:t xml:space="preserve"> </w:t>
      </w:r>
      <w:r w:rsidRPr="00C67580">
        <w:t>занятий.</w:t>
      </w:r>
      <w:r w:rsidR="00C67580" w:rsidRPr="00C67580">
        <w:t xml:space="preserve"> </w:t>
      </w:r>
      <w:r w:rsidRPr="00C67580">
        <w:t>Времени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проведение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исследований,</w:t>
      </w:r>
      <w:r w:rsidR="00C67580" w:rsidRPr="00C67580">
        <w:t xml:space="preserve"> </w:t>
      </w:r>
      <w:r w:rsidRPr="00C67580">
        <w:t>совершенствование</w:t>
      </w:r>
      <w:r w:rsidR="00C67580" w:rsidRPr="00C67580">
        <w:t xml:space="preserve"> </w:t>
      </w:r>
      <w:r w:rsidRPr="00C67580">
        <w:t>собственных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знаний</w:t>
      </w:r>
      <w:r w:rsidR="00C67580" w:rsidRPr="00C67580">
        <w:t xml:space="preserve"> </w:t>
      </w:r>
      <w:r w:rsidRPr="00C67580">
        <w:t>у</w:t>
      </w:r>
      <w:r w:rsidR="00C67580" w:rsidRPr="00C67580">
        <w:t xml:space="preserve"> </w:t>
      </w:r>
      <w:r w:rsidRPr="00C67580">
        <w:t>преподавателей</w:t>
      </w:r>
      <w:r w:rsidR="00C67580" w:rsidRPr="00C67580">
        <w:t xml:space="preserve"> </w:t>
      </w:r>
      <w:r w:rsidRPr="00C67580">
        <w:t>фактически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остается.</w:t>
      </w:r>
      <w:r w:rsidR="00C67580" w:rsidRPr="00C67580">
        <w:t xml:space="preserve"> </w:t>
      </w:r>
      <w:r w:rsidRPr="00C67580">
        <w:t>При</w:t>
      </w:r>
      <w:r w:rsidR="00C67580" w:rsidRPr="00C67580">
        <w:t xml:space="preserve"> </w:t>
      </w:r>
      <w:r w:rsidRPr="00C67580">
        <w:t>этом</w:t>
      </w:r>
      <w:r w:rsidR="00C67580" w:rsidRPr="00C67580">
        <w:t xml:space="preserve"> </w:t>
      </w:r>
      <w:r w:rsidRPr="00C67580">
        <w:t>без</w:t>
      </w:r>
      <w:r w:rsidR="00C67580" w:rsidRPr="00C67580">
        <w:t xml:space="preserve"> </w:t>
      </w:r>
      <w:r w:rsidRPr="00C67580">
        <w:t>науки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может</w:t>
      </w:r>
      <w:r w:rsidR="00C67580" w:rsidRPr="00C67580">
        <w:t xml:space="preserve"> </w:t>
      </w:r>
      <w:r w:rsidRPr="00C67580">
        <w:t>быть</w:t>
      </w:r>
      <w:r w:rsidR="00C67580" w:rsidRPr="00C67580">
        <w:t xml:space="preserve"> </w:t>
      </w:r>
      <w:r w:rsidRPr="00C67580">
        <w:t>высшего</w:t>
      </w:r>
      <w:r w:rsidR="00C67580" w:rsidRPr="00C67580">
        <w:t xml:space="preserve"> </w:t>
      </w:r>
      <w:r w:rsidRPr="00C67580">
        <w:t>образования,</w:t>
      </w:r>
      <w:r w:rsidR="00C67580" w:rsidRPr="00C67580">
        <w:t xml:space="preserve"> </w:t>
      </w:r>
      <w:r w:rsidRPr="00C67580">
        <w:t>способного</w:t>
      </w:r>
      <w:r w:rsidR="00C67580" w:rsidRPr="00C67580">
        <w:t xml:space="preserve"> </w:t>
      </w:r>
      <w:r w:rsidRPr="00C67580">
        <w:t>обеспечить</w:t>
      </w:r>
      <w:r w:rsidR="00C67580" w:rsidRPr="00C67580">
        <w:t xml:space="preserve"> </w:t>
      </w:r>
      <w:r w:rsidRPr="00C67580">
        <w:t>кадрами</w:t>
      </w:r>
      <w:r w:rsidR="00C67580" w:rsidRPr="00C67580">
        <w:t xml:space="preserve"> </w:t>
      </w:r>
      <w:r w:rsidRPr="00C67580">
        <w:t>инновационную</w:t>
      </w:r>
      <w:r w:rsidR="00C67580" w:rsidRPr="00C67580">
        <w:t xml:space="preserve"> </w:t>
      </w:r>
      <w:r w:rsidRPr="00C67580">
        <w:t>экономику.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rPr>
          <w:color w:val="auto"/>
        </w:rPr>
        <w:t>Приведенные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анализа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свидетельствует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необходимости</w:t>
      </w:r>
      <w:r w:rsidR="00C67580" w:rsidRPr="00C67580">
        <w:rPr>
          <w:color w:val="auto"/>
        </w:rPr>
        <w:t xml:space="preserve"> </w:t>
      </w:r>
      <w:r w:rsidRPr="00C67580">
        <w:t>принятия</w:t>
      </w:r>
      <w:r w:rsidR="00C67580" w:rsidRPr="00C67580">
        <w:t xml:space="preserve"> </w:t>
      </w:r>
      <w:r w:rsidRPr="00C67580">
        <w:t>меры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нормативно-правовому</w:t>
      </w:r>
      <w:r w:rsidR="00C67580" w:rsidRPr="00C67580">
        <w:t xml:space="preserve"> </w:t>
      </w:r>
      <w:r w:rsidRPr="00C67580">
        <w:t>регулированию</w:t>
      </w:r>
      <w:r w:rsidR="00C67580" w:rsidRPr="00C67580">
        <w:t xml:space="preserve"> </w:t>
      </w:r>
      <w:r w:rsidRPr="00C67580">
        <w:t>условий</w:t>
      </w:r>
      <w:r w:rsidR="00C67580" w:rsidRPr="00C67580">
        <w:t xml:space="preserve"> </w:t>
      </w:r>
      <w:r w:rsidRPr="00C67580">
        <w:t>работы</w:t>
      </w:r>
      <w:r w:rsidR="00C67580" w:rsidRPr="00C67580">
        <w:t xml:space="preserve"> </w:t>
      </w:r>
      <w:r w:rsidR="00D076D0">
        <w:t>ППС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установлению</w:t>
      </w:r>
      <w:r w:rsidR="00C67580" w:rsidRPr="00C67580">
        <w:t xml:space="preserve"> </w:t>
      </w:r>
      <w:r w:rsidRPr="00C67580">
        <w:t>ограничения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количество</w:t>
      </w:r>
      <w:r w:rsidR="00C67580" w:rsidRPr="00C67580">
        <w:t xml:space="preserve"> </w:t>
      </w:r>
      <w:r w:rsidRPr="00C67580">
        <w:t>вузов,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которых</w:t>
      </w:r>
      <w:r w:rsidR="00C67580" w:rsidRPr="00C67580">
        <w:t xml:space="preserve"> </w:t>
      </w:r>
      <w:r w:rsidRPr="00C67580">
        <w:t>преподаватель</w:t>
      </w:r>
      <w:r w:rsidR="00C67580" w:rsidRPr="00C67580">
        <w:t xml:space="preserve"> </w:t>
      </w:r>
      <w:r w:rsidRPr="00C67580">
        <w:t>может</w:t>
      </w:r>
      <w:r w:rsidR="00C67580" w:rsidRPr="00C67580">
        <w:t xml:space="preserve"> </w:t>
      </w:r>
      <w:r w:rsidRPr="00C67580">
        <w:t>работать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lastRenderedPageBreak/>
        <w:t>условиях</w:t>
      </w:r>
      <w:r w:rsidR="00C67580" w:rsidRPr="00C67580">
        <w:t xml:space="preserve"> </w:t>
      </w:r>
      <w:r w:rsidRPr="00C67580">
        <w:t>совместительства.</w:t>
      </w:r>
      <w:r w:rsidR="00C67580" w:rsidRPr="00C67580">
        <w:t xml:space="preserve"> </w:t>
      </w:r>
      <w:r w:rsidRPr="00C67580">
        <w:t>Сложившаяся</w:t>
      </w:r>
      <w:r w:rsidR="00C67580" w:rsidRPr="00C67580">
        <w:t xml:space="preserve"> </w:t>
      </w:r>
      <w:r w:rsidRPr="00C67580">
        <w:t>практика</w:t>
      </w:r>
      <w:r w:rsidR="00C67580" w:rsidRPr="00C67580">
        <w:t xml:space="preserve"> </w:t>
      </w:r>
      <w:r w:rsidRPr="00C67580">
        <w:t>показывает,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наиболее</w:t>
      </w:r>
      <w:r w:rsidR="00C67580" w:rsidRPr="00C67580">
        <w:t xml:space="preserve"> </w:t>
      </w:r>
      <w:r w:rsidRPr="00C67580">
        <w:t>приемлемым</w:t>
      </w:r>
      <w:r w:rsidR="00C67580" w:rsidRPr="00C67580">
        <w:t xml:space="preserve"> </w:t>
      </w:r>
      <w:r w:rsidRPr="00C67580">
        <w:t>является</w:t>
      </w:r>
      <w:r w:rsidR="00C67580" w:rsidRPr="00C67580">
        <w:t xml:space="preserve"> </w:t>
      </w:r>
      <w:r w:rsidRPr="00C67580">
        <w:t>ограничение</w:t>
      </w:r>
      <w:r w:rsidR="00C67580" w:rsidRPr="00C67580">
        <w:t xml:space="preserve"> </w:t>
      </w:r>
      <w:r w:rsidRPr="00C67580">
        <w:t>двумя</w:t>
      </w:r>
      <w:r w:rsidR="00C67580" w:rsidRPr="00C67580">
        <w:t xml:space="preserve"> </w:t>
      </w:r>
      <w:r w:rsidRPr="00C67580">
        <w:t>вузами.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</w:rPr>
      </w:pPr>
      <w:r w:rsidRPr="00C67580">
        <w:rPr>
          <w:b/>
        </w:rPr>
        <w:t>Состояние</w:t>
      </w:r>
      <w:r w:rsidR="00C67580" w:rsidRPr="00C67580">
        <w:rPr>
          <w:b/>
        </w:rPr>
        <w:t xml:space="preserve"> </w:t>
      </w:r>
      <w:r w:rsidRPr="00C67580">
        <w:rPr>
          <w:b/>
        </w:rPr>
        <w:t>и</w:t>
      </w:r>
      <w:r w:rsidR="00C67580" w:rsidRPr="00C67580">
        <w:rPr>
          <w:b/>
        </w:rPr>
        <w:t xml:space="preserve"> </w:t>
      </w:r>
      <w:r w:rsidRPr="00C67580">
        <w:rPr>
          <w:b/>
        </w:rPr>
        <w:t>развитие</w:t>
      </w:r>
      <w:r w:rsidR="00C67580" w:rsidRPr="00C67580">
        <w:rPr>
          <w:b/>
        </w:rPr>
        <w:t xml:space="preserve"> </w:t>
      </w:r>
      <w:r w:rsidRPr="00C67580">
        <w:rPr>
          <w:b/>
        </w:rPr>
        <w:t>науки</w:t>
      </w:r>
      <w:r w:rsidR="00C67580" w:rsidRPr="00C67580">
        <w:rPr>
          <w:b/>
        </w:rPr>
        <w:t xml:space="preserve"> </w:t>
      </w:r>
      <w:r w:rsidRPr="00C67580">
        <w:rPr>
          <w:b/>
        </w:rPr>
        <w:t>в</w:t>
      </w:r>
      <w:r w:rsidR="00C67580" w:rsidRPr="00C67580">
        <w:rPr>
          <w:b/>
        </w:rPr>
        <w:t xml:space="preserve"> </w:t>
      </w:r>
      <w:r w:rsidRPr="00C67580">
        <w:rPr>
          <w:b/>
        </w:rPr>
        <w:t>высших</w:t>
      </w:r>
      <w:r w:rsidR="00C67580" w:rsidRPr="00C67580">
        <w:rPr>
          <w:b/>
        </w:rPr>
        <w:t xml:space="preserve"> </w:t>
      </w:r>
      <w:r w:rsidRPr="00C67580">
        <w:rPr>
          <w:b/>
        </w:rPr>
        <w:t>учебных</w:t>
      </w:r>
      <w:r w:rsidR="00C67580" w:rsidRPr="00C67580">
        <w:rPr>
          <w:b/>
        </w:rPr>
        <w:t xml:space="preserve"> </w:t>
      </w:r>
      <w:r w:rsidRPr="00C67580">
        <w:rPr>
          <w:b/>
        </w:rPr>
        <w:t>заведениях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сектор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входят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вузы,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также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находящиеся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контролем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управлением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центры,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лаборатории,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экспериментальные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станции,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клиники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другие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научно-исследовательские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структуры.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находится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15,8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организаций,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выполняющих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научно-исследовательские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работы</w:t>
      </w:r>
      <w:r w:rsidR="005174C5">
        <w:rPr>
          <w:color w:val="auto"/>
        </w:rPr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16].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сравнению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2012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выполняющих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увеличилось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1,5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составило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581.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Важной</w:t>
      </w:r>
      <w:r w:rsidR="00C67580" w:rsidRPr="00C67580">
        <w:t xml:space="preserve"> </w:t>
      </w:r>
      <w:r w:rsidRPr="00C67580">
        <w:t>составляющей</w:t>
      </w:r>
      <w:r w:rsidR="00C67580" w:rsidRPr="00C67580">
        <w:t xml:space="preserve"> </w:t>
      </w:r>
      <w:r w:rsidRPr="00C67580">
        <w:t>кадрового</w:t>
      </w:r>
      <w:r w:rsidR="00C67580" w:rsidRPr="00C67580">
        <w:t xml:space="preserve"> </w:t>
      </w:r>
      <w:r w:rsidRPr="00C67580">
        <w:t>потенциала</w:t>
      </w:r>
      <w:r w:rsidR="00C67580" w:rsidRPr="00C67580">
        <w:t xml:space="preserve"> </w:t>
      </w:r>
      <w:r w:rsidRPr="00C67580">
        <w:t>высшего</w:t>
      </w:r>
      <w:r w:rsidR="00C67580" w:rsidRPr="00C67580">
        <w:t xml:space="preserve"> </w:t>
      </w:r>
      <w:r w:rsidRPr="00C67580">
        <w:t>профессионального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является</w:t>
      </w:r>
      <w:r w:rsidR="00C67580" w:rsidRPr="00C67580">
        <w:t xml:space="preserve"> </w:t>
      </w:r>
      <w:r w:rsidRPr="00C67580">
        <w:t>участие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научной</w:t>
      </w:r>
      <w:r w:rsidR="00C67580" w:rsidRPr="00C67580">
        <w:t xml:space="preserve"> </w:t>
      </w:r>
      <w:r w:rsidRPr="00C67580">
        <w:t>деятельности.</w:t>
      </w:r>
      <w:r w:rsidR="00C67580" w:rsidRPr="00C67580">
        <w:t xml:space="preserve"> </w:t>
      </w:r>
      <w:r w:rsidRPr="00C67580">
        <w:t>Между</w:t>
      </w:r>
      <w:r w:rsidR="00C67580" w:rsidRPr="00C67580">
        <w:t xml:space="preserve"> </w:t>
      </w:r>
      <w:r w:rsidRPr="00C67580">
        <w:t>тем</w:t>
      </w:r>
      <w:r w:rsidR="00C67580" w:rsidRPr="00C67580">
        <w:t xml:space="preserve"> </w:t>
      </w:r>
      <w:r w:rsidRPr="00C67580">
        <w:t>н</w:t>
      </w:r>
      <w:r w:rsidRPr="00C67580">
        <w:rPr>
          <w:color w:val="auto"/>
        </w:rPr>
        <w:t>аучными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исследованиями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разработками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занимаются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только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три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четверти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t>Доля</w:t>
      </w:r>
      <w:r w:rsidR="00C67580" w:rsidRPr="00C67580">
        <w:t xml:space="preserve"> </w:t>
      </w:r>
      <w:r w:rsidRPr="00C67580">
        <w:t>внутренних</w:t>
      </w:r>
      <w:r w:rsidR="00C67580" w:rsidRPr="00C67580">
        <w:t xml:space="preserve"> </w:t>
      </w:r>
      <w:r w:rsidRPr="00C67580">
        <w:t>затрат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исследования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разработки,</w:t>
      </w:r>
      <w:r w:rsidR="00C67580" w:rsidRPr="00C67580">
        <w:t xml:space="preserve"> </w:t>
      </w:r>
      <w:r w:rsidRPr="00C67580">
        <w:t>выполняемы</w:t>
      </w:r>
      <w:r w:rsidR="005174C5">
        <w:t>е</w:t>
      </w:r>
      <w:r w:rsidR="00C67580" w:rsidRPr="00C67580">
        <w:t xml:space="preserve"> </w:t>
      </w:r>
      <w:r w:rsidRPr="00C67580">
        <w:t>сектором</w:t>
      </w:r>
      <w:r w:rsidR="00C67580" w:rsidRPr="00C67580">
        <w:t xml:space="preserve"> </w:t>
      </w:r>
      <w:r w:rsidRPr="00C67580">
        <w:t>высшего</w:t>
      </w:r>
      <w:r w:rsidR="00C67580" w:rsidRPr="00C67580">
        <w:t xml:space="preserve"> </w:t>
      </w:r>
      <w:r w:rsidRPr="00C67580">
        <w:t>образования,</w:t>
      </w:r>
      <w:r w:rsidR="00C67580" w:rsidRPr="00C67580">
        <w:t xml:space="preserve"> </w:t>
      </w:r>
      <w:r w:rsidRPr="00C67580">
        <w:t>составила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2011</w:t>
      </w:r>
      <w:r w:rsidR="00C67580" w:rsidRPr="00C67580">
        <w:t xml:space="preserve"> </w:t>
      </w:r>
      <w:r w:rsidRPr="00C67580">
        <w:t>г.</w:t>
      </w:r>
      <w:r w:rsidR="00C67580" w:rsidRPr="00C67580">
        <w:t xml:space="preserve"> </w:t>
      </w:r>
      <w:r w:rsidRPr="00C67580">
        <w:t>9,0%</w:t>
      </w:r>
      <w:r w:rsidR="00C67580" w:rsidRPr="00C67580"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80].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источником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финансирования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бюджета.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частности,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2009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приходилось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48,5%,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гранты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фонда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фундаментальных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гуманитарного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фонда,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Президента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12,3%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(также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бюджета),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хозяйственные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договора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14,8%,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зарубежные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контракты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19,1%,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другие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источники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5,3%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[4].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Приведенные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свидетельством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низкой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заинтересованности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бизнеса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использовании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При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следует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отметить,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вузах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выше,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сфере.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имели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47,%</w:t>
      </w:r>
      <w:r w:rsidR="00C67580" w:rsidRPr="00C67580">
        <w:rPr>
          <w:color w:val="auto"/>
        </w:rPr>
        <w:t xml:space="preserve"> </w:t>
      </w:r>
      <w:r w:rsidR="00D076D0">
        <w:rPr>
          <w:color w:val="auto"/>
        </w:rPr>
        <w:t>ППС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против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29,2%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[2].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t>В</w:t>
      </w:r>
      <w:r w:rsidR="00C67580" w:rsidRPr="00C67580">
        <w:t xml:space="preserve"> </w:t>
      </w:r>
      <w:r w:rsidRPr="00C67580">
        <w:t>вузах</w:t>
      </w:r>
      <w:r w:rsidR="00C67580" w:rsidRPr="00C67580">
        <w:t xml:space="preserve"> </w:t>
      </w:r>
      <w:r w:rsidRPr="00C67580">
        <w:t>предусмотрены</w:t>
      </w:r>
      <w:r w:rsidR="00C67580" w:rsidRPr="00C67580">
        <w:t xml:space="preserve"> </w:t>
      </w:r>
      <w:r w:rsidRPr="00C67580">
        <w:t>различные</w:t>
      </w:r>
      <w:r w:rsidR="00C67580" w:rsidRPr="00C67580">
        <w:t xml:space="preserve"> </w:t>
      </w:r>
      <w:r w:rsidRPr="00C67580">
        <w:t>формы</w:t>
      </w:r>
      <w:r w:rsidR="00C67580" w:rsidRPr="00C67580">
        <w:t xml:space="preserve"> </w:t>
      </w:r>
      <w:r w:rsidRPr="00C67580">
        <w:t>научно-исследовательской</w:t>
      </w:r>
      <w:r w:rsidR="00C67580" w:rsidRPr="00C67580">
        <w:t xml:space="preserve"> </w:t>
      </w:r>
      <w:r w:rsidRPr="00C67580">
        <w:t>работы</w:t>
      </w:r>
      <w:r w:rsidR="00C67580" w:rsidRPr="00C67580">
        <w:t xml:space="preserve"> </w:t>
      </w:r>
      <w:r w:rsidRPr="00C67580">
        <w:t>(НИР)</w:t>
      </w:r>
      <w:r w:rsidR="00C67580" w:rsidRPr="00C67580">
        <w:t xml:space="preserve"> </w:t>
      </w:r>
      <w:r w:rsidRPr="00C67580">
        <w:t>студентов.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данным</w:t>
      </w:r>
      <w:r w:rsidR="00C67580" w:rsidRPr="00C67580">
        <w:t xml:space="preserve"> </w:t>
      </w:r>
      <w:r w:rsidRPr="00C67580">
        <w:t>Минобрнауки</w:t>
      </w:r>
      <w:r w:rsidR="00C67580" w:rsidRPr="00C67580">
        <w:t xml:space="preserve"> </w:t>
      </w:r>
      <w:r w:rsidRPr="00C67580">
        <w:t>России,</w:t>
      </w:r>
      <w:r w:rsidR="00C67580" w:rsidRPr="00C67580">
        <w:t xml:space="preserve"> </w:t>
      </w:r>
      <w:r w:rsidRPr="00C67580">
        <w:t>доля</w:t>
      </w:r>
      <w:r w:rsidR="00C67580" w:rsidRPr="00C67580">
        <w:t xml:space="preserve"> </w:t>
      </w:r>
      <w:r w:rsidRPr="00C67580">
        <w:t>студентов</w:t>
      </w:r>
      <w:r w:rsidR="00C67580" w:rsidRPr="00C67580">
        <w:t xml:space="preserve"> </w:t>
      </w:r>
      <w:r w:rsidRPr="00C67580">
        <w:t>российских</w:t>
      </w:r>
      <w:r w:rsidR="00C67580" w:rsidRPr="00C67580">
        <w:t xml:space="preserve"> </w:t>
      </w:r>
      <w:r w:rsidRPr="00C67580">
        <w:t>вузов,</w:t>
      </w:r>
      <w:r w:rsidR="00C67580" w:rsidRPr="00C67580">
        <w:t xml:space="preserve"> </w:t>
      </w:r>
      <w:r w:rsidRPr="00C67580">
        <w:t>имеющих</w:t>
      </w:r>
      <w:r w:rsidR="00C67580" w:rsidRPr="00C67580">
        <w:t xml:space="preserve"> </w:t>
      </w:r>
      <w:r w:rsidRPr="00C67580">
        <w:t>склонность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научной</w:t>
      </w:r>
      <w:r w:rsidR="00C67580" w:rsidRPr="00C67580">
        <w:t xml:space="preserve"> </w:t>
      </w:r>
      <w:r w:rsidRPr="00C67580">
        <w:t>работе,</w:t>
      </w:r>
      <w:r w:rsidR="00C67580" w:rsidRPr="00C67580">
        <w:t xml:space="preserve"> </w:t>
      </w:r>
      <w:r w:rsidRPr="00C67580">
        <w:t>составляет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более</w:t>
      </w:r>
      <w:r w:rsidR="00C67580" w:rsidRPr="00C67580">
        <w:t xml:space="preserve"> </w:t>
      </w:r>
      <w:r w:rsidRPr="00C67580">
        <w:t>6–8</w:t>
      </w:r>
      <w:r w:rsidR="00C67580" w:rsidRPr="00C67580">
        <w:t xml:space="preserve"> </w:t>
      </w:r>
      <w:r w:rsidRPr="00C67580">
        <w:t>%.</w:t>
      </w:r>
      <w:r w:rsidR="00C67580" w:rsidRPr="00C67580">
        <w:t xml:space="preserve"> </w:t>
      </w:r>
      <w:r w:rsidRPr="00C67580">
        <w:t>Наиболее</w:t>
      </w:r>
      <w:r w:rsidR="00C67580" w:rsidRPr="00C67580">
        <w:t xml:space="preserve"> </w:t>
      </w:r>
      <w:r w:rsidRPr="00C67580">
        <w:t>высок</w:t>
      </w:r>
      <w:r w:rsidR="00C67580" w:rsidRPr="00C67580">
        <w:t xml:space="preserve"> </w:t>
      </w:r>
      <w:r w:rsidRPr="00C67580">
        <w:t>данный</w:t>
      </w:r>
      <w:r w:rsidR="00C67580" w:rsidRPr="00C67580">
        <w:t xml:space="preserve"> </w:t>
      </w:r>
      <w:r w:rsidRPr="00C67580">
        <w:t>показатель</w:t>
      </w:r>
      <w:r w:rsidR="00C67580" w:rsidRPr="00C67580">
        <w:t xml:space="preserve"> </w:t>
      </w:r>
      <w:r w:rsidRPr="00C67580">
        <w:t>среди</w:t>
      </w:r>
      <w:r w:rsidR="00C67580" w:rsidRPr="00C67580">
        <w:t xml:space="preserve"> </w:t>
      </w:r>
      <w:r w:rsidRPr="00C67580">
        <w:t>студентов</w:t>
      </w:r>
      <w:r w:rsidR="00C67580" w:rsidRPr="00C67580">
        <w:t xml:space="preserve"> </w:t>
      </w:r>
      <w:r w:rsidRPr="00C67580">
        <w:t>педагогических,</w:t>
      </w:r>
      <w:r w:rsidR="00C67580" w:rsidRPr="00C67580">
        <w:t xml:space="preserve"> </w:t>
      </w:r>
      <w:r w:rsidRPr="00C67580">
        <w:t>гуманитарных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медицинских</w:t>
      </w:r>
      <w:r w:rsidR="00C67580" w:rsidRPr="00C67580">
        <w:t xml:space="preserve"> </w:t>
      </w:r>
      <w:r w:rsidRPr="00C67580">
        <w:t>факультетов</w:t>
      </w:r>
      <w:r w:rsidR="00C67580" w:rsidRPr="00C67580">
        <w:t xml:space="preserve"> </w:t>
      </w:r>
      <w:r w:rsidRPr="00C67580">
        <w:t>(до</w:t>
      </w:r>
      <w:r w:rsidR="00C67580" w:rsidRPr="00C67580">
        <w:t xml:space="preserve"> </w:t>
      </w:r>
      <w:r w:rsidRPr="00C67580">
        <w:t>15%).</w:t>
      </w:r>
      <w:r w:rsidR="00C67580" w:rsidRPr="00C67580">
        <w:t xml:space="preserve"> </w:t>
      </w:r>
      <w:r w:rsidRPr="00C67580">
        <w:t>Примерно</w:t>
      </w:r>
      <w:r w:rsidR="00C67580" w:rsidRPr="00C67580">
        <w:t xml:space="preserve"> </w:t>
      </w:r>
      <w:r w:rsidRPr="00C67580">
        <w:t>60%</w:t>
      </w:r>
      <w:r w:rsidR="00C67580" w:rsidRPr="00C67580">
        <w:t xml:space="preserve"> </w:t>
      </w:r>
      <w:r w:rsidRPr="00C67580">
        <w:t>студентов</w:t>
      </w:r>
      <w:r w:rsidR="00C67580" w:rsidRPr="00C67580">
        <w:t xml:space="preserve"> </w:t>
      </w:r>
      <w:r w:rsidRPr="00C67580">
        <w:t>никакого</w:t>
      </w:r>
      <w:r w:rsidR="00C67580" w:rsidRPr="00C67580">
        <w:t xml:space="preserve"> </w:t>
      </w:r>
      <w:r w:rsidRPr="00C67580">
        <w:t>интереса</w:t>
      </w:r>
      <w:r w:rsidR="00C67580" w:rsidRPr="00C67580">
        <w:t xml:space="preserve"> </w:t>
      </w:r>
      <w:r w:rsidRPr="00C67580">
        <w:t>к</w:t>
      </w:r>
      <w:r w:rsidR="00C67580" w:rsidRPr="00C67580">
        <w:t xml:space="preserve"> </w:t>
      </w:r>
      <w:r w:rsidRPr="00C67580">
        <w:t>НИР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проявляют.</w:t>
      </w:r>
      <w:r w:rsidR="00C67580" w:rsidRPr="00C67580"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факультета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(вуза)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участвовали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30,8%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студентов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муниципальных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Оплату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участие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получают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2,4%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студентов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(прежде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всего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технических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факультетах).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среднем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8,3%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студентов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участие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получают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зачеты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экзаменационные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оценки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основном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медицинских,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педагогических,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естественнонаучных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гуманитарных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факультетах).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lastRenderedPageBreak/>
        <w:t>Студенты,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правило,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участвуют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следующих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формах: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сбор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обработка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информации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(17,5%);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проведение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лабораторных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(полевых)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(7,7%);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анализ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ходе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опытов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информации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(7,7%);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техническое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обслуживание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(4,1%).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целях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дальнейшей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интеграции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регионов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квалифицированными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сеть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</w:t>
      </w:r>
      <w:r w:rsidRPr="00C67580">
        <w:t>на</w:t>
      </w:r>
      <w:r w:rsidR="00C67580" w:rsidRPr="00C67580">
        <w:t xml:space="preserve"> </w:t>
      </w:r>
      <w:r w:rsidRPr="00C67580">
        <w:t>основании</w:t>
      </w:r>
      <w:r w:rsidR="00C67580" w:rsidRPr="00C67580">
        <w:t xml:space="preserve"> </w:t>
      </w:r>
      <w:r w:rsidRPr="00C67580">
        <w:t>Указа</w:t>
      </w:r>
      <w:r w:rsidR="00C67580" w:rsidRPr="00C67580">
        <w:t xml:space="preserve"> </w:t>
      </w:r>
      <w:r w:rsidRPr="00C67580">
        <w:t>Президента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07.05.2008</w:t>
      </w:r>
      <w:r w:rsidR="00C67580" w:rsidRPr="00C67580">
        <w:t xml:space="preserve"> </w:t>
      </w:r>
      <w:r w:rsidRPr="00C67580">
        <w:t>№</w:t>
      </w:r>
      <w:r w:rsidR="00C67580" w:rsidRPr="00C67580">
        <w:t xml:space="preserve"> </w:t>
      </w:r>
      <w:r w:rsidRPr="00C67580">
        <w:t>716</w:t>
      </w:r>
      <w:r w:rsidR="00C67580" w:rsidRPr="00C67580">
        <w:t xml:space="preserve"> </w:t>
      </w:r>
      <w:r w:rsidRPr="00C67580">
        <w:t>«О</w:t>
      </w:r>
      <w:r w:rsidR="00C67580" w:rsidRPr="00C67580">
        <w:t xml:space="preserve"> </w:t>
      </w:r>
      <w:r w:rsidRPr="00C67580">
        <w:t>федеральных</w:t>
      </w:r>
      <w:r w:rsidR="00C67580" w:rsidRPr="00C67580">
        <w:t xml:space="preserve"> </w:t>
      </w:r>
      <w:r w:rsidRPr="00C67580">
        <w:t>университетах»)</w:t>
      </w:r>
      <w:r w:rsidR="00C67580" w:rsidRPr="00C67580"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национальных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исследовательских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университетов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(</w:t>
      </w:r>
      <w:r w:rsidRPr="00C67580">
        <w:rPr>
          <w:bCs/>
          <w:color w:val="auto"/>
        </w:rPr>
        <w:t>Указ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Президента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РФ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от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07.10.2008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№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1448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«О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реализации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пилотного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проекта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по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созданию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национальных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исследовательских</w:t>
      </w:r>
      <w:r w:rsidR="00C67580" w:rsidRPr="00C67580">
        <w:rPr>
          <w:bCs/>
          <w:color w:val="auto"/>
        </w:rPr>
        <w:t xml:space="preserve"> </w:t>
      </w:r>
      <w:r w:rsidRPr="00C67580">
        <w:rPr>
          <w:bCs/>
          <w:color w:val="auto"/>
        </w:rPr>
        <w:t>университетов»).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Процесс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интеграции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ресурсов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должен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способствовать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активности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научно-технической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деятельности,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организационно-экономических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научно-технических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структур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типа,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способных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обеспечить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взаимосвязь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бизнесом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придать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высокий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динамизм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коммерциализации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прикладных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разработок.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Современные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специалисты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должны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отличаться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новым,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мышлением,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есть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наличием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только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знаний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общего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специального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характера,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способностью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оперативного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реагирования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возникшую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проблему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использованием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инновационных,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творческих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подходов.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Поэтому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необходимо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принять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срочные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действенные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регулирования,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направленные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привлечение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молодых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управлению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образования.</w:t>
      </w:r>
      <w:r w:rsidR="00C67580" w:rsidRPr="00C67580">
        <w:rPr>
          <w:color w:val="auto"/>
        </w:rPr>
        <w:t xml:space="preserve"> </w:t>
      </w:r>
      <w:r w:rsidRPr="00C67580">
        <w:t>Одной</w:t>
      </w:r>
      <w:r w:rsidR="00C67580" w:rsidRPr="00C67580">
        <w:t xml:space="preserve"> </w:t>
      </w:r>
      <w:r w:rsidRPr="00C67580">
        <w:t>из</w:t>
      </w:r>
      <w:r w:rsidR="00C67580" w:rsidRPr="00C67580">
        <w:t xml:space="preserve"> </w:t>
      </w:r>
      <w:r w:rsidRPr="00C67580">
        <w:t>таких</w:t>
      </w:r>
      <w:r w:rsidR="00C67580" w:rsidRPr="00C67580">
        <w:t xml:space="preserve"> </w:t>
      </w:r>
      <w:r w:rsidRPr="00C67580">
        <w:t>мер</w:t>
      </w:r>
      <w:r w:rsidR="00C67580" w:rsidRPr="00C67580">
        <w:t xml:space="preserve"> </w:t>
      </w:r>
      <w:r w:rsidRPr="00C67580">
        <w:t>регулирования</w:t>
      </w:r>
      <w:r w:rsidR="00C67580" w:rsidRPr="00C67580">
        <w:t xml:space="preserve"> </w:t>
      </w:r>
      <w:r w:rsidRPr="00C67580">
        <w:t>может</w:t>
      </w:r>
      <w:r w:rsidR="00C67580" w:rsidRPr="00C67580">
        <w:t xml:space="preserve"> </w:t>
      </w:r>
      <w:r w:rsidRPr="00C67580">
        <w:t>стать</w:t>
      </w:r>
      <w:r w:rsidR="00C67580" w:rsidRPr="00C67580">
        <w:t xml:space="preserve"> </w:t>
      </w:r>
      <w:r w:rsidRPr="00C67580">
        <w:t>регламентация</w:t>
      </w:r>
      <w:r w:rsidR="00C67580" w:rsidRPr="00C67580">
        <w:t xml:space="preserve"> </w:t>
      </w:r>
      <w:r w:rsidRPr="00C67580">
        <w:t>срока</w:t>
      </w:r>
      <w:r w:rsidR="00C67580" w:rsidRPr="00C67580">
        <w:t xml:space="preserve"> </w:t>
      </w:r>
      <w:r w:rsidRPr="00C67580">
        <w:t>пребывания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высших</w:t>
      </w:r>
      <w:r w:rsidR="00C67580" w:rsidRPr="00C67580">
        <w:t xml:space="preserve"> </w:t>
      </w:r>
      <w:r w:rsidRPr="00C67580">
        <w:t>должностях</w:t>
      </w:r>
      <w:r w:rsidR="00C67580" w:rsidRPr="00C67580">
        <w:t xml:space="preserve"> </w:t>
      </w:r>
      <w:r w:rsidRPr="00C67580">
        <w:t>управления</w:t>
      </w:r>
      <w:r w:rsidR="00C67580" w:rsidRPr="00C67580">
        <w:t xml:space="preserve"> </w:t>
      </w:r>
      <w:r w:rsidRPr="00C67580">
        <w:t>научными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образовательными</w:t>
      </w:r>
      <w:r w:rsidR="00C67580" w:rsidRPr="00C67580">
        <w:t xml:space="preserve"> </w:t>
      </w:r>
      <w:r w:rsidRPr="00C67580">
        <w:t>организациями.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  <w:bCs/>
        </w:rPr>
      </w:pPr>
      <w:r w:rsidRPr="00C67580">
        <w:rPr>
          <w:b/>
          <w:bCs/>
        </w:rPr>
        <w:t>Состояние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и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развитие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кадрового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потенциала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науки</w:t>
      </w:r>
      <w:r w:rsidR="00C67580" w:rsidRPr="00C67580">
        <w:rPr>
          <w:b/>
          <w:bCs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bCs/>
        </w:rPr>
        <w:t>Кадровый</w:t>
      </w:r>
      <w:r w:rsidR="00C67580" w:rsidRPr="00C67580">
        <w:rPr>
          <w:bCs/>
        </w:rPr>
        <w:t xml:space="preserve"> </w:t>
      </w:r>
      <w:r w:rsidRPr="00C67580">
        <w:rPr>
          <w:bCs/>
        </w:rPr>
        <w:t>потенциал</w:t>
      </w:r>
      <w:r w:rsidR="00C67580" w:rsidRPr="00C67580">
        <w:rPr>
          <w:bCs/>
        </w:rPr>
        <w:t xml:space="preserve"> </w:t>
      </w:r>
      <w:r w:rsidRPr="00C67580">
        <w:rPr>
          <w:bCs/>
        </w:rPr>
        <w:t>науки</w:t>
      </w:r>
      <w:r w:rsidR="00C67580" w:rsidRPr="00C67580">
        <w:rPr>
          <w:bCs/>
        </w:rPr>
        <w:t xml:space="preserve"> </w:t>
      </w:r>
      <w:r w:rsidRPr="00C67580">
        <w:rPr>
          <w:bCs/>
        </w:rPr>
        <w:t>с</w:t>
      </w:r>
      <w:r w:rsidR="00C67580" w:rsidRPr="00C67580">
        <w:rPr>
          <w:bCs/>
        </w:rPr>
        <w:t xml:space="preserve"> </w:t>
      </w:r>
      <w:r w:rsidRPr="00C67580">
        <w:rPr>
          <w:bCs/>
        </w:rPr>
        <w:t>1990-х</w:t>
      </w:r>
      <w:r w:rsidR="00C67580" w:rsidRPr="00C67580">
        <w:rPr>
          <w:bCs/>
        </w:rPr>
        <w:t xml:space="preserve"> </w:t>
      </w:r>
      <w:r w:rsidRPr="00C67580">
        <w:rPr>
          <w:bCs/>
        </w:rPr>
        <w:t>годов</w:t>
      </w:r>
      <w:r w:rsidR="00C67580" w:rsidRPr="00C67580">
        <w:rPr>
          <w:bCs/>
        </w:rPr>
        <w:t xml:space="preserve"> </w:t>
      </w:r>
      <w:r w:rsidRPr="00C67580">
        <w:rPr>
          <w:bCs/>
        </w:rPr>
        <w:t>неуклонно</w:t>
      </w:r>
      <w:r w:rsidR="00C67580" w:rsidRPr="00C67580">
        <w:rPr>
          <w:bCs/>
        </w:rPr>
        <w:t xml:space="preserve"> </w:t>
      </w:r>
      <w:r w:rsidRPr="00C67580">
        <w:rPr>
          <w:bCs/>
        </w:rPr>
        <w:t>сокращается,</w:t>
      </w:r>
      <w:r w:rsidR="00C67580" w:rsidRPr="00C67580">
        <w:rPr>
          <w:bCs/>
        </w:rPr>
        <w:t xml:space="preserve"> </w:t>
      </w:r>
      <w:r w:rsidRPr="00C67580">
        <w:rPr>
          <w:bCs/>
        </w:rPr>
        <w:t>чему</w:t>
      </w:r>
      <w:r w:rsidR="00C67580" w:rsidRPr="00C67580">
        <w:rPr>
          <w:bCs/>
        </w:rPr>
        <w:t xml:space="preserve"> </w:t>
      </w:r>
      <w:r w:rsidRPr="00C67580">
        <w:rPr>
          <w:bCs/>
        </w:rPr>
        <w:t>способствовало</w:t>
      </w:r>
      <w:r w:rsidR="00C67580" w:rsidRPr="00C67580">
        <w:rPr>
          <w:bCs/>
        </w:rPr>
        <w:t xml:space="preserve"> </w:t>
      </w:r>
      <w:r w:rsidRPr="00C67580">
        <w:rPr>
          <w:bCs/>
        </w:rPr>
        <w:t>сокращение</w:t>
      </w:r>
      <w:r w:rsidR="00C67580" w:rsidRPr="00C67580">
        <w:rPr>
          <w:bCs/>
        </w:rPr>
        <w:t xml:space="preserve"> </w:t>
      </w:r>
      <w:r w:rsidRPr="00C67580">
        <w:rPr>
          <w:bCs/>
        </w:rPr>
        <w:t>государственного</w:t>
      </w:r>
      <w:r w:rsidR="00C67580" w:rsidRPr="00C67580">
        <w:rPr>
          <w:bCs/>
        </w:rPr>
        <w:t xml:space="preserve"> </w:t>
      </w:r>
      <w:r w:rsidRPr="00C67580">
        <w:rPr>
          <w:bCs/>
        </w:rPr>
        <w:t>финансирования</w:t>
      </w:r>
      <w:r w:rsidR="00C67580" w:rsidRPr="00C67580">
        <w:rPr>
          <w:bCs/>
        </w:rPr>
        <w:t xml:space="preserve"> </w:t>
      </w:r>
      <w:r w:rsidRPr="00C67580">
        <w:rPr>
          <w:bCs/>
        </w:rPr>
        <w:t>и</w:t>
      </w:r>
      <w:r w:rsidR="00C67580" w:rsidRPr="00C67580">
        <w:rPr>
          <w:bCs/>
        </w:rPr>
        <w:t xml:space="preserve"> </w:t>
      </w:r>
      <w:r w:rsidRPr="00C67580">
        <w:rPr>
          <w:bCs/>
        </w:rPr>
        <w:t>снижение</w:t>
      </w:r>
      <w:r w:rsidR="00C67580" w:rsidRPr="00C67580">
        <w:rPr>
          <w:bCs/>
        </w:rPr>
        <w:t xml:space="preserve"> </w:t>
      </w:r>
      <w:r w:rsidRPr="00C67580">
        <w:rPr>
          <w:bCs/>
        </w:rPr>
        <w:t>уровня</w:t>
      </w:r>
      <w:r w:rsidR="00C67580" w:rsidRPr="00C67580">
        <w:rPr>
          <w:bCs/>
        </w:rPr>
        <w:t xml:space="preserve"> </w:t>
      </w:r>
      <w:r w:rsidRPr="00C67580">
        <w:rPr>
          <w:bCs/>
        </w:rPr>
        <w:t>оплаты</w:t>
      </w:r>
      <w:r w:rsidR="00C67580" w:rsidRPr="00C67580">
        <w:rPr>
          <w:bCs/>
        </w:rPr>
        <w:t xml:space="preserve"> </w:t>
      </w:r>
      <w:r w:rsidRPr="00C67580">
        <w:rPr>
          <w:bCs/>
        </w:rPr>
        <w:t>труда.</w:t>
      </w:r>
      <w:r w:rsidR="00C67580" w:rsidRPr="00C67580">
        <w:rPr>
          <w:bCs/>
        </w:rPr>
        <w:t xml:space="preserve"> </w:t>
      </w:r>
      <w:r w:rsidRPr="00C67580">
        <w:rPr>
          <w:bCs/>
        </w:rPr>
        <w:t>В</w:t>
      </w:r>
      <w:r w:rsidR="00C67580" w:rsidRPr="00C67580">
        <w:rPr>
          <w:bCs/>
        </w:rPr>
        <w:t xml:space="preserve"> </w:t>
      </w:r>
      <w:r w:rsidRPr="00C67580">
        <w:rPr>
          <w:bCs/>
        </w:rPr>
        <w:t>2011</w:t>
      </w:r>
      <w:r w:rsidR="00C67580" w:rsidRPr="00C67580">
        <w:rPr>
          <w:bCs/>
        </w:rPr>
        <w:t xml:space="preserve"> </w:t>
      </w:r>
      <w:r w:rsidRPr="00C67580">
        <w:rPr>
          <w:bCs/>
        </w:rPr>
        <w:t>г.</w:t>
      </w:r>
      <w:r w:rsidR="00C67580" w:rsidRPr="00C67580">
        <w:rPr>
          <w:bCs/>
        </w:rPr>
        <w:t xml:space="preserve"> </w:t>
      </w:r>
      <w:r w:rsidRPr="00C67580">
        <w:rPr>
          <w:bCs/>
        </w:rPr>
        <w:t>численность</w:t>
      </w:r>
      <w:r w:rsidR="00C67580" w:rsidRPr="00C67580">
        <w:rPr>
          <w:bCs/>
        </w:rPr>
        <w:t xml:space="preserve"> </w:t>
      </w:r>
      <w:r w:rsidRPr="00C67580">
        <w:rPr>
          <w:bCs/>
        </w:rPr>
        <w:t>персонала,</w:t>
      </w:r>
      <w:r w:rsidR="00C67580" w:rsidRPr="00C67580">
        <w:rPr>
          <w:bCs/>
        </w:rPr>
        <w:t xml:space="preserve"> </w:t>
      </w:r>
      <w:r w:rsidRPr="00C67580">
        <w:rPr>
          <w:bCs/>
        </w:rPr>
        <w:t>выполняющего</w:t>
      </w:r>
      <w:r w:rsidR="00C67580" w:rsidRPr="00C67580">
        <w:rPr>
          <w:bCs/>
        </w:rPr>
        <w:t xml:space="preserve"> </w:t>
      </w:r>
      <w:r w:rsidRPr="00C67580">
        <w:rPr>
          <w:bCs/>
        </w:rPr>
        <w:t>исследования</w:t>
      </w:r>
      <w:r w:rsidR="00C67580" w:rsidRPr="00C67580">
        <w:rPr>
          <w:bCs/>
        </w:rPr>
        <w:t xml:space="preserve"> </w:t>
      </w:r>
      <w:r w:rsidRPr="00C67580">
        <w:rPr>
          <w:bCs/>
        </w:rPr>
        <w:t>и</w:t>
      </w:r>
      <w:r w:rsidR="00C67580" w:rsidRPr="00C67580">
        <w:rPr>
          <w:bCs/>
        </w:rPr>
        <w:t xml:space="preserve"> </w:t>
      </w:r>
      <w:r w:rsidRPr="00C67580">
        <w:rPr>
          <w:bCs/>
        </w:rPr>
        <w:t>разработки,</w:t>
      </w:r>
      <w:r w:rsidR="00C67580" w:rsidRPr="00C67580">
        <w:rPr>
          <w:bCs/>
        </w:rPr>
        <w:t xml:space="preserve"> </w:t>
      </w:r>
      <w:r w:rsidRPr="00C67580">
        <w:rPr>
          <w:bCs/>
        </w:rPr>
        <w:t>составила</w:t>
      </w:r>
      <w:r w:rsidR="00C67580" w:rsidRPr="00C67580">
        <w:rPr>
          <w:bCs/>
        </w:rPr>
        <w:t xml:space="preserve"> </w:t>
      </w:r>
      <w:r w:rsidRPr="00C67580">
        <w:rPr>
          <w:bCs/>
        </w:rPr>
        <w:t>37,8%</w:t>
      </w:r>
      <w:r w:rsidR="00C67580" w:rsidRPr="00C67580">
        <w:rPr>
          <w:bCs/>
        </w:rPr>
        <w:t xml:space="preserve"> </w:t>
      </w:r>
      <w:r w:rsidRPr="00C67580">
        <w:rPr>
          <w:bCs/>
        </w:rPr>
        <w:t>от</w:t>
      </w:r>
      <w:r w:rsidR="00C67580" w:rsidRPr="00C67580">
        <w:rPr>
          <w:bCs/>
        </w:rPr>
        <w:t xml:space="preserve"> </w:t>
      </w:r>
      <w:r w:rsidRPr="00C67580">
        <w:rPr>
          <w:bCs/>
        </w:rPr>
        <w:t>уровня</w:t>
      </w:r>
      <w:r w:rsidR="00C67580" w:rsidRPr="00C67580">
        <w:rPr>
          <w:bCs/>
        </w:rPr>
        <w:t xml:space="preserve"> </w:t>
      </w:r>
      <w:r w:rsidRPr="00C67580">
        <w:rPr>
          <w:bCs/>
        </w:rPr>
        <w:t>1990</w:t>
      </w:r>
      <w:r w:rsidR="00C67580" w:rsidRPr="00C67580">
        <w:rPr>
          <w:bCs/>
        </w:rPr>
        <w:t xml:space="preserve"> </w:t>
      </w:r>
      <w:r w:rsidRPr="00C67580">
        <w:rPr>
          <w:bCs/>
        </w:rPr>
        <w:t>г.</w:t>
      </w:r>
      <w:r w:rsidR="00C67580" w:rsidRPr="00C67580">
        <w:rPr>
          <w:bCs/>
        </w:rPr>
        <w:t xml:space="preserve"> </w:t>
      </w:r>
      <w:r w:rsidRPr="00C67580">
        <w:rPr>
          <w:bCs/>
        </w:rPr>
        <w:t>Одна</w:t>
      </w:r>
      <w:r w:rsidR="00C67580" w:rsidRPr="00C67580">
        <w:rPr>
          <w:bCs/>
        </w:rPr>
        <w:t xml:space="preserve"> </w:t>
      </w:r>
      <w:r w:rsidRPr="00C67580">
        <w:rPr>
          <w:bCs/>
        </w:rPr>
        <w:t>из</w:t>
      </w:r>
      <w:r w:rsidR="00C67580" w:rsidRPr="00C67580">
        <w:rPr>
          <w:bCs/>
        </w:rPr>
        <w:t xml:space="preserve"> </w:t>
      </w:r>
      <w:r w:rsidRPr="00C67580">
        <w:rPr>
          <w:bCs/>
        </w:rPr>
        <w:t>причин</w:t>
      </w:r>
      <w:r w:rsidR="00C67580" w:rsidRPr="00C67580">
        <w:rPr>
          <w:bCs/>
        </w:rPr>
        <w:t xml:space="preserve"> </w:t>
      </w:r>
      <w:r w:rsidRPr="00C67580">
        <w:rPr>
          <w:bCs/>
        </w:rPr>
        <w:t>заключалась</w:t>
      </w:r>
      <w:r w:rsidR="00C67580" w:rsidRPr="00C67580">
        <w:rPr>
          <w:bCs/>
        </w:rPr>
        <w:t xml:space="preserve"> </w:t>
      </w:r>
      <w:r w:rsidR="00983553">
        <w:rPr>
          <w:bCs/>
        </w:rPr>
        <w:t xml:space="preserve">в </w:t>
      </w:r>
      <w:r w:rsidRPr="00C67580">
        <w:t>недостаточном</w:t>
      </w:r>
      <w:r w:rsidR="00C67580" w:rsidRPr="00C67580">
        <w:t xml:space="preserve"> </w:t>
      </w:r>
      <w:r w:rsidRPr="00C67580">
        <w:t>притоке</w:t>
      </w:r>
      <w:r w:rsidR="00C67580" w:rsidRPr="00C67580">
        <w:t xml:space="preserve"> </w:t>
      </w:r>
      <w:r w:rsidRPr="00C67580">
        <w:t>молодежи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более</w:t>
      </w:r>
      <w:r w:rsidR="00C67580" w:rsidRPr="00C67580">
        <w:t xml:space="preserve"> </w:t>
      </w:r>
      <w:r w:rsidRPr="00C67580">
        <w:t>интенсивном</w:t>
      </w:r>
      <w:r w:rsidR="00C67580" w:rsidRPr="00C67580">
        <w:t xml:space="preserve"> </w:t>
      </w:r>
      <w:r w:rsidRPr="00C67580">
        <w:t>оттоке</w:t>
      </w:r>
      <w:r w:rsidR="00C67580" w:rsidRPr="00C67580">
        <w:t xml:space="preserve"> </w:t>
      </w:r>
      <w:r w:rsidRPr="00C67580">
        <w:t>из</w:t>
      </w:r>
      <w:r w:rsidR="00C67580" w:rsidRPr="00C67580">
        <w:t xml:space="preserve"> </w:t>
      </w:r>
      <w:r w:rsidRPr="00C67580">
        <w:t>науки</w:t>
      </w:r>
      <w:r w:rsidR="00C67580" w:rsidRPr="00C67580">
        <w:t xml:space="preserve"> </w:t>
      </w:r>
      <w:r w:rsidRPr="00C67580">
        <w:t>лиц</w:t>
      </w:r>
      <w:r w:rsidR="00C67580" w:rsidRPr="00C67580">
        <w:t xml:space="preserve"> </w:t>
      </w:r>
      <w:r w:rsidRPr="00C67580">
        <w:t>моложе</w:t>
      </w:r>
      <w:r w:rsidR="00C67580" w:rsidRPr="00C67580">
        <w:t xml:space="preserve"> </w:t>
      </w:r>
      <w:r w:rsidRPr="00C67580">
        <w:t>40</w:t>
      </w:r>
      <w:r w:rsidR="00C67580" w:rsidRPr="00C67580">
        <w:t xml:space="preserve"> </w:t>
      </w:r>
      <w:r w:rsidRPr="00C67580">
        <w:t>лет,</w:t>
      </w:r>
      <w:r w:rsidR="00C67580" w:rsidRPr="00C67580">
        <w:t xml:space="preserve"> </w:t>
      </w:r>
      <w:r w:rsidRPr="00C67580">
        <w:t>среди</w:t>
      </w:r>
      <w:r w:rsidR="00C67580" w:rsidRPr="00C67580">
        <w:t xml:space="preserve"> </w:t>
      </w:r>
      <w:r w:rsidRPr="00C67580">
        <w:t>которых</w:t>
      </w:r>
      <w:r w:rsidR="00C67580" w:rsidRPr="00C67580">
        <w:t xml:space="preserve"> </w:t>
      </w:r>
      <w:r w:rsidRPr="00C67580">
        <w:t>преобладали</w:t>
      </w:r>
      <w:r w:rsidR="00C67580" w:rsidRPr="00C67580">
        <w:t xml:space="preserve"> </w:t>
      </w:r>
      <w:r w:rsidRPr="00C67580">
        <w:t>кандидаты</w:t>
      </w:r>
      <w:r w:rsidR="00C67580" w:rsidRPr="00C67580">
        <w:t xml:space="preserve"> </w:t>
      </w:r>
      <w:r w:rsidRPr="00C67580">
        <w:t>наук,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особенно</w:t>
      </w:r>
      <w:r w:rsidR="00C67580" w:rsidRPr="00C67580">
        <w:t xml:space="preserve"> </w:t>
      </w:r>
      <w:r w:rsidRPr="00C67580">
        <w:t>исследователей</w:t>
      </w:r>
      <w:r w:rsidR="00C67580" w:rsidRPr="00C67580">
        <w:t xml:space="preserve"> </w:t>
      </w:r>
      <w:r w:rsidRPr="00C67580">
        <w:t>без</w:t>
      </w:r>
      <w:r w:rsidR="00C67580" w:rsidRPr="00C67580">
        <w:t xml:space="preserve"> </w:t>
      </w:r>
      <w:r w:rsidRPr="00C67580">
        <w:t>ученой</w:t>
      </w:r>
      <w:r w:rsidR="00C67580" w:rsidRPr="00C67580">
        <w:t xml:space="preserve"> </w:t>
      </w:r>
      <w:r w:rsidRPr="00C67580">
        <w:t>степени.</w:t>
      </w:r>
      <w:r w:rsidR="00C67580" w:rsidRPr="00C67580">
        <w:t xml:space="preserve"> </w:t>
      </w: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2000–2011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персонала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расчете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000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занятых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уменьшилась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138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109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46].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Положительной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тенденцией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последних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39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исследователей: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26,2%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lastRenderedPageBreak/>
        <w:t>37,5%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Также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52,2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51,8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снизился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степенью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кандидата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Однако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степенью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доктора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увеличился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60,1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62,2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66].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Положительной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тенденцией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является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численности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лиц,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которым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решением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ВАК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выдан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диплом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кандидата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2000–2011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годы</w:t>
      </w:r>
      <w:r w:rsidR="00C67580" w:rsidRPr="00C67580">
        <w:rPr>
          <w:color w:val="auto"/>
        </w:rPr>
        <w:t xml:space="preserve"> </w:t>
      </w:r>
      <w:r w:rsidR="00983553">
        <w:rPr>
          <w:color w:val="auto"/>
        </w:rPr>
        <w:t xml:space="preserve">она </w:t>
      </w:r>
      <w:r w:rsidRPr="00C67580">
        <w:rPr>
          <w:color w:val="auto"/>
        </w:rPr>
        <w:t>возросла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26,0%,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составив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более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27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тыс.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чел.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58].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отметим,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настоящее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время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приобретение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превратилось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элемент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имиджа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представителей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истеблишмента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уровня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политиков,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предпринимателей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подобного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рода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диссертационных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защит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ведется.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Однако,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исходя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приведенной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выше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статистики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лиц,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получивших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кандидата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очевидно,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люди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большинстве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случаев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имеют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отношения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кадровому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Более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того,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подобная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«мода»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негативно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влияет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уровень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требовательности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советов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диссертаций,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размывает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понятие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моральной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значимости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ценности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степени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[3,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24–25].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t>Необходимо</w:t>
      </w:r>
      <w:r w:rsidR="00C67580" w:rsidRPr="00C67580">
        <w:t xml:space="preserve"> </w:t>
      </w:r>
      <w:r w:rsidRPr="00C67580">
        <w:t>отметить,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число</w:t>
      </w:r>
      <w:r w:rsidR="00C67580" w:rsidRPr="00C67580">
        <w:t xml:space="preserve"> </w:t>
      </w:r>
      <w:r w:rsidRPr="00C67580">
        <w:t>лиц,</w:t>
      </w:r>
      <w:r w:rsidR="00C67580" w:rsidRPr="00C67580">
        <w:t xml:space="preserve"> </w:t>
      </w:r>
      <w:r w:rsidRPr="00C67580">
        <w:t>закончивших</w:t>
      </w:r>
      <w:r w:rsidR="00C67580" w:rsidRPr="00C67580">
        <w:t xml:space="preserve"> </w:t>
      </w:r>
      <w:r w:rsidRPr="00C67580">
        <w:t>аспирантуру,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период</w:t>
      </w:r>
      <w:r w:rsidR="00C67580" w:rsidRPr="00C67580">
        <w:t xml:space="preserve"> </w:t>
      </w:r>
      <w:r w:rsidRPr="00C67580">
        <w:t>2000–2011</w:t>
      </w:r>
      <w:r w:rsidR="00C67580" w:rsidRPr="00C67580">
        <w:t xml:space="preserve"> </w:t>
      </w:r>
      <w:r w:rsidRPr="00C67580">
        <w:t>годы</w:t>
      </w:r>
      <w:r w:rsidR="00C67580" w:rsidRPr="00C67580">
        <w:t xml:space="preserve"> </w:t>
      </w:r>
      <w:r w:rsidRPr="00C67580">
        <w:t>увеличилось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33,2%.</w:t>
      </w:r>
      <w:r w:rsidR="00C67580" w:rsidRPr="00C67580">
        <w:t xml:space="preserve"> </w:t>
      </w:r>
      <w:r w:rsidRPr="00C67580">
        <w:t>При</w:t>
      </w:r>
      <w:r w:rsidR="00C67580" w:rsidRPr="00C67580">
        <w:t xml:space="preserve"> </w:t>
      </w:r>
      <w:r w:rsidRPr="00C67580">
        <w:t>этом</w:t>
      </w:r>
      <w:r w:rsidR="00C67580" w:rsidRPr="00C67580">
        <w:t xml:space="preserve"> </w:t>
      </w:r>
      <w:r w:rsidRPr="00C67580">
        <w:t>крайне</w:t>
      </w:r>
      <w:r w:rsidR="00C67580" w:rsidRPr="00C67580">
        <w:t xml:space="preserve"> </w:t>
      </w:r>
      <w:r w:rsidRPr="00C67580">
        <w:t>негативной</w:t>
      </w:r>
      <w:r w:rsidR="00C67580" w:rsidRPr="00C67580">
        <w:t xml:space="preserve"> </w:t>
      </w:r>
      <w:r w:rsidRPr="00C67580">
        <w:t>остается</w:t>
      </w:r>
      <w:r w:rsidR="00C67580" w:rsidRPr="00C67580">
        <w:t xml:space="preserve"> </w:t>
      </w:r>
      <w:r w:rsidRPr="00C67580">
        <w:t>ситуация</w:t>
      </w:r>
      <w:r w:rsidR="00C67580" w:rsidRPr="00C67580">
        <w:t xml:space="preserve"> </w:t>
      </w:r>
      <w:r w:rsidRPr="00C67580">
        <w:t>с</w:t>
      </w:r>
      <w:r w:rsidR="00C67580" w:rsidRPr="00C67580">
        <w:t xml:space="preserve"> </w:t>
      </w:r>
      <w:r w:rsidRPr="00C67580">
        <w:t>низкой</w:t>
      </w:r>
      <w:r w:rsidR="00C67580" w:rsidRPr="00C67580">
        <w:t xml:space="preserve"> </w:t>
      </w:r>
      <w:r w:rsidRPr="00C67580">
        <w:t>долей</w:t>
      </w:r>
      <w:r w:rsidR="00C67580" w:rsidRPr="00C67580">
        <w:t xml:space="preserve"> </w:t>
      </w:r>
      <w:r w:rsidRPr="00C67580">
        <w:t>выпуска</w:t>
      </w:r>
      <w:r w:rsidR="00C67580" w:rsidRPr="00C67580">
        <w:t xml:space="preserve"> </w:t>
      </w:r>
      <w:r w:rsidRPr="00C67580">
        <w:t>из</w:t>
      </w:r>
      <w:r w:rsidR="00C67580" w:rsidRPr="00C67580">
        <w:t xml:space="preserve"> </w:t>
      </w:r>
      <w:r w:rsidRPr="00C67580">
        <w:t>аспирантуры</w:t>
      </w:r>
      <w:r w:rsidR="00C67580" w:rsidRPr="00C67580">
        <w:t xml:space="preserve"> </w:t>
      </w:r>
      <w:r w:rsidRPr="00C67580">
        <w:t>с</w:t>
      </w:r>
      <w:r w:rsidR="00C67580" w:rsidRPr="00C67580">
        <w:t xml:space="preserve"> </w:t>
      </w:r>
      <w:r w:rsidRPr="00C67580">
        <w:t>защитой</w:t>
      </w:r>
      <w:r w:rsidR="00C67580" w:rsidRPr="00C67580">
        <w:t xml:space="preserve"> </w:t>
      </w:r>
      <w:r w:rsidRPr="00C67580">
        <w:t>диссертации:</w:t>
      </w:r>
      <w:r w:rsidR="00C67580" w:rsidRPr="00C67580">
        <w:t xml:space="preserve"> </w:t>
      </w:r>
      <w:r w:rsidRPr="00C67580">
        <w:t>28,5%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2010</w:t>
      </w:r>
      <w:r w:rsidR="00C67580" w:rsidRPr="00C67580">
        <w:t xml:space="preserve"> </w:t>
      </w:r>
      <w:r w:rsidRPr="00C67580">
        <w:t>г.</w:t>
      </w:r>
      <w:r w:rsidR="00C67580" w:rsidRPr="00C67580">
        <w:t xml:space="preserve"> </w:t>
      </w:r>
      <w:r w:rsidRPr="00C67580">
        <w:t>до</w:t>
      </w:r>
      <w:r w:rsidR="00C67580" w:rsidRPr="00C67580">
        <w:t xml:space="preserve"> </w:t>
      </w:r>
      <w:r w:rsidRPr="00C67580">
        <w:t>31,7%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2005</w:t>
      </w:r>
      <w:r w:rsidR="00C67580" w:rsidRPr="00C67580">
        <w:t xml:space="preserve"> </w:t>
      </w:r>
      <w:r w:rsidRPr="00C67580">
        <w:t>г.,</w:t>
      </w:r>
      <w:r w:rsidR="00C67580" w:rsidRPr="00C67580">
        <w:t xml:space="preserve"> </w:t>
      </w:r>
      <w:r w:rsidRPr="00C67580">
        <w:t>29,1%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2011</w:t>
      </w:r>
      <w:r w:rsidR="00C67580" w:rsidRPr="00C67580">
        <w:t xml:space="preserve"> </w:t>
      </w:r>
      <w:r w:rsidRPr="00C67580">
        <w:t>г.</w:t>
      </w:r>
      <w:r w:rsidR="00C67580" w:rsidRPr="00C67580">
        <w:t xml:space="preserve"> </w:t>
      </w:r>
      <w:r w:rsidRPr="00C67580">
        <w:rPr>
          <w:color w:val="auto"/>
        </w:rPr>
        <w:t>[2,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38].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По</w:t>
      </w:r>
      <w:r w:rsidR="00C67580" w:rsidRPr="00C67580">
        <w:t xml:space="preserve"> </w:t>
      </w:r>
      <w:r w:rsidRPr="00C67580">
        <w:t>сравнению</w:t>
      </w:r>
      <w:r w:rsidR="00C67580" w:rsidRPr="00C67580">
        <w:t xml:space="preserve"> </w:t>
      </w:r>
      <w:r w:rsidRPr="00C67580">
        <w:t>с</w:t>
      </w:r>
      <w:r w:rsidR="00C67580" w:rsidRPr="00C67580">
        <w:t xml:space="preserve"> </w:t>
      </w:r>
      <w:r w:rsidRPr="00C67580">
        <w:t>ситуацией</w:t>
      </w:r>
      <w:r w:rsidR="00C67580" w:rsidRPr="00C67580">
        <w:t xml:space="preserve"> </w:t>
      </w:r>
      <w:r w:rsidRPr="00C67580">
        <w:t>начала</w:t>
      </w:r>
      <w:r w:rsidR="00C67580" w:rsidRPr="00C67580">
        <w:t xml:space="preserve"> </w:t>
      </w:r>
      <w:r w:rsidRPr="00C67580">
        <w:t>1990-х</w:t>
      </w:r>
      <w:r w:rsidR="00C67580" w:rsidRPr="00C67580">
        <w:t xml:space="preserve"> </w:t>
      </w:r>
      <w:r w:rsidRPr="00C67580">
        <w:t>годов</w:t>
      </w:r>
      <w:r w:rsidR="00C67580" w:rsidRPr="00C67580">
        <w:t xml:space="preserve"> </w:t>
      </w:r>
      <w:r w:rsidRPr="00C67580">
        <w:t>XX</w:t>
      </w:r>
      <w:r w:rsidR="00C67580" w:rsidRPr="00C67580">
        <w:t xml:space="preserve"> </w:t>
      </w:r>
      <w:r w:rsidRPr="00C67580">
        <w:t>века</w:t>
      </w:r>
      <w:r w:rsidR="00C67580" w:rsidRPr="00C67580">
        <w:t xml:space="preserve"> </w:t>
      </w:r>
      <w:r w:rsidRPr="00C67580">
        <w:t>с</w:t>
      </w:r>
      <w:r w:rsidR="00C67580" w:rsidRPr="00C67580">
        <w:t xml:space="preserve"> </w:t>
      </w:r>
      <w:r w:rsidRPr="00C67580">
        <w:t>2004</w:t>
      </w:r>
      <w:r w:rsidR="00C67580" w:rsidRPr="00C67580">
        <w:t xml:space="preserve"> </w:t>
      </w:r>
      <w:r w:rsidRPr="00C67580">
        <w:t>г.</w:t>
      </w:r>
      <w:r w:rsidR="00C67580" w:rsidRPr="00C67580">
        <w:t xml:space="preserve"> </w:t>
      </w:r>
      <w:r w:rsidRPr="00C67580">
        <w:t>миграционное</w:t>
      </w:r>
      <w:r w:rsidR="00C67580" w:rsidRPr="00C67580">
        <w:t xml:space="preserve"> </w:t>
      </w:r>
      <w:r w:rsidRPr="00C67580">
        <w:t>настроение</w:t>
      </w:r>
      <w:r w:rsidR="00C67580" w:rsidRPr="00C67580">
        <w:t xml:space="preserve"> </w:t>
      </w:r>
      <w:r w:rsidRPr="00C67580">
        <w:t>российских</w:t>
      </w:r>
      <w:r w:rsidR="00C67580" w:rsidRPr="00C67580">
        <w:t xml:space="preserve"> </w:t>
      </w:r>
      <w:r w:rsidRPr="00C67580">
        <w:t>ученых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значительной</w:t>
      </w:r>
      <w:r w:rsidR="00C67580" w:rsidRPr="00C67580">
        <w:t xml:space="preserve"> </w:t>
      </w:r>
      <w:r w:rsidRPr="00C67580">
        <w:t>мере</w:t>
      </w:r>
      <w:r w:rsidR="00C67580" w:rsidRPr="00C67580">
        <w:t xml:space="preserve"> </w:t>
      </w:r>
      <w:r w:rsidRPr="00C67580">
        <w:t>снизилось,</w:t>
      </w:r>
      <w:r w:rsidR="00C67580" w:rsidRPr="00C67580">
        <w:t xml:space="preserve"> </w:t>
      </w:r>
      <w:r w:rsidRPr="00C67580">
        <w:t>хотя</w:t>
      </w:r>
      <w:r w:rsidR="00C67580" w:rsidRPr="00C67580">
        <w:t xml:space="preserve"> </w:t>
      </w:r>
      <w:r w:rsidRPr="00C67580">
        <w:t>этого</w:t>
      </w:r>
      <w:r w:rsidR="00C67580" w:rsidRPr="00C67580">
        <w:t xml:space="preserve"> </w:t>
      </w:r>
      <w:r w:rsidRPr="00C67580">
        <w:t>нельзя</w:t>
      </w:r>
      <w:r w:rsidR="00C67580" w:rsidRPr="00C67580">
        <w:t xml:space="preserve"> </w:t>
      </w:r>
      <w:r w:rsidRPr="00C67580">
        <w:t>сказать</w:t>
      </w:r>
      <w:r w:rsidR="00C67580" w:rsidRPr="00C67580">
        <w:t xml:space="preserve"> </w:t>
      </w:r>
      <w:r w:rsidRPr="00C67580">
        <w:t>о</w:t>
      </w:r>
      <w:r w:rsidR="00C67580" w:rsidRPr="00C67580">
        <w:t xml:space="preserve"> </w:t>
      </w:r>
      <w:r w:rsidRPr="00C67580">
        <w:t>молодых</w:t>
      </w:r>
      <w:r w:rsidR="00C67580" w:rsidRPr="00C67580">
        <w:t xml:space="preserve"> </w:t>
      </w:r>
      <w:r w:rsidRPr="00C67580">
        <w:t>специалистах.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письме</w:t>
      </w:r>
      <w:r w:rsidR="00C67580" w:rsidRPr="00C67580">
        <w:t xml:space="preserve"> </w:t>
      </w:r>
      <w:r w:rsidRPr="00C67580">
        <w:t>Минобрнауки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26.02.2010</w:t>
      </w:r>
      <w:r w:rsidR="00C67580" w:rsidRPr="00C67580">
        <w:t xml:space="preserve"> </w:t>
      </w:r>
      <w:r w:rsidRPr="00C67580">
        <w:t>№</w:t>
      </w:r>
      <w:r w:rsidR="00C67580" w:rsidRPr="00C67580">
        <w:t xml:space="preserve"> </w:t>
      </w:r>
      <w:r w:rsidRPr="00C67580">
        <w:t>МОН-П-416</w:t>
      </w:r>
      <w:r w:rsidR="00C67580" w:rsidRPr="00C67580">
        <w:t xml:space="preserve"> </w:t>
      </w:r>
      <w:r w:rsidRPr="00C67580">
        <w:t>отмечены</w:t>
      </w:r>
      <w:r w:rsidR="00C67580" w:rsidRPr="00C67580">
        <w:t xml:space="preserve"> </w:t>
      </w:r>
      <w:r w:rsidRPr="00C67580">
        <w:t>основные</w:t>
      </w:r>
      <w:r w:rsidR="00C67580" w:rsidRPr="00C67580">
        <w:t xml:space="preserve"> </w:t>
      </w:r>
      <w:r w:rsidRPr="00C67580">
        <w:t>причины</w:t>
      </w:r>
      <w:r w:rsidR="00C67580" w:rsidRPr="00C67580">
        <w:t xml:space="preserve"> </w:t>
      </w:r>
      <w:r w:rsidRPr="00C67580">
        <w:t>миграции</w:t>
      </w:r>
      <w:r w:rsidR="00C67580" w:rsidRPr="00C67580">
        <w:t xml:space="preserve"> </w:t>
      </w:r>
      <w:r w:rsidRPr="00C67580">
        <w:t>российских</w:t>
      </w:r>
      <w:r w:rsidR="00C67580" w:rsidRPr="00C67580">
        <w:t xml:space="preserve"> </w:t>
      </w:r>
      <w:r w:rsidRPr="00C67580">
        <w:t>ученых</w:t>
      </w:r>
      <w:r w:rsidR="00C67580" w:rsidRPr="00C67580">
        <w:t xml:space="preserve"> </w:t>
      </w:r>
      <w:r w:rsidRPr="00C67580">
        <w:t>(табл.</w:t>
      </w:r>
      <w:r w:rsidR="00C67580" w:rsidRPr="00C67580">
        <w:t xml:space="preserve"> </w:t>
      </w:r>
      <w:r w:rsidRPr="00C67580">
        <w:t>1).</w:t>
      </w:r>
    </w:p>
    <w:p w:rsidR="00983553" w:rsidRDefault="00075067" w:rsidP="00983553">
      <w:pPr>
        <w:pStyle w:val="Default"/>
        <w:spacing w:line="360" w:lineRule="auto"/>
        <w:ind w:firstLine="709"/>
        <w:jc w:val="right"/>
      </w:pPr>
      <w:r w:rsidRPr="00C67580">
        <w:t>Таблица</w:t>
      </w:r>
      <w:r w:rsidR="00C67580" w:rsidRPr="00C67580">
        <w:t xml:space="preserve"> </w:t>
      </w:r>
      <w:r w:rsidRPr="00C67580">
        <w:t>1</w:t>
      </w:r>
      <w:r w:rsidR="00C67580" w:rsidRPr="00C67580"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Основные</w:t>
      </w:r>
      <w:r w:rsidR="00C67580" w:rsidRPr="00C67580">
        <w:t xml:space="preserve"> </w:t>
      </w:r>
      <w:r w:rsidRPr="00C67580">
        <w:t>причины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виды</w:t>
      </w:r>
      <w:r w:rsidR="00C67580" w:rsidRPr="00C67580">
        <w:t xml:space="preserve"> </w:t>
      </w:r>
      <w:r w:rsidRPr="00C67580">
        <w:t>миграции</w:t>
      </w:r>
      <w:r w:rsidR="00C67580" w:rsidRPr="00C67580">
        <w:t xml:space="preserve"> </w:t>
      </w:r>
      <w:r w:rsidRPr="00C67580">
        <w:t>российских</w:t>
      </w:r>
      <w:r w:rsidR="00C67580" w:rsidRPr="00C67580">
        <w:t xml:space="preserve"> </w:t>
      </w:r>
      <w:r w:rsidRPr="00C67580">
        <w:t>ученых</w:t>
      </w:r>
      <w:r w:rsidR="00C67580" w:rsidRPr="00C67580">
        <w:t xml:space="preserve"> </w:t>
      </w:r>
      <w:r w:rsidRPr="00C67580">
        <w:t>(в</w:t>
      </w:r>
      <w:r w:rsidR="00C67580" w:rsidRPr="00C67580">
        <w:t xml:space="preserve"> </w:t>
      </w:r>
      <w:r w:rsidRPr="00C67580">
        <w:t>процентах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числа</w:t>
      </w:r>
      <w:r w:rsidR="00C67580" w:rsidRPr="00C67580">
        <w:t xml:space="preserve"> </w:t>
      </w:r>
      <w:r w:rsidRPr="00C67580">
        <w:t>опрошенных)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2015"/>
        <w:gridCol w:w="2044"/>
        <w:gridCol w:w="2012"/>
      </w:tblGrid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Причины/Виды</w:t>
            </w:r>
            <w:r w:rsidR="00C67580" w:rsidRPr="00C67580">
              <w:t xml:space="preserve"> </w:t>
            </w:r>
            <w:r w:rsidRPr="00C67580">
              <w:t>миграции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Уход</w:t>
            </w:r>
            <w:r w:rsidR="00C67580" w:rsidRPr="00C67580">
              <w:t xml:space="preserve"> </w:t>
            </w:r>
            <w:r w:rsidRPr="00C67580">
              <w:t>в</w:t>
            </w:r>
            <w:r w:rsidR="00C67580" w:rsidRPr="00C67580">
              <w:t xml:space="preserve"> </w:t>
            </w:r>
            <w:r w:rsidRPr="00C67580">
              <w:t>коммерческий</w:t>
            </w:r>
            <w:r w:rsidR="00C67580" w:rsidRPr="00C67580">
              <w:t xml:space="preserve"> </w:t>
            </w:r>
            <w:r w:rsidRPr="00C67580">
              <w:t>сектор</w:t>
            </w:r>
            <w:r w:rsidR="00C67580" w:rsidRPr="00C67580"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Выезд</w:t>
            </w:r>
            <w:r w:rsidR="00C67580" w:rsidRPr="00C67580">
              <w:t xml:space="preserve"> </w:t>
            </w:r>
            <w:r w:rsidRPr="00C67580">
              <w:t>для</w:t>
            </w:r>
            <w:r w:rsidR="00C67580" w:rsidRPr="00C67580">
              <w:t xml:space="preserve"> </w:t>
            </w:r>
            <w:r w:rsidRPr="00C67580">
              <w:t>долговременной</w:t>
            </w:r>
            <w:r w:rsidR="00C67580" w:rsidRPr="00C67580">
              <w:t xml:space="preserve"> </w:t>
            </w:r>
            <w:r w:rsidRPr="00C67580">
              <w:t>работы</w:t>
            </w:r>
            <w:r w:rsidR="00C67580" w:rsidRPr="00C67580">
              <w:t xml:space="preserve"> </w:t>
            </w:r>
            <w:r w:rsidRPr="00C67580">
              <w:t>по</w:t>
            </w:r>
            <w:r w:rsidR="00C67580" w:rsidRPr="00C67580">
              <w:t xml:space="preserve"> </w:t>
            </w:r>
            <w:r w:rsidRPr="00C67580">
              <w:t>контракту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Выезд</w:t>
            </w:r>
            <w:r w:rsidR="00C67580" w:rsidRPr="00C67580">
              <w:t xml:space="preserve"> </w:t>
            </w:r>
            <w:r w:rsidRPr="00C67580">
              <w:t>в</w:t>
            </w:r>
            <w:r w:rsidR="00C67580" w:rsidRPr="00C67580">
              <w:t xml:space="preserve"> </w:t>
            </w:r>
            <w:r w:rsidRPr="00C67580">
              <w:t>экономически</w:t>
            </w:r>
            <w:r w:rsidR="00C67580" w:rsidRPr="00C67580">
              <w:t xml:space="preserve"> </w:t>
            </w:r>
            <w:r w:rsidRPr="00C67580">
              <w:t>развитые</w:t>
            </w:r>
            <w:r w:rsidR="00C67580" w:rsidRPr="00C67580">
              <w:t xml:space="preserve"> </w:t>
            </w:r>
            <w:r w:rsidRPr="00C67580">
              <w:t>страны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Низкая</w:t>
            </w:r>
            <w:r w:rsidR="00C67580" w:rsidRPr="00C67580">
              <w:t xml:space="preserve"> </w:t>
            </w:r>
            <w:r w:rsidRPr="00C67580">
              <w:t>оплата</w:t>
            </w:r>
            <w:r w:rsidR="00C67580" w:rsidRPr="00C67580">
              <w:t xml:space="preserve"> </w:t>
            </w:r>
            <w:r w:rsidRPr="00C67580">
              <w:t>труда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84,7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62,9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63,3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Медленное</w:t>
            </w:r>
            <w:r w:rsidR="00C67580" w:rsidRPr="00C67580">
              <w:t xml:space="preserve"> </w:t>
            </w:r>
            <w:r w:rsidRPr="00C67580">
              <w:t>внедрение</w:t>
            </w:r>
            <w:r w:rsidR="00C67580" w:rsidRPr="00C67580">
              <w:t xml:space="preserve"> </w:t>
            </w:r>
            <w:r w:rsidRPr="00C67580">
              <w:t>научных</w:t>
            </w:r>
            <w:r w:rsidR="00C67580" w:rsidRPr="00C67580">
              <w:t xml:space="preserve"> </w:t>
            </w:r>
            <w:r w:rsidRPr="00C67580">
              <w:t>достижений</w:t>
            </w:r>
            <w:r w:rsidR="00C67580" w:rsidRPr="00C67580">
              <w:t xml:space="preserve"> </w:t>
            </w:r>
            <w:r w:rsidRPr="00C67580">
              <w:t>в</w:t>
            </w:r>
            <w:r w:rsidR="00C67580" w:rsidRPr="00C67580">
              <w:t xml:space="preserve"> </w:t>
            </w:r>
            <w:r w:rsidRPr="00C67580">
              <w:t>производство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23,1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20,2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22,1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Незащищенность</w:t>
            </w:r>
            <w:r w:rsidR="00C67580" w:rsidRPr="00C67580">
              <w:t xml:space="preserve"> </w:t>
            </w:r>
            <w:r w:rsidRPr="00C67580">
              <w:t>прав</w:t>
            </w:r>
            <w:r w:rsidR="00C67580" w:rsidRPr="00C67580">
              <w:t xml:space="preserve"> </w:t>
            </w:r>
            <w:r w:rsidRPr="00C67580">
              <w:t>собственности</w:t>
            </w:r>
            <w:r w:rsidR="00C67580" w:rsidRPr="00C67580">
              <w:t xml:space="preserve"> </w:t>
            </w:r>
            <w:r w:rsidRPr="00C67580">
              <w:t>на</w:t>
            </w:r>
            <w:r w:rsidR="00C67580" w:rsidRPr="00C67580">
              <w:t xml:space="preserve"> </w:t>
            </w:r>
            <w:r w:rsidRPr="00C67580">
              <w:t>результаты</w:t>
            </w:r>
            <w:r w:rsidR="00C67580" w:rsidRPr="00C67580">
              <w:t xml:space="preserve"> </w:t>
            </w:r>
            <w:r w:rsidRPr="00C67580">
              <w:t>интеллектуального</w:t>
            </w:r>
            <w:r w:rsidR="00C67580" w:rsidRPr="00C67580">
              <w:t xml:space="preserve"> </w:t>
            </w:r>
            <w:r w:rsidRPr="00C67580">
              <w:t>труда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22,3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18,2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24,2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Отсутствие</w:t>
            </w:r>
            <w:r w:rsidR="00C67580" w:rsidRPr="00C67580">
              <w:t xml:space="preserve"> </w:t>
            </w:r>
            <w:r w:rsidRPr="00C67580">
              <w:t>перспектив</w:t>
            </w:r>
            <w:r w:rsidR="00C67580" w:rsidRPr="00C67580">
              <w:t xml:space="preserve"> </w:t>
            </w:r>
            <w:r w:rsidRPr="00C67580">
              <w:t>профессионального</w:t>
            </w:r>
            <w:r w:rsidR="00C67580" w:rsidRPr="00C67580">
              <w:t xml:space="preserve"> </w:t>
            </w:r>
            <w:r w:rsidRPr="00C67580">
              <w:t>роста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30,7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34,4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35,1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Ухудшение</w:t>
            </w:r>
            <w:r w:rsidR="00C67580" w:rsidRPr="00C67580">
              <w:t xml:space="preserve"> </w:t>
            </w:r>
            <w:r w:rsidRPr="00C67580">
              <w:t>условий</w:t>
            </w:r>
            <w:r w:rsidR="00C67580" w:rsidRPr="00C67580">
              <w:t xml:space="preserve"> </w:t>
            </w:r>
            <w:r w:rsidRPr="00C67580">
              <w:t>для</w:t>
            </w:r>
            <w:r w:rsidR="00C67580" w:rsidRPr="00C67580">
              <w:t xml:space="preserve"> </w:t>
            </w:r>
            <w:r w:rsidRPr="00C67580">
              <w:lastRenderedPageBreak/>
              <w:t>занятия</w:t>
            </w:r>
            <w:r w:rsidR="00C67580" w:rsidRPr="00C67580">
              <w:t xml:space="preserve"> </w:t>
            </w:r>
            <w:r w:rsidRPr="00C67580">
              <w:t>фундаментальной</w:t>
            </w:r>
            <w:r w:rsidR="00C67580" w:rsidRPr="00C67580">
              <w:t xml:space="preserve"> </w:t>
            </w:r>
            <w:r w:rsidRPr="00C67580">
              <w:t>наукой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lastRenderedPageBreak/>
              <w:t>30,7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34,4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35,1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lastRenderedPageBreak/>
              <w:t>Снижение</w:t>
            </w:r>
            <w:r w:rsidR="00C67580" w:rsidRPr="00C67580">
              <w:t xml:space="preserve"> </w:t>
            </w:r>
            <w:r w:rsidRPr="00C67580">
              <w:t>престижа</w:t>
            </w:r>
            <w:r w:rsidR="00C67580" w:rsidRPr="00C67580">
              <w:t xml:space="preserve"> </w:t>
            </w:r>
            <w:r w:rsidRPr="00C67580">
              <w:t>научного</w:t>
            </w:r>
            <w:r w:rsidR="00C67580" w:rsidRPr="00C67580">
              <w:t xml:space="preserve"> </w:t>
            </w:r>
            <w:r w:rsidRPr="00C67580">
              <w:t>труда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52,6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29,6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32,3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Ограниченность</w:t>
            </w:r>
            <w:r w:rsidR="00C67580" w:rsidRPr="00C67580">
              <w:t xml:space="preserve"> </w:t>
            </w:r>
            <w:r w:rsidRPr="00C67580">
              <w:t>доступа</w:t>
            </w:r>
            <w:r w:rsidR="00C67580" w:rsidRPr="00C67580">
              <w:t xml:space="preserve"> </w:t>
            </w:r>
            <w:r w:rsidRPr="00C67580">
              <w:t>молодых</w:t>
            </w:r>
            <w:r w:rsidR="00C67580" w:rsidRPr="00C67580">
              <w:t xml:space="preserve"> </w:t>
            </w:r>
            <w:r w:rsidRPr="00C67580">
              <w:t>ученых</w:t>
            </w:r>
            <w:r w:rsidR="00C67580" w:rsidRPr="00C67580">
              <w:t xml:space="preserve"> </w:t>
            </w:r>
            <w:r w:rsidRPr="00C67580">
              <w:t>из</w:t>
            </w:r>
            <w:r w:rsidR="00C67580" w:rsidRPr="00C67580">
              <w:t xml:space="preserve"> </w:t>
            </w:r>
            <w:r w:rsidRPr="00C67580">
              <w:t>регионов</w:t>
            </w:r>
            <w:r w:rsidR="00C67580" w:rsidRPr="00C67580">
              <w:t xml:space="preserve"> </w:t>
            </w:r>
            <w:r w:rsidRPr="00C67580">
              <w:t>к</w:t>
            </w:r>
            <w:r w:rsidR="00C67580" w:rsidRPr="00C67580">
              <w:t xml:space="preserve"> </w:t>
            </w:r>
            <w:r w:rsidRPr="00C67580">
              <w:t>известным</w:t>
            </w:r>
            <w:r w:rsidR="00C67580" w:rsidRPr="00C67580">
              <w:t xml:space="preserve"> </w:t>
            </w:r>
            <w:r w:rsidRPr="00C67580">
              <w:t>и</w:t>
            </w:r>
            <w:r w:rsidR="00C67580" w:rsidRPr="00C67580">
              <w:t xml:space="preserve"> </w:t>
            </w:r>
            <w:r w:rsidRPr="00C67580">
              <w:t>крупным</w:t>
            </w:r>
            <w:r w:rsidR="00C67580" w:rsidRPr="00C67580">
              <w:t xml:space="preserve"> </w:t>
            </w:r>
            <w:r w:rsidRPr="00C67580">
              <w:t>научным</w:t>
            </w:r>
            <w:r w:rsidR="00C67580" w:rsidRPr="00C67580">
              <w:t xml:space="preserve"> </w:t>
            </w:r>
            <w:r w:rsidRPr="00C67580">
              <w:t>центрам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18,4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20,2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20,5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Нестабильность</w:t>
            </w:r>
            <w:r w:rsidR="00C67580" w:rsidRPr="00C67580">
              <w:t xml:space="preserve"> </w:t>
            </w:r>
            <w:r w:rsidRPr="00C67580">
              <w:t>политической</w:t>
            </w:r>
            <w:r w:rsidR="00C67580" w:rsidRPr="00C67580">
              <w:t xml:space="preserve"> </w:t>
            </w:r>
            <w:r w:rsidRPr="00C67580">
              <w:t>ситуации</w:t>
            </w:r>
            <w:r w:rsidR="00C67580" w:rsidRPr="00C67580">
              <w:t xml:space="preserve"> </w:t>
            </w:r>
            <w:r w:rsidRPr="00C67580">
              <w:t>в</w:t>
            </w:r>
            <w:r w:rsidR="00C67580" w:rsidRPr="00C67580">
              <w:t xml:space="preserve"> </w:t>
            </w:r>
            <w:r w:rsidRPr="00C67580">
              <w:t>России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10,8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17,1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30,8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Низкий</w:t>
            </w:r>
            <w:r w:rsidR="00C67580" w:rsidRPr="00C67580">
              <w:t xml:space="preserve"> </w:t>
            </w:r>
            <w:r w:rsidRPr="00C67580">
              <w:t>уровень</w:t>
            </w:r>
            <w:r w:rsidR="00C67580" w:rsidRPr="00C67580">
              <w:t xml:space="preserve"> </w:t>
            </w:r>
            <w:r w:rsidRPr="00C67580">
              <w:t>материально-технической</w:t>
            </w:r>
            <w:r w:rsidR="00C67580" w:rsidRPr="00C67580">
              <w:t xml:space="preserve"> </w:t>
            </w:r>
            <w:r w:rsidRPr="00C67580">
              <w:t>базы</w:t>
            </w:r>
            <w:r w:rsidR="00C67580" w:rsidRPr="00C67580">
              <w:t xml:space="preserve"> </w:t>
            </w:r>
            <w:r w:rsidRPr="00C67580">
              <w:t>научных</w:t>
            </w:r>
            <w:r w:rsidR="00C67580" w:rsidRPr="00C67580">
              <w:t xml:space="preserve"> </w:t>
            </w:r>
            <w:r w:rsidRPr="00C67580">
              <w:t>учреждений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27,0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25,9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22,0</w:t>
            </w:r>
          </w:p>
        </w:tc>
      </w:tr>
      <w:tr w:rsidR="00075067" w:rsidRPr="00C67580" w:rsidTr="000750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По</w:t>
            </w:r>
            <w:r w:rsidR="00C67580" w:rsidRPr="00C67580">
              <w:t xml:space="preserve"> </w:t>
            </w:r>
            <w:r w:rsidRPr="00C67580">
              <w:t>семейным</w:t>
            </w:r>
            <w:r w:rsidR="00C67580" w:rsidRPr="00C67580">
              <w:t xml:space="preserve"> </w:t>
            </w:r>
            <w:r w:rsidRPr="00C67580">
              <w:t>обстоятельствам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17,1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7,9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67" w:rsidRPr="00C67580" w:rsidRDefault="00075067" w:rsidP="00D90916">
            <w:pPr>
              <w:pStyle w:val="Default"/>
              <w:jc w:val="both"/>
            </w:pPr>
            <w:r w:rsidRPr="00C67580">
              <w:t>12,5</w:t>
            </w:r>
          </w:p>
        </w:tc>
      </w:tr>
    </w:tbl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t>Дефицит</w:t>
      </w:r>
      <w:r w:rsidR="00C67580" w:rsidRPr="00C67580">
        <w:t xml:space="preserve"> </w:t>
      </w:r>
      <w:r w:rsidRPr="00C67580">
        <w:t>высококвалифицированных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кадров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исследовательских</w:t>
      </w:r>
      <w:r w:rsidR="00C67580" w:rsidRPr="00C67580">
        <w:t xml:space="preserve"> </w:t>
      </w:r>
      <w:r w:rsidRPr="00C67580">
        <w:t>организациях</w:t>
      </w:r>
      <w:r w:rsidR="00C67580" w:rsidRPr="00C67580">
        <w:t xml:space="preserve"> </w:t>
      </w:r>
      <w:r w:rsidRPr="00C67580">
        <w:t>значителен.</w:t>
      </w:r>
      <w:r w:rsidR="00C67580" w:rsidRPr="00C67580">
        <w:t xml:space="preserve"> </w:t>
      </w:r>
      <w:r w:rsidRPr="00C67580">
        <w:t>Причина</w:t>
      </w:r>
      <w:r w:rsidR="00C67580" w:rsidRPr="00C67580">
        <w:t xml:space="preserve"> </w:t>
      </w:r>
      <w:r w:rsidRPr="00C67580">
        <w:t>тому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столько</w:t>
      </w:r>
      <w:r w:rsidR="00C67580" w:rsidRPr="00C67580">
        <w:t xml:space="preserve"> </w:t>
      </w:r>
      <w:r w:rsidRPr="00C67580">
        <w:t>миграция</w:t>
      </w:r>
      <w:r w:rsidR="00C67580" w:rsidRPr="00C67580">
        <w:t xml:space="preserve"> </w:t>
      </w:r>
      <w:r w:rsidRPr="00C67580">
        <w:t>ученых,</w:t>
      </w:r>
      <w:r w:rsidR="00C67580" w:rsidRPr="00C67580">
        <w:t xml:space="preserve"> </w:t>
      </w:r>
      <w:r w:rsidRPr="00C67580">
        <w:t>сколько</w:t>
      </w:r>
      <w:r w:rsidR="00C67580" w:rsidRPr="00C67580">
        <w:t xml:space="preserve"> </w:t>
      </w:r>
      <w:r w:rsidRPr="00C67580">
        <w:t>слабый</w:t>
      </w:r>
      <w:r w:rsidR="00C67580" w:rsidRPr="00C67580">
        <w:t xml:space="preserve"> </w:t>
      </w:r>
      <w:r w:rsidRPr="00C67580">
        <w:t>приток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науку</w:t>
      </w:r>
      <w:r w:rsidR="00C67580" w:rsidRPr="00C67580">
        <w:t xml:space="preserve"> </w:t>
      </w:r>
      <w:r w:rsidRPr="00C67580">
        <w:t>молодых</w:t>
      </w:r>
      <w:r w:rsidR="00C67580" w:rsidRPr="00C67580">
        <w:t xml:space="preserve"> </w:t>
      </w:r>
      <w:r w:rsidRPr="00C67580">
        <w:t>специалистов</w:t>
      </w:r>
      <w:r w:rsidR="00C67580" w:rsidRPr="00C67580">
        <w:t xml:space="preserve"> </w:t>
      </w:r>
      <w:r w:rsidRPr="00C67580">
        <w:t>из-за</w:t>
      </w:r>
      <w:r w:rsidR="00C67580" w:rsidRPr="00C67580">
        <w:t xml:space="preserve"> </w:t>
      </w:r>
      <w:r w:rsidRPr="00C67580">
        <w:t>низкой</w:t>
      </w:r>
      <w:r w:rsidR="00C67580" w:rsidRPr="00C67580">
        <w:t xml:space="preserve"> </w:t>
      </w:r>
      <w:r w:rsidRPr="00C67580">
        <w:t>оплаты</w:t>
      </w:r>
      <w:r w:rsidR="00C67580" w:rsidRPr="00C67580">
        <w:t xml:space="preserve"> </w:t>
      </w:r>
      <w:r w:rsidRPr="00C67580">
        <w:t>труда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отсутствия</w:t>
      </w:r>
      <w:r w:rsidR="00C67580" w:rsidRPr="00C67580">
        <w:t xml:space="preserve"> </w:t>
      </w:r>
      <w:r w:rsidRPr="00C67580">
        <w:t>должных</w:t>
      </w:r>
      <w:r w:rsidR="00C67580" w:rsidRPr="00C67580">
        <w:t xml:space="preserve"> </w:t>
      </w:r>
      <w:r w:rsidRPr="00C67580">
        <w:t>социальных</w:t>
      </w:r>
      <w:r w:rsidR="00C67580" w:rsidRPr="00C67580">
        <w:t xml:space="preserve"> </w:t>
      </w:r>
      <w:r w:rsidRPr="00C67580">
        <w:t>гарантий.</w:t>
      </w:r>
      <w:r w:rsidR="00C67580" w:rsidRPr="00C67580">
        <w:t xml:space="preserve"> </w:t>
      </w:r>
      <w:r w:rsidRPr="00C67580">
        <w:rPr>
          <w:color w:val="auto"/>
        </w:rPr>
        <w:t>Пополнение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молодыми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учеными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осложняется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что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аспирантов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изъявляют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желание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после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аспирантуры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работать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сотрудниками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более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%.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планируют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работать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науке,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прежде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всего,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юристы,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медики,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специалисты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естественным,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техническим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сельскохозяйственным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наукам,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мотивируя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свою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позицию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низкой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оплатой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труда.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Планируют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работать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докторской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диссертацией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18,6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%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аспирантов,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прежде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всего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юристы,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политологи,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историки,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философы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[3].</w:t>
      </w:r>
    </w:p>
    <w:p w:rsidR="00075067" w:rsidRPr="00C67580" w:rsidRDefault="00075067" w:rsidP="00C67580">
      <w:pPr>
        <w:spacing w:line="360" w:lineRule="auto"/>
        <w:ind w:firstLine="709"/>
        <w:jc w:val="both"/>
        <w:rPr>
          <w:b/>
          <w:bCs/>
        </w:rPr>
      </w:pPr>
      <w:r w:rsidRPr="00C67580">
        <w:rPr>
          <w:b/>
          <w:bCs/>
        </w:rPr>
        <w:t>Реализация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мероприятий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по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развитию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кадрового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потенциала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образования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и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науки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в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рамках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федеральных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целевых</w:t>
      </w:r>
      <w:r w:rsidR="00C67580" w:rsidRPr="00C67580">
        <w:rPr>
          <w:b/>
          <w:bCs/>
        </w:rPr>
        <w:t xml:space="preserve"> </w:t>
      </w:r>
      <w:r w:rsidRPr="00C67580">
        <w:rPr>
          <w:b/>
          <w:bCs/>
        </w:rPr>
        <w:t>программ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Основная</w:t>
      </w:r>
      <w:r w:rsidR="00C67580" w:rsidRPr="00C67580">
        <w:t xml:space="preserve"> </w:t>
      </w:r>
      <w:r w:rsidRPr="00C67580">
        <w:t>часть</w:t>
      </w:r>
      <w:r w:rsidR="00C67580" w:rsidRPr="00C67580">
        <w:t xml:space="preserve"> </w:t>
      </w:r>
      <w:r w:rsidRPr="00C67580">
        <w:t>мероприятий,</w:t>
      </w:r>
      <w:r w:rsidR="00C67580" w:rsidRPr="00C67580">
        <w:t xml:space="preserve"> </w:t>
      </w:r>
      <w:r w:rsidRPr="00C67580">
        <w:t>направленных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развитие</w:t>
      </w:r>
      <w:r w:rsidR="00C67580" w:rsidRPr="00C67580">
        <w:t xml:space="preserve"> </w:t>
      </w:r>
      <w:r w:rsidRPr="00C67580">
        <w:t>кадрового</w:t>
      </w:r>
      <w:r w:rsidR="00C67580" w:rsidRPr="00C67580">
        <w:t xml:space="preserve"> </w:t>
      </w:r>
      <w:r w:rsidRPr="00C67580">
        <w:t>потенциала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науки,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настоящее</w:t>
      </w:r>
      <w:r w:rsidR="00C67580" w:rsidRPr="00C67580">
        <w:t xml:space="preserve"> </w:t>
      </w:r>
      <w:r w:rsidRPr="00C67580">
        <w:t>время</w:t>
      </w:r>
      <w:r w:rsidR="00C67580" w:rsidRPr="00C67580">
        <w:t xml:space="preserve"> </w:t>
      </w:r>
      <w:r w:rsidRPr="00C67580">
        <w:t>реализуется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рамках</w:t>
      </w:r>
      <w:r w:rsidR="00C67580" w:rsidRPr="00C67580">
        <w:t xml:space="preserve"> </w:t>
      </w:r>
      <w:r w:rsidRPr="00C67580">
        <w:t>федеральной</w:t>
      </w:r>
      <w:r w:rsidR="00C67580" w:rsidRPr="00C67580">
        <w:t xml:space="preserve"> </w:t>
      </w:r>
      <w:r w:rsidRPr="00C67580">
        <w:t>целевой</w:t>
      </w:r>
      <w:r w:rsidR="00C67580" w:rsidRPr="00C67580">
        <w:t xml:space="preserve"> </w:t>
      </w:r>
      <w:r w:rsidRPr="00C67580">
        <w:t>программы</w:t>
      </w:r>
      <w:r w:rsidR="00C67580" w:rsidRPr="00C67580">
        <w:t xml:space="preserve"> </w:t>
      </w:r>
      <w:r w:rsidRPr="00C67580">
        <w:t>«Научные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научно-педагогические</w:t>
      </w:r>
      <w:r w:rsidR="00C67580" w:rsidRPr="00C67580">
        <w:t xml:space="preserve"> </w:t>
      </w:r>
      <w:r w:rsidRPr="00C67580">
        <w:t>кадры</w:t>
      </w:r>
      <w:r w:rsidR="00C67580" w:rsidRPr="00C67580">
        <w:t xml:space="preserve"> </w:t>
      </w:r>
      <w:r w:rsidRPr="00C67580">
        <w:t>инновационной</w:t>
      </w:r>
      <w:r w:rsidR="00C67580" w:rsidRPr="00C67580">
        <w:t xml:space="preserve"> </w:t>
      </w:r>
      <w:r w:rsidRPr="00C67580">
        <w:t>России»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2009–2013</w:t>
      </w:r>
      <w:r w:rsidR="00C67580" w:rsidRPr="00C67580">
        <w:t xml:space="preserve"> </w:t>
      </w:r>
      <w:r w:rsidRPr="00C67580">
        <w:t>годы,</w:t>
      </w:r>
      <w:r w:rsidR="00C67580" w:rsidRPr="00C67580">
        <w:t xml:space="preserve"> </w:t>
      </w:r>
      <w:r w:rsidRPr="00C67580">
        <w:t>утвержденная</w:t>
      </w:r>
      <w:r w:rsidR="00C67580" w:rsidRPr="00C67580">
        <w:t xml:space="preserve"> </w:t>
      </w:r>
      <w:r w:rsidRPr="00C67580">
        <w:t>постановлением</w:t>
      </w:r>
      <w:r w:rsidR="00C67580" w:rsidRPr="00C67580">
        <w:t xml:space="preserve"> </w:t>
      </w:r>
      <w:r w:rsidRPr="00C67580">
        <w:t>Правительства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28</w:t>
      </w:r>
      <w:r w:rsidR="00C67580" w:rsidRPr="00C67580">
        <w:t xml:space="preserve"> </w:t>
      </w:r>
      <w:r w:rsidRPr="00C67580">
        <w:t>июля</w:t>
      </w:r>
      <w:r w:rsidR="00C67580" w:rsidRPr="00C67580">
        <w:t xml:space="preserve"> </w:t>
      </w:r>
      <w:r w:rsidRPr="00C67580">
        <w:t>2008</w:t>
      </w:r>
      <w:r w:rsidR="00C67580" w:rsidRPr="00C67580">
        <w:t xml:space="preserve"> </w:t>
      </w:r>
      <w:r w:rsidRPr="00C67580">
        <w:t>года</w:t>
      </w:r>
      <w:r w:rsidR="00C67580" w:rsidRPr="00C67580">
        <w:t xml:space="preserve"> </w:t>
      </w:r>
      <w:r w:rsidRPr="00C67580">
        <w:t>№</w:t>
      </w:r>
      <w:r w:rsidR="00C67580" w:rsidRPr="00C67580">
        <w:t xml:space="preserve"> </w:t>
      </w:r>
      <w:r w:rsidRPr="00C67580">
        <w:t>568</w:t>
      </w:r>
      <w:r w:rsidR="00C67580" w:rsidRPr="00C67580">
        <w:t xml:space="preserve"> </w:t>
      </w:r>
      <w:r w:rsidRPr="00C67580">
        <w:t>(ред.</w:t>
      </w:r>
      <w:r w:rsidR="00C67580" w:rsidRPr="00C67580">
        <w:t xml:space="preserve"> </w:t>
      </w:r>
      <w:r w:rsidRPr="00C67580">
        <w:t>постановления</w:t>
      </w:r>
      <w:r w:rsidR="00C67580" w:rsidRPr="00C67580">
        <w:t xml:space="preserve"> </w:t>
      </w:r>
      <w:r w:rsidRPr="00C67580">
        <w:t>правительства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03.03.2012</w:t>
      </w:r>
      <w:r w:rsidR="00C67580" w:rsidRPr="00C67580">
        <w:t xml:space="preserve"> </w:t>
      </w:r>
      <w:r w:rsidRPr="00C67580">
        <w:t>№</w:t>
      </w:r>
      <w:r w:rsidR="00C67580" w:rsidRPr="00C67580">
        <w:t xml:space="preserve"> </w:t>
      </w:r>
      <w:r w:rsidRPr="00C67580">
        <w:t>184).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рамках</w:t>
      </w:r>
      <w:r w:rsidR="00C67580" w:rsidRPr="00C67580">
        <w:t xml:space="preserve"> </w:t>
      </w:r>
      <w:r w:rsidRPr="00C67580">
        <w:t>программы</w:t>
      </w:r>
      <w:r w:rsidR="00C67580" w:rsidRPr="00C67580">
        <w:t xml:space="preserve"> </w:t>
      </w:r>
      <w:r w:rsidRPr="00C67580">
        <w:t>проводятся</w:t>
      </w:r>
      <w:r w:rsidR="00C67580" w:rsidRPr="00C67580">
        <w:t xml:space="preserve"> </w:t>
      </w:r>
      <w:r w:rsidRPr="00C67580">
        <w:t>мероприятия,</w:t>
      </w:r>
      <w:r w:rsidR="00C67580" w:rsidRPr="00C67580">
        <w:t xml:space="preserve"> </w:t>
      </w:r>
      <w:r w:rsidRPr="00C67580">
        <w:t>направленные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повышение</w:t>
      </w:r>
      <w:r w:rsidR="00C67580" w:rsidRPr="00C67580">
        <w:t xml:space="preserve"> </w:t>
      </w:r>
      <w:r w:rsidRPr="00C67580">
        <w:t>качества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результативности</w:t>
      </w:r>
      <w:r w:rsidR="00C67580" w:rsidRPr="00C67580">
        <w:t xml:space="preserve"> </w:t>
      </w:r>
      <w:r w:rsidRPr="00C67580">
        <w:t>системы</w:t>
      </w:r>
      <w:r w:rsidR="00C67580" w:rsidRPr="00C67580">
        <w:t xml:space="preserve"> </w:t>
      </w:r>
      <w:r w:rsidRPr="00C67580">
        <w:t>подготовки</w:t>
      </w:r>
      <w:r w:rsidR="00C67580" w:rsidRPr="00C67580">
        <w:t xml:space="preserve"> </w:t>
      </w:r>
      <w:r w:rsidRPr="00C67580">
        <w:t>кадров</w:t>
      </w:r>
      <w:r w:rsidR="00C67580" w:rsidRPr="00C67580">
        <w:t xml:space="preserve"> </w:t>
      </w:r>
      <w:r w:rsidRPr="00C67580">
        <w:t>высшей</w:t>
      </w:r>
      <w:r w:rsidR="00C67580" w:rsidRPr="00C67580">
        <w:t xml:space="preserve"> </w:t>
      </w:r>
      <w:r w:rsidRPr="00C67580">
        <w:t>квалификации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обеспечение</w:t>
      </w:r>
      <w:r w:rsidR="00C67580" w:rsidRPr="00C67580">
        <w:t xml:space="preserve"> </w:t>
      </w:r>
      <w:r w:rsidRPr="00C67580">
        <w:t>воспроизводства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развития</w:t>
      </w:r>
      <w:r w:rsidR="00C67580" w:rsidRPr="00C67580">
        <w:t xml:space="preserve"> </w:t>
      </w:r>
      <w:r w:rsidRPr="00C67580">
        <w:t>кадрового</w:t>
      </w:r>
      <w:r w:rsidR="00C67580" w:rsidRPr="00C67580">
        <w:t xml:space="preserve"> </w:t>
      </w:r>
      <w:r w:rsidRPr="00C67580">
        <w:t>потенциала</w:t>
      </w:r>
      <w:r w:rsidR="00C67580" w:rsidRPr="00C67580">
        <w:t xml:space="preserve"> </w:t>
      </w:r>
      <w:r w:rsidRPr="00C67580">
        <w:t>образования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науки.</w:t>
      </w:r>
      <w:r w:rsidR="00C67580" w:rsidRPr="00C67580"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На</w:t>
      </w:r>
      <w:r w:rsidR="00C67580" w:rsidRPr="00C67580">
        <w:t xml:space="preserve"> </w:t>
      </w:r>
      <w:r w:rsidRPr="00C67580">
        <w:t>реализацию</w:t>
      </w:r>
      <w:r w:rsidR="00C67580" w:rsidRPr="00C67580">
        <w:t xml:space="preserve"> </w:t>
      </w:r>
      <w:r w:rsidRPr="00C67580">
        <w:t>программных</w:t>
      </w:r>
      <w:r w:rsidR="00C67580" w:rsidRPr="00C67580">
        <w:t xml:space="preserve"> </w:t>
      </w:r>
      <w:r w:rsidRPr="00C67580">
        <w:t>мероприятий</w:t>
      </w:r>
      <w:r w:rsidR="00C67580" w:rsidRPr="00C67580">
        <w:t xml:space="preserve"> </w:t>
      </w:r>
      <w:r w:rsidRPr="00C67580">
        <w:t>предусмотрено</w:t>
      </w:r>
      <w:r w:rsidR="00C67580" w:rsidRPr="00C67580">
        <w:t xml:space="preserve"> </w:t>
      </w:r>
      <w:r w:rsidRPr="00C67580">
        <w:t>направить</w:t>
      </w:r>
      <w:r w:rsidR="00C67580" w:rsidRPr="00C67580">
        <w:t xml:space="preserve"> </w:t>
      </w:r>
      <w:r w:rsidRPr="00C67580">
        <w:t>90454,0</w:t>
      </w:r>
      <w:r w:rsidR="00C67580" w:rsidRPr="00C67580">
        <w:t xml:space="preserve"> </w:t>
      </w:r>
      <w:r w:rsidRPr="00C67580">
        <w:t>млн.</w:t>
      </w:r>
      <w:r w:rsidR="00C67580" w:rsidRPr="00C67580">
        <w:t xml:space="preserve"> </w:t>
      </w:r>
      <w:r w:rsidRPr="00C67580">
        <w:t>руб.,</w:t>
      </w:r>
      <w:r w:rsidR="00C67580" w:rsidRPr="00C67580">
        <w:t xml:space="preserve"> </w:t>
      </w:r>
      <w:r w:rsidRPr="00C67580">
        <w:t>из</w:t>
      </w:r>
      <w:r w:rsidR="00C67580" w:rsidRPr="00C67580">
        <w:t xml:space="preserve"> </w:t>
      </w:r>
      <w:r w:rsidRPr="00C67580">
        <w:t>них</w:t>
      </w:r>
      <w:r w:rsidR="00C67580" w:rsidRPr="00C67580">
        <w:t xml:space="preserve"> </w:t>
      </w:r>
      <w:r w:rsidRPr="00C67580">
        <w:t>за</w:t>
      </w:r>
      <w:r w:rsidR="00C67580" w:rsidRPr="00C67580">
        <w:t xml:space="preserve"> </w:t>
      </w:r>
      <w:r w:rsidRPr="00C67580">
        <w:t>счет</w:t>
      </w:r>
      <w:r w:rsidR="00C67580" w:rsidRPr="00C67580">
        <w:t xml:space="preserve"> </w:t>
      </w:r>
      <w:r w:rsidRPr="00C67580">
        <w:t>средств</w:t>
      </w:r>
      <w:r w:rsidR="00C67580" w:rsidRPr="00C67580">
        <w:t xml:space="preserve"> </w:t>
      </w:r>
      <w:r w:rsidRPr="00C67580">
        <w:t>федерального</w:t>
      </w:r>
      <w:r w:rsidR="00C67580" w:rsidRPr="00C67580">
        <w:t xml:space="preserve"> </w:t>
      </w:r>
      <w:r w:rsidRPr="00C67580">
        <w:t>бюджета</w:t>
      </w:r>
      <w:r w:rsidR="00C67580" w:rsidRPr="00C67580">
        <w:t xml:space="preserve"> </w:t>
      </w:r>
      <w:r w:rsidRPr="00C67580">
        <w:t>80390,0</w:t>
      </w:r>
      <w:r w:rsidR="00C67580" w:rsidRPr="00C67580">
        <w:t xml:space="preserve"> </w:t>
      </w:r>
      <w:r w:rsidRPr="00C67580">
        <w:t>млн.</w:t>
      </w:r>
      <w:r w:rsidR="00C67580" w:rsidRPr="00C67580">
        <w:t xml:space="preserve"> </w:t>
      </w:r>
      <w:r w:rsidRPr="00C67580">
        <w:t>руб.</w:t>
      </w:r>
      <w:r w:rsidR="00C67580" w:rsidRPr="00C67580">
        <w:t xml:space="preserve"> </w:t>
      </w:r>
      <w:r w:rsidRPr="00C67580">
        <w:t>или</w:t>
      </w:r>
      <w:r w:rsidR="00C67580" w:rsidRPr="00C67580">
        <w:t xml:space="preserve"> </w:t>
      </w:r>
      <w:r w:rsidRPr="00C67580">
        <w:t>88,9%.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lastRenderedPageBreak/>
        <w:t>Ожидаемые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конечные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реализации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программы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характеризуются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следующими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показателями: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квалификационной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структуры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высоких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технологий,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преодолением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негативной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тенденции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среднего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путем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снижения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среднего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возраста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3-4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исследователей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квалификации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2-4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ППС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квалификации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4-6%;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многоуровневой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системы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стимулирования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притока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молодежи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высоких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технологий;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публикаций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путем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доли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количестве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статей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ведущих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журналах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мира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1-1,5%;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увеличением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числа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организаций,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использующих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передовой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опыт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ведущих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мировых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университетов.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Мониторинг</w:t>
      </w:r>
      <w:r w:rsidR="00C67580" w:rsidRPr="00C67580">
        <w:t xml:space="preserve"> </w:t>
      </w:r>
      <w:r w:rsidRPr="00C67580">
        <w:t>хода</w:t>
      </w:r>
      <w:r w:rsidR="00C67580" w:rsidRPr="00C67580">
        <w:t xml:space="preserve"> </w:t>
      </w:r>
      <w:r w:rsidRPr="00C67580">
        <w:t>реализации</w:t>
      </w:r>
      <w:r w:rsidR="00C67580" w:rsidRPr="00C67580">
        <w:t xml:space="preserve"> </w:t>
      </w:r>
      <w:r w:rsidRPr="00C67580">
        <w:t>федеральных</w:t>
      </w:r>
      <w:r w:rsidR="00C67580" w:rsidRPr="00C67580">
        <w:t xml:space="preserve"> </w:t>
      </w:r>
      <w:r w:rsidRPr="00C67580">
        <w:t>целевых</w:t>
      </w:r>
      <w:r w:rsidR="00C67580" w:rsidRPr="00C67580">
        <w:t xml:space="preserve"> </w:t>
      </w:r>
      <w:r w:rsidRPr="00C67580">
        <w:t>программ,</w:t>
      </w:r>
      <w:r w:rsidR="00C67580" w:rsidRPr="00C67580">
        <w:t xml:space="preserve"> </w:t>
      </w:r>
      <w:r w:rsidRPr="00C67580">
        <w:t>включая</w:t>
      </w:r>
      <w:r w:rsidR="00C67580" w:rsidRPr="00C67580">
        <w:t xml:space="preserve"> </w:t>
      </w:r>
      <w:r w:rsidRPr="00C67580">
        <w:t>названную</w:t>
      </w:r>
      <w:r w:rsidR="00C67580" w:rsidRPr="00C67580">
        <w:t xml:space="preserve"> </w:t>
      </w:r>
      <w:r w:rsidRPr="00C67580">
        <w:t>программу,</w:t>
      </w:r>
      <w:r w:rsidR="00C67580" w:rsidRPr="00C67580">
        <w:t xml:space="preserve"> </w:t>
      </w:r>
      <w:r w:rsidRPr="00C67580">
        <w:t>показал,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ходе</w:t>
      </w:r>
      <w:r w:rsidR="00C67580" w:rsidRPr="00C67580">
        <w:t xml:space="preserve"> </w:t>
      </w:r>
      <w:r w:rsidRPr="00C67580">
        <w:t>реализации</w:t>
      </w:r>
      <w:r w:rsidR="00C67580" w:rsidRPr="00C67580">
        <w:t xml:space="preserve"> </w:t>
      </w:r>
      <w:r w:rsidRPr="00C67580">
        <w:t>федеральных</w:t>
      </w:r>
      <w:r w:rsidR="00C67580" w:rsidRPr="00C67580">
        <w:t xml:space="preserve"> </w:t>
      </w:r>
      <w:r w:rsidRPr="00C67580">
        <w:t>целевых</w:t>
      </w:r>
      <w:r w:rsidR="00C67580" w:rsidRPr="00C67580">
        <w:t xml:space="preserve"> </w:t>
      </w:r>
      <w:r w:rsidRPr="00C67580">
        <w:t>программ</w:t>
      </w:r>
      <w:r w:rsidR="00C67580" w:rsidRPr="00C67580">
        <w:t xml:space="preserve"> </w:t>
      </w:r>
      <w:r w:rsidRPr="00C67580">
        <w:t>допускаются</w:t>
      </w:r>
      <w:r w:rsidR="00C67580" w:rsidRPr="00C67580">
        <w:t xml:space="preserve"> </w:t>
      </w:r>
      <w:r w:rsidRPr="00C67580">
        <w:t>серьезные</w:t>
      </w:r>
      <w:r w:rsidR="00C67580" w:rsidRPr="00C67580">
        <w:t xml:space="preserve"> </w:t>
      </w:r>
      <w:r w:rsidRPr="00C67580">
        <w:t>нарушения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недостатки,</w:t>
      </w:r>
      <w:r w:rsidR="00C67580" w:rsidRPr="00C67580">
        <w:t xml:space="preserve"> </w:t>
      </w:r>
      <w:r w:rsidRPr="00C67580">
        <w:t>существенно</w:t>
      </w:r>
      <w:r w:rsidR="00C67580" w:rsidRPr="00C67580">
        <w:t xml:space="preserve"> </w:t>
      </w:r>
      <w:r w:rsidRPr="00C67580">
        <w:t>снижающие</w:t>
      </w:r>
      <w:r w:rsidR="00C67580" w:rsidRPr="00C67580">
        <w:t xml:space="preserve"> </w:t>
      </w:r>
      <w:r w:rsidRPr="00C67580">
        <w:t>эффективность</w:t>
      </w:r>
      <w:r w:rsidR="00C67580" w:rsidRPr="00C67580">
        <w:t xml:space="preserve"> </w:t>
      </w:r>
      <w:r w:rsidRPr="00C67580">
        <w:t>их</w:t>
      </w:r>
      <w:r w:rsidR="00C67580" w:rsidRPr="00C67580">
        <w:t xml:space="preserve"> </w:t>
      </w:r>
      <w:r w:rsidRPr="00C67580">
        <w:t>реализации.</w:t>
      </w:r>
      <w:r w:rsidR="00C67580" w:rsidRPr="00C67580">
        <w:t xml:space="preserve"> </w:t>
      </w:r>
      <w:r w:rsidRPr="00C67580">
        <w:t>Основным</w:t>
      </w:r>
      <w:r w:rsidR="00C67580" w:rsidRPr="00C67580">
        <w:t xml:space="preserve"> </w:t>
      </w:r>
      <w:r w:rsidRPr="00C67580">
        <w:t>недостатком</w:t>
      </w:r>
      <w:r w:rsidR="00C67580" w:rsidRPr="00C67580">
        <w:t xml:space="preserve"> </w:t>
      </w:r>
      <w:r w:rsidRPr="00C67580">
        <w:t>является</w:t>
      </w:r>
      <w:r w:rsidR="00C67580" w:rsidRPr="00C67580">
        <w:t xml:space="preserve"> </w:t>
      </w:r>
      <w:r w:rsidRPr="00C67580">
        <w:t>несвоевременная</w:t>
      </w:r>
      <w:r w:rsidR="00C67580" w:rsidRPr="00C67580">
        <w:t xml:space="preserve"> </w:t>
      </w:r>
      <w:r w:rsidRPr="00C67580">
        <w:t>разработка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утверждение</w:t>
      </w:r>
      <w:r w:rsidR="00C67580" w:rsidRPr="00C67580">
        <w:t xml:space="preserve"> </w:t>
      </w:r>
      <w:r w:rsidRPr="00C67580">
        <w:t>перечней</w:t>
      </w:r>
      <w:r w:rsidR="00C67580" w:rsidRPr="00C67580">
        <w:t xml:space="preserve"> </w:t>
      </w:r>
      <w:r w:rsidRPr="00C67580">
        <w:t>программных</w:t>
      </w:r>
      <w:r w:rsidR="00C67580" w:rsidRPr="00C67580">
        <w:t xml:space="preserve"> </w:t>
      </w:r>
      <w:r w:rsidRPr="00C67580">
        <w:t>мероприятий.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результате</w:t>
      </w:r>
      <w:r w:rsidR="00C67580" w:rsidRPr="00C67580">
        <w:t xml:space="preserve"> </w:t>
      </w:r>
      <w:r w:rsidRPr="00C67580">
        <w:t>конкурсные</w:t>
      </w:r>
      <w:r w:rsidR="00C67580" w:rsidRPr="00C67580">
        <w:t xml:space="preserve"> </w:t>
      </w:r>
      <w:r w:rsidRPr="00C67580">
        <w:t>процедуры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определению</w:t>
      </w:r>
      <w:r w:rsidR="00C67580" w:rsidRPr="00C67580">
        <w:t xml:space="preserve"> </w:t>
      </w:r>
      <w:r w:rsidRPr="00C67580">
        <w:t>исполнителей</w:t>
      </w:r>
      <w:r w:rsidR="00C67580" w:rsidRPr="00C67580">
        <w:t xml:space="preserve"> </w:t>
      </w:r>
      <w:r w:rsidRPr="00C67580">
        <w:t>мероприятий,</w:t>
      </w:r>
      <w:r w:rsidR="00C67580" w:rsidRPr="00C67580">
        <w:t xml:space="preserve"> </w:t>
      </w:r>
      <w:r w:rsidRPr="00C67580">
        <w:t>а</w:t>
      </w:r>
      <w:r w:rsidR="00C67580" w:rsidRPr="00C67580">
        <w:t xml:space="preserve"> </w:t>
      </w:r>
      <w:r w:rsidRPr="00C67580">
        <w:t>также</w:t>
      </w:r>
      <w:r w:rsidR="00C67580" w:rsidRPr="00C67580">
        <w:t xml:space="preserve"> </w:t>
      </w:r>
      <w:r w:rsidRPr="00C67580">
        <w:t>финансирование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выполнение</w:t>
      </w:r>
      <w:r w:rsidR="00C67580" w:rsidRPr="00C67580">
        <w:t xml:space="preserve"> </w:t>
      </w:r>
      <w:r w:rsidRPr="00C67580">
        <w:t>мероприятий</w:t>
      </w:r>
      <w:r w:rsidR="00C67580" w:rsidRPr="00C67580">
        <w:t xml:space="preserve"> </w:t>
      </w:r>
      <w:r w:rsidRPr="00C67580">
        <w:t>осуществляются</w:t>
      </w:r>
      <w:r w:rsidR="00C67580" w:rsidRPr="00C67580">
        <w:t xml:space="preserve"> </w:t>
      </w:r>
      <w:r w:rsidRPr="00C67580">
        <w:t>с</w:t>
      </w:r>
      <w:r w:rsidR="00C67580" w:rsidRPr="00C67580">
        <w:t xml:space="preserve"> </w:t>
      </w:r>
      <w:r w:rsidRPr="00C67580">
        <w:t>серьезным</w:t>
      </w:r>
      <w:r w:rsidR="00C67580" w:rsidRPr="00C67580">
        <w:t xml:space="preserve"> </w:t>
      </w:r>
      <w:r w:rsidRPr="00C67580">
        <w:t>опозданием.</w:t>
      </w:r>
      <w:r w:rsidR="00C67580" w:rsidRPr="00C67580"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Имеют</w:t>
      </w:r>
      <w:r w:rsidR="00C67580" w:rsidRPr="00C67580">
        <w:t xml:space="preserve"> </w:t>
      </w:r>
      <w:r w:rsidRPr="00C67580">
        <w:t>место</w:t>
      </w:r>
      <w:r w:rsidR="00C67580" w:rsidRPr="00C67580">
        <w:t xml:space="preserve"> </w:t>
      </w:r>
      <w:r w:rsidRPr="00C67580">
        <w:t>факты</w:t>
      </w:r>
      <w:r w:rsidR="00C67580" w:rsidRPr="00C67580">
        <w:t xml:space="preserve"> </w:t>
      </w:r>
      <w:r w:rsidRPr="00C67580">
        <w:t>несвоевременного</w:t>
      </w:r>
      <w:r w:rsidR="00C67580" w:rsidRPr="00C67580">
        <w:t xml:space="preserve"> </w:t>
      </w:r>
      <w:r w:rsidRPr="00C67580">
        <w:t>принятия</w:t>
      </w:r>
      <w:r w:rsidR="00C67580" w:rsidRPr="00C67580">
        <w:t xml:space="preserve"> </w:t>
      </w:r>
      <w:r w:rsidRPr="00C67580">
        <w:t>нормативных</w:t>
      </w:r>
      <w:r w:rsidR="00C67580" w:rsidRPr="00C67580">
        <w:t xml:space="preserve"> </w:t>
      </w:r>
      <w:r w:rsidRPr="00C67580">
        <w:t>актов</w:t>
      </w:r>
      <w:r w:rsidR="00C67580" w:rsidRPr="00C67580">
        <w:t xml:space="preserve"> </w:t>
      </w:r>
      <w:r w:rsidRPr="00C67580">
        <w:t>органами</w:t>
      </w:r>
      <w:r w:rsidR="00C67580" w:rsidRPr="00C67580">
        <w:t xml:space="preserve"> </w:t>
      </w:r>
      <w:r w:rsidRPr="00C67580">
        <w:t>федеральной</w:t>
      </w:r>
      <w:r w:rsidR="00C67580" w:rsidRPr="00C67580">
        <w:t xml:space="preserve"> </w:t>
      </w:r>
      <w:r w:rsidRPr="00C67580">
        <w:t>исполнительной</w:t>
      </w:r>
      <w:r w:rsidR="00C67580" w:rsidRPr="00C67580">
        <w:t xml:space="preserve"> </w:t>
      </w:r>
      <w:r w:rsidRPr="00C67580">
        <w:t>власти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субъектами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Федерации,</w:t>
      </w:r>
      <w:r w:rsidR="00C67580" w:rsidRPr="00C67580">
        <w:t xml:space="preserve"> </w:t>
      </w:r>
      <w:r w:rsidRPr="00C67580">
        <w:t>позднего</w:t>
      </w:r>
      <w:r w:rsidR="00C67580" w:rsidRPr="00C67580">
        <w:t xml:space="preserve"> </w:t>
      </w:r>
      <w:r w:rsidRPr="00C67580">
        <w:t>заключения</w:t>
      </w:r>
      <w:r w:rsidR="00C67580" w:rsidRPr="00C67580">
        <w:t xml:space="preserve"> </w:t>
      </w:r>
      <w:r w:rsidRPr="00C67580">
        <w:t>государственных</w:t>
      </w:r>
      <w:r w:rsidR="00C67580" w:rsidRPr="00C67580">
        <w:t xml:space="preserve"> </w:t>
      </w:r>
      <w:r w:rsidRPr="00C67580">
        <w:t>контрактов,</w:t>
      </w:r>
      <w:r w:rsidR="00C67580" w:rsidRPr="00C67580">
        <w:t xml:space="preserve"> </w:t>
      </w:r>
      <w:r w:rsidRPr="00C67580">
        <w:t>неравномерного</w:t>
      </w:r>
      <w:r w:rsidR="00C67580" w:rsidRPr="00C67580">
        <w:t xml:space="preserve"> </w:t>
      </w:r>
      <w:r w:rsidRPr="00C67580">
        <w:t>расходования</w:t>
      </w:r>
      <w:r w:rsidR="00C67580" w:rsidRPr="00C67580">
        <w:t xml:space="preserve"> </w:t>
      </w:r>
      <w:r w:rsidRPr="00C67580">
        <w:t>средств</w:t>
      </w:r>
      <w:r w:rsidR="00C67580" w:rsidRPr="00C67580">
        <w:t xml:space="preserve"> </w:t>
      </w:r>
      <w:r w:rsidRPr="00C67580">
        <w:t>федерального</w:t>
      </w:r>
      <w:r w:rsidR="00C67580" w:rsidRPr="00C67580">
        <w:t xml:space="preserve"> </w:t>
      </w:r>
      <w:r w:rsidRPr="00C67580">
        <w:t>бюджета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течение</w:t>
      </w:r>
      <w:r w:rsidR="00C67580" w:rsidRPr="00C67580">
        <w:t xml:space="preserve"> </w:t>
      </w:r>
      <w:r w:rsidRPr="00C67580">
        <w:t>года,</w:t>
      </w:r>
      <w:r w:rsidR="00C67580" w:rsidRPr="00C67580">
        <w:t xml:space="preserve"> </w:t>
      </w:r>
      <w:r w:rsidRPr="00C67580">
        <w:t>низкого</w:t>
      </w:r>
      <w:r w:rsidR="00C67580" w:rsidRPr="00C67580">
        <w:t xml:space="preserve"> </w:t>
      </w:r>
      <w:r w:rsidRPr="00C67580">
        <w:t>освоения</w:t>
      </w:r>
      <w:r w:rsidR="00C67580" w:rsidRPr="00C67580">
        <w:t xml:space="preserve"> </w:t>
      </w:r>
      <w:r w:rsidRPr="00C67580">
        <w:t>лимитов</w:t>
      </w:r>
      <w:r w:rsidR="00C67580" w:rsidRPr="00C67580">
        <w:t xml:space="preserve"> </w:t>
      </w:r>
      <w:r w:rsidRPr="00C67580">
        <w:t>бюджетных</w:t>
      </w:r>
      <w:r w:rsidR="00C67580" w:rsidRPr="00C67580">
        <w:t xml:space="preserve"> </w:t>
      </w:r>
      <w:r w:rsidRPr="00C67580">
        <w:t>обязательств.</w:t>
      </w:r>
      <w:r w:rsidR="00C67580" w:rsidRPr="00C67580">
        <w:t xml:space="preserve"> </w:t>
      </w:r>
      <w:r w:rsidRPr="00C67580">
        <w:t>Указанные</w:t>
      </w:r>
      <w:r w:rsidR="00C67580" w:rsidRPr="00C67580">
        <w:t xml:space="preserve"> </w:t>
      </w:r>
      <w:r w:rsidRPr="00C67580">
        <w:t>нарушения</w:t>
      </w:r>
      <w:r w:rsidR="00C67580" w:rsidRPr="00C67580">
        <w:t xml:space="preserve"> </w:t>
      </w:r>
      <w:r w:rsidRPr="00C67580">
        <w:t>снижают</w:t>
      </w:r>
      <w:r w:rsidR="00C67580" w:rsidRPr="00C67580">
        <w:t xml:space="preserve"> </w:t>
      </w:r>
      <w:r w:rsidRPr="00C67580">
        <w:t>эффективность</w:t>
      </w:r>
      <w:r w:rsidR="00C67580" w:rsidRPr="00C67580">
        <w:t xml:space="preserve"> </w:t>
      </w:r>
      <w:r w:rsidRPr="00C67580">
        <w:t>использования</w:t>
      </w:r>
      <w:r w:rsidR="00C67580" w:rsidRPr="00C67580">
        <w:t xml:space="preserve"> </w:t>
      </w:r>
      <w:r w:rsidRPr="00C67580">
        <w:t>бюджетных</w:t>
      </w:r>
      <w:r w:rsidR="00C67580" w:rsidRPr="00C67580">
        <w:t xml:space="preserve"> </w:t>
      </w:r>
      <w:r w:rsidRPr="00C67580">
        <w:t>средств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других</w:t>
      </w:r>
      <w:r w:rsidR="00C67580" w:rsidRPr="00C67580">
        <w:t xml:space="preserve"> </w:t>
      </w:r>
      <w:r w:rsidRPr="00C67580">
        <w:t>источников</w:t>
      </w:r>
      <w:r w:rsidR="00C67580" w:rsidRPr="00C67580">
        <w:t xml:space="preserve"> </w:t>
      </w:r>
      <w:r w:rsidRPr="00C67580">
        <w:t>финансирования,</w:t>
      </w:r>
      <w:r w:rsidR="00C67580" w:rsidRPr="00C67580">
        <w:t xml:space="preserve"> </w:t>
      </w:r>
      <w:r w:rsidRPr="00C67580">
        <w:t>направленных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реализацию</w:t>
      </w:r>
      <w:r w:rsidR="00C67580" w:rsidRPr="00C67580">
        <w:t xml:space="preserve"> </w:t>
      </w:r>
      <w:r w:rsidRPr="00C67580">
        <w:t>программ.</w:t>
      </w:r>
      <w:r w:rsidR="00C67580" w:rsidRPr="00C67580"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Отрицательным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стало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уменьшение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финансирования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программы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целом: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связи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изменениями,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внесенными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закон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24.11.2008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№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204-ФЗ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«О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федеральном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2009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плановый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период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2010-2011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годов»,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объем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финансирования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только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первый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год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был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уменьшен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почти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40%.</w:t>
      </w:r>
    </w:p>
    <w:p w:rsidR="00075067" w:rsidRPr="00C67580" w:rsidRDefault="00075067" w:rsidP="00C67580">
      <w:pPr>
        <w:pStyle w:val="a4"/>
        <w:spacing w:line="360" w:lineRule="auto"/>
        <w:ind w:firstLine="709"/>
        <w:jc w:val="both"/>
      </w:pPr>
      <w:r w:rsidRPr="00C67580">
        <w:t>Организационные</w:t>
      </w:r>
      <w:r w:rsidR="00C67580" w:rsidRPr="00C67580">
        <w:t xml:space="preserve"> </w:t>
      </w:r>
      <w:r w:rsidRPr="00C67580">
        <w:t>недоработки</w:t>
      </w:r>
      <w:r w:rsidR="00C67580" w:rsidRPr="00C67580">
        <w:t xml:space="preserve"> </w:t>
      </w:r>
      <w:r w:rsidRPr="00C67580">
        <w:t>были</w:t>
      </w:r>
      <w:r w:rsidR="00C67580" w:rsidRPr="00C67580">
        <w:t xml:space="preserve"> </w:t>
      </w:r>
      <w:r w:rsidRPr="00C67580">
        <w:t>допущены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ряду</w:t>
      </w:r>
      <w:r w:rsidR="00C67580" w:rsidRPr="00C67580">
        <w:t xml:space="preserve"> </w:t>
      </w:r>
      <w:r w:rsidRPr="00C67580">
        <w:t>мероприятий</w:t>
      </w:r>
      <w:r w:rsidR="00C67580" w:rsidRPr="00C67580">
        <w:t xml:space="preserve"> </w:t>
      </w:r>
      <w:r w:rsidRPr="00C67580">
        <w:t>программы.</w:t>
      </w:r>
      <w:r w:rsidR="00C67580" w:rsidRPr="00C67580">
        <w:t xml:space="preserve"> </w:t>
      </w:r>
      <w:r w:rsidRPr="00C67580">
        <w:t>Так,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мероприятию</w:t>
      </w:r>
      <w:r w:rsidR="00C67580" w:rsidRPr="00C67580">
        <w:t xml:space="preserve"> </w:t>
      </w:r>
      <w:r w:rsidRPr="00C67580">
        <w:t>«Проведение</w:t>
      </w:r>
      <w:r w:rsidR="00C67580" w:rsidRPr="00C67580">
        <w:t xml:space="preserve"> </w:t>
      </w:r>
      <w:r w:rsidRPr="00C67580">
        <w:t>научных</w:t>
      </w:r>
      <w:r w:rsidR="00C67580" w:rsidRPr="00C67580">
        <w:t xml:space="preserve"> </w:t>
      </w:r>
      <w:r w:rsidRPr="00C67580">
        <w:t>исследований</w:t>
      </w:r>
      <w:r w:rsidR="00C67580" w:rsidRPr="00C67580">
        <w:t xml:space="preserve"> </w:t>
      </w:r>
      <w:r w:rsidRPr="00C67580">
        <w:t>целевыми</w:t>
      </w:r>
      <w:r w:rsidR="00C67580" w:rsidRPr="00C67580">
        <w:t xml:space="preserve"> </w:t>
      </w:r>
      <w:r w:rsidRPr="00C67580">
        <w:t>аспирантами»</w:t>
      </w:r>
      <w:r w:rsidR="00C67580" w:rsidRPr="00C67580">
        <w:t xml:space="preserve"> </w:t>
      </w:r>
      <w:r w:rsidRPr="00C67580">
        <w:t>был</w:t>
      </w:r>
      <w:r w:rsidR="00C67580" w:rsidRPr="00C67580">
        <w:t xml:space="preserve"> </w:t>
      </w:r>
      <w:r w:rsidRPr="00C67580">
        <w:t>заключен</w:t>
      </w:r>
      <w:r w:rsidR="00C67580" w:rsidRPr="00C67580">
        <w:t xml:space="preserve"> </w:t>
      </w:r>
      <w:r w:rsidRPr="00C67580">
        <w:t>471</w:t>
      </w:r>
      <w:r w:rsidR="00C67580" w:rsidRPr="00C67580">
        <w:t xml:space="preserve"> </w:t>
      </w:r>
      <w:r w:rsidRPr="00C67580">
        <w:t>государственный</w:t>
      </w:r>
      <w:r w:rsidR="00C67580" w:rsidRPr="00C67580">
        <w:t xml:space="preserve"> </w:t>
      </w:r>
      <w:r w:rsidRPr="00C67580">
        <w:t>контракт</w:t>
      </w:r>
      <w:r w:rsidR="00C67580" w:rsidRPr="00C67580">
        <w:t xml:space="preserve"> </w:t>
      </w:r>
      <w:r w:rsidRPr="00C67580">
        <w:t>при</w:t>
      </w:r>
      <w:r w:rsidR="00C67580" w:rsidRPr="00C67580">
        <w:t xml:space="preserve"> </w:t>
      </w:r>
      <w:r w:rsidRPr="00C67580">
        <w:t>плановом</w:t>
      </w:r>
      <w:r w:rsidR="00C67580" w:rsidRPr="00C67580">
        <w:t xml:space="preserve"> </w:t>
      </w:r>
      <w:r w:rsidRPr="00C67580">
        <w:t>значении</w:t>
      </w:r>
      <w:r w:rsidR="00C67580" w:rsidRPr="00C67580">
        <w:t xml:space="preserve"> </w:t>
      </w:r>
      <w:r w:rsidRPr="00C67580">
        <w:t>500</w:t>
      </w:r>
      <w:r w:rsidR="00C67580" w:rsidRPr="00C67580">
        <w:t xml:space="preserve"> </w:t>
      </w:r>
      <w:r w:rsidRPr="00C67580">
        <w:t>контрактов.</w:t>
      </w:r>
      <w:r w:rsidR="00C67580" w:rsidRPr="00C67580">
        <w:t xml:space="preserve"> </w:t>
      </w:r>
      <w:r w:rsidRPr="00C67580">
        <w:t>Причиной</w:t>
      </w:r>
      <w:r w:rsidR="00C67580" w:rsidRPr="00C67580">
        <w:t xml:space="preserve"> </w:t>
      </w:r>
      <w:r w:rsidRPr="00C67580">
        <w:t>того,</w:t>
      </w:r>
      <w:r w:rsidR="00C67580" w:rsidRPr="00C67580">
        <w:t xml:space="preserve"> </w:t>
      </w:r>
      <w:r w:rsidRPr="00C67580">
        <w:t>что</w:t>
      </w:r>
      <w:r w:rsidR="00C67580" w:rsidRPr="00C67580">
        <w:t xml:space="preserve"> </w:t>
      </w:r>
      <w:r w:rsidRPr="00C67580">
        <w:t>плановый</w:t>
      </w:r>
      <w:r w:rsidR="00C67580" w:rsidRPr="00C67580">
        <w:t xml:space="preserve"> </w:t>
      </w:r>
      <w:r w:rsidRPr="00C67580">
        <w:t>показатель</w:t>
      </w:r>
      <w:r w:rsidR="00C67580" w:rsidRPr="00C67580">
        <w:t xml:space="preserve"> </w:t>
      </w:r>
      <w:r w:rsidRPr="00C67580">
        <w:t>не</w:t>
      </w:r>
      <w:r w:rsidR="00C67580" w:rsidRPr="00C67580">
        <w:t xml:space="preserve"> </w:t>
      </w:r>
      <w:r w:rsidRPr="00C67580">
        <w:t>был</w:t>
      </w:r>
      <w:r w:rsidR="00C67580" w:rsidRPr="00C67580">
        <w:t xml:space="preserve"> </w:t>
      </w:r>
      <w:r w:rsidRPr="00C67580">
        <w:t>достигнут,</w:t>
      </w:r>
      <w:r w:rsidR="00C67580" w:rsidRPr="00C67580">
        <w:t xml:space="preserve"> </w:t>
      </w:r>
      <w:r w:rsidRPr="00C67580">
        <w:t>стала</w:t>
      </w:r>
      <w:r w:rsidR="00C67580" w:rsidRPr="00C67580">
        <w:t xml:space="preserve"> </w:t>
      </w:r>
      <w:r w:rsidRPr="00C67580">
        <w:lastRenderedPageBreak/>
        <w:t>недостаточная</w:t>
      </w:r>
      <w:r w:rsidR="00C67580" w:rsidRPr="00C67580">
        <w:t xml:space="preserve"> </w:t>
      </w:r>
      <w:r w:rsidRPr="00C67580">
        <w:t>информированность</w:t>
      </w:r>
      <w:r w:rsidR="00C67580" w:rsidRPr="00C67580">
        <w:t xml:space="preserve"> </w:t>
      </w:r>
      <w:r w:rsidRPr="00C67580">
        <w:t>потенциальных</w:t>
      </w:r>
      <w:r w:rsidR="00C67580" w:rsidRPr="00C67580">
        <w:t xml:space="preserve"> </w:t>
      </w:r>
      <w:r w:rsidRPr="00C67580">
        <w:t>участников</w:t>
      </w:r>
      <w:r w:rsidR="00C67580" w:rsidRPr="00C67580">
        <w:t xml:space="preserve"> </w:t>
      </w:r>
      <w:r w:rsidRPr="00C67580">
        <w:t>мероприятия</w:t>
      </w:r>
      <w:r w:rsidR="00C67580" w:rsidRPr="00C67580">
        <w:t xml:space="preserve"> </w:t>
      </w:r>
      <w:r w:rsidRPr="00C67580">
        <w:t>(целевых</w:t>
      </w:r>
      <w:r w:rsidR="00C67580" w:rsidRPr="00C67580">
        <w:t xml:space="preserve"> </w:t>
      </w:r>
      <w:r w:rsidRPr="00C67580">
        <w:t>аспирантов),</w:t>
      </w:r>
      <w:r w:rsidR="00C67580" w:rsidRPr="00C67580">
        <w:t xml:space="preserve"> </w:t>
      </w:r>
      <w:r w:rsidRPr="00C67580">
        <w:t>их</w:t>
      </w:r>
      <w:r w:rsidR="00C67580" w:rsidRPr="00C67580">
        <w:t xml:space="preserve"> </w:t>
      </w:r>
      <w:r w:rsidRPr="00C67580">
        <w:t>низкой</w:t>
      </w:r>
      <w:r w:rsidR="00C67580" w:rsidRPr="00C67580">
        <w:t xml:space="preserve"> </w:t>
      </w:r>
      <w:r w:rsidRPr="00C67580">
        <w:t>активности.</w:t>
      </w:r>
      <w:r w:rsidR="00C67580" w:rsidRPr="00C67580">
        <w:t xml:space="preserve"> </w:t>
      </w:r>
      <w:r w:rsidRPr="00C67580">
        <w:t>Средний</w:t>
      </w:r>
      <w:r w:rsidR="00C67580" w:rsidRPr="00C67580">
        <w:t xml:space="preserve"> </w:t>
      </w:r>
      <w:r w:rsidRPr="00C67580">
        <w:t>конкурс</w:t>
      </w:r>
      <w:r w:rsidR="00C67580" w:rsidRPr="00C67580">
        <w:t xml:space="preserve"> </w:t>
      </w:r>
      <w:r w:rsidRPr="00C67580">
        <w:t>составил</w:t>
      </w:r>
      <w:r w:rsidR="00C67580" w:rsidRPr="00C67580">
        <w:t xml:space="preserve"> </w:t>
      </w:r>
      <w:r w:rsidRPr="00C67580">
        <w:t>0,63</w:t>
      </w:r>
      <w:r w:rsidR="00C67580" w:rsidRPr="00C67580">
        <w:t xml:space="preserve"> </w:t>
      </w:r>
      <w:r w:rsidRPr="00C67580">
        <w:t>заявки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1</w:t>
      </w:r>
      <w:r w:rsidR="00C67580" w:rsidRPr="00C67580">
        <w:t xml:space="preserve"> </w:t>
      </w:r>
      <w:r w:rsidRPr="00C67580">
        <w:t>государственный</w:t>
      </w:r>
      <w:r w:rsidR="00C67580" w:rsidRPr="00C67580">
        <w:t xml:space="preserve"> </w:t>
      </w:r>
      <w:r w:rsidRPr="00C67580">
        <w:t>контракт.</w:t>
      </w:r>
      <w:r w:rsidR="00C67580" w:rsidRPr="00C67580">
        <w:t xml:space="preserve"> </w:t>
      </w:r>
      <w:r w:rsidRPr="00C67580">
        <w:t>Объем</w:t>
      </w:r>
      <w:r w:rsidR="00C67580" w:rsidRPr="00C67580">
        <w:t xml:space="preserve"> </w:t>
      </w:r>
      <w:r w:rsidRPr="00C67580">
        <w:t>финансирования</w:t>
      </w:r>
      <w:r w:rsidR="00C67580" w:rsidRPr="00C67580">
        <w:t xml:space="preserve"> </w:t>
      </w:r>
      <w:r w:rsidRPr="00C67580">
        <w:t>этого</w:t>
      </w:r>
      <w:r w:rsidR="00C67580" w:rsidRPr="00C67580">
        <w:t xml:space="preserve"> </w:t>
      </w:r>
      <w:r w:rsidRPr="00C67580">
        <w:t>мероприятия</w:t>
      </w:r>
      <w:r w:rsidR="00C67580" w:rsidRPr="00C67580">
        <w:t xml:space="preserve"> </w:t>
      </w:r>
      <w:r w:rsidRPr="00C67580">
        <w:t>по</w:t>
      </w:r>
      <w:r w:rsidR="00C67580" w:rsidRPr="00C67580">
        <w:t xml:space="preserve"> </w:t>
      </w:r>
      <w:r w:rsidRPr="00C67580">
        <w:t>заключенным</w:t>
      </w:r>
      <w:r w:rsidR="00C67580" w:rsidRPr="00C67580">
        <w:t xml:space="preserve"> </w:t>
      </w:r>
      <w:r w:rsidRPr="00C67580">
        <w:t>государственным</w:t>
      </w:r>
      <w:r w:rsidR="00C67580" w:rsidRPr="00C67580">
        <w:t xml:space="preserve"> </w:t>
      </w:r>
      <w:r w:rsidRPr="00C67580">
        <w:t>контрактам</w:t>
      </w:r>
      <w:r w:rsidR="00C67580" w:rsidRPr="00C67580">
        <w:t xml:space="preserve"> </w:t>
      </w:r>
      <w:r w:rsidRPr="00C67580">
        <w:t>составил</w:t>
      </w:r>
      <w:r w:rsidR="00C67580" w:rsidRPr="00C67580">
        <w:t xml:space="preserve"> </w:t>
      </w:r>
      <w:r w:rsidRPr="00C67580">
        <w:t>172,6</w:t>
      </w:r>
      <w:r w:rsidR="00C67580" w:rsidRPr="00C67580">
        <w:t xml:space="preserve"> </w:t>
      </w:r>
      <w:r w:rsidRPr="00C67580">
        <w:t>млн.</w:t>
      </w:r>
      <w:r w:rsidR="00C67580" w:rsidRPr="00C67580">
        <w:t xml:space="preserve"> </w:t>
      </w:r>
      <w:r w:rsidRPr="00C67580">
        <w:t>руб.,</w:t>
      </w:r>
      <w:r w:rsidR="00C67580" w:rsidRPr="00C67580">
        <w:t xml:space="preserve"> </w:t>
      </w:r>
      <w:r w:rsidRPr="00C67580">
        <w:t>или</w:t>
      </w:r>
      <w:r w:rsidR="00C67580" w:rsidRPr="00C67580">
        <w:t xml:space="preserve"> </w:t>
      </w:r>
      <w:r w:rsidRPr="00C67580">
        <w:t>69%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плана</w:t>
      </w:r>
      <w:r w:rsidR="00C67580" w:rsidRPr="00C67580">
        <w:t xml:space="preserve"> </w:t>
      </w:r>
      <w:r w:rsidRPr="00C67580">
        <w:t>(250,0</w:t>
      </w:r>
      <w:r w:rsidR="00C67580" w:rsidRPr="00C67580">
        <w:t xml:space="preserve"> </w:t>
      </w:r>
      <w:r w:rsidRPr="00C67580">
        <w:t>млн.</w:t>
      </w:r>
      <w:r w:rsidR="00C67580" w:rsidRPr="00C67580">
        <w:t xml:space="preserve"> </w:t>
      </w:r>
      <w:r w:rsidRPr="00C67580">
        <w:t>руб.).</w:t>
      </w:r>
      <w:r w:rsidR="00C67580" w:rsidRPr="00C67580">
        <w:t xml:space="preserve"> </w:t>
      </w:r>
      <w:r w:rsidRPr="00C67580">
        <w:t>При</w:t>
      </w:r>
      <w:r w:rsidR="00C67580" w:rsidRPr="00C67580">
        <w:t xml:space="preserve"> </w:t>
      </w:r>
      <w:r w:rsidRPr="00C67580">
        <w:t>этом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рамках</w:t>
      </w:r>
      <w:r w:rsidR="00C67580" w:rsidRPr="00C67580">
        <w:t xml:space="preserve"> </w:t>
      </w:r>
      <w:r w:rsidRPr="00C67580">
        <w:t>мероприятия</w:t>
      </w:r>
      <w:r w:rsidR="00C67580" w:rsidRPr="00C67580">
        <w:t xml:space="preserve"> </w:t>
      </w:r>
      <w:r w:rsidRPr="00C67580">
        <w:t>привлечено</w:t>
      </w:r>
      <w:r w:rsidR="00C67580" w:rsidRPr="00C67580">
        <w:t xml:space="preserve"> </w:t>
      </w:r>
      <w:r w:rsidRPr="00C67580">
        <w:t>632</w:t>
      </w:r>
      <w:r w:rsidR="00C67580" w:rsidRPr="00C67580">
        <w:t xml:space="preserve"> </w:t>
      </w:r>
      <w:r w:rsidRPr="00C67580">
        <w:t>аспиранта</w:t>
      </w:r>
      <w:r w:rsidR="00C67580" w:rsidRPr="00C67580">
        <w:t xml:space="preserve"> </w:t>
      </w:r>
      <w:r w:rsidRPr="00C67580">
        <w:t>при</w:t>
      </w:r>
      <w:r w:rsidR="00C67580" w:rsidRPr="00C67580">
        <w:t xml:space="preserve"> </w:t>
      </w:r>
      <w:r w:rsidRPr="00C67580">
        <w:t>плановом</w:t>
      </w:r>
      <w:r w:rsidR="00C67580" w:rsidRPr="00C67580">
        <w:t xml:space="preserve"> </w:t>
      </w:r>
      <w:r w:rsidRPr="00C67580">
        <w:t>значении</w:t>
      </w:r>
      <w:r w:rsidR="00C67580" w:rsidRPr="00C67580">
        <w:t xml:space="preserve"> </w:t>
      </w:r>
      <w:r w:rsidRPr="00C67580">
        <w:t>500</w:t>
      </w:r>
      <w:r w:rsidR="00C67580" w:rsidRPr="00C67580">
        <w:t xml:space="preserve"> </w:t>
      </w:r>
      <w:r w:rsidRPr="00C67580">
        <w:t>(126,4</w:t>
      </w:r>
      <w:r w:rsidR="00C67580" w:rsidRPr="00C67580">
        <w:t xml:space="preserve"> </w:t>
      </w:r>
      <w:r w:rsidRPr="00C67580">
        <w:t>процента).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b/>
          <w:color w:val="auto"/>
        </w:rPr>
      </w:pPr>
      <w:r w:rsidRPr="00C67580">
        <w:rPr>
          <w:b/>
          <w:color w:val="auto"/>
        </w:rPr>
        <w:t>Предложения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по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решению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ряда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актуальных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проблем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правового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регулирования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кадрового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обеспечения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в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сферах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высшего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профессионального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образования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и</w:t>
      </w:r>
      <w:r w:rsidR="00C67580" w:rsidRPr="00C67580">
        <w:rPr>
          <w:b/>
          <w:color w:val="auto"/>
        </w:rPr>
        <w:t xml:space="preserve"> </w:t>
      </w:r>
      <w:r w:rsidRPr="00C67580">
        <w:rPr>
          <w:b/>
          <w:color w:val="auto"/>
        </w:rPr>
        <w:t>науки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преодоления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негативных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тенденций,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которые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имеются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потенциала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сферах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профессионального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российской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представляется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необходимым,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наряду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уже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обозначенными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предложениями,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разработать: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действенные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механизмы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регулирования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системы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высшего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профессионального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образования,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включающие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меры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качества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предоставляемых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услуг,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совершенствованию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системы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лицензирования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аккредитации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образовательных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организаций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целью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усиления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контроля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деятельности;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комплекс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мер,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включая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нормативные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правовые,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организационные,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ресурсные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другие,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целях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популяризации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профессий,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необходимых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инновационного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страны;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предложения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привлечению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средств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из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других,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кроме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федерального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бюджета,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источников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за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счет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использования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различных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форм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государственно-частного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партнерства.</w:t>
      </w:r>
      <w:r w:rsidR="00C67580" w:rsidRPr="00C67580">
        <w:rPr>
          <w:color w:val="auto"/>
        </w:rPr>
        <w:t xml:space="preserve"> 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Кроме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того,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необходимо: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создать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дополнительные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условия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развития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вузовской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повышения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ее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привлекательности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реального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сектора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экономики;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  <w:rPr>
          <w:color w:val="auto"/>
        </w:rPr>
      </w:pPr>
      <w:r w:rsidRPr="00C67580">
        <w:rPr>
          <w:color w:val="auto"/>
        </w:rPr>
        <w:t>–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целях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консолидации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координации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финансовых,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кадровых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организационных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ресурсов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государства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для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реализации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крупных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научно-технических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проектов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введения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хозяйственный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оборот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результатов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разработок,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обеспечить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координацию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научных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исследований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разработок,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которые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финансируются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отдельными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органами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исполнительной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власти,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государственными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академиями</w:t>
      </w:r>
      <w:r w:rsidR="00C67580" w:rsidRPr="00C67580">
        <w:rPr>
          <w:color w:val="auto"/>
        </w:rPr>
        <w:t xml:space="preserve"> </w:t>
      </w:r>
      <w:r w:rsidRPr="00C67580">
        <w:rPr>
          <w:color w:val="auto"/>
        </w:rPr>
        <w:t>наук;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–</w:t>
      </w:r>
      <w:r w:rsidR="00C67580" w:rsidRPr="00C67580">
        <w:t xml:space="preserve"> </w:t>
      </w:r>
      <w:r w:rsidRPr="00C67580">
        <w:t>обеспечить</w:t>
      </w:r>
      <w:r w:rsidR="00C67580" w:rsidRPr="00C67580">
        <w:t xml:space="preserve"> </w:t>
      </w:r>
      <w:r w:rsidRPr="00C67580">
        <w:t>реализацию</w:t>
      </w:r>
      <w:r w:rsidR="00C67580" w:rsidRPr="00C67580">
        <w:t xml:space="preserve"> </w:t>
      </w:r>
      <w:r w:rsidRPr="00C67580">
        <w:t>федеральной</w:t>
      </w:r>
      <w:r w:rsidR="00C67580" w:rsidRPr="00C67580">
        <w:t xml:space="preserve"> </w:t>
      </w:r>
      <w:r w:rsidRPr="00C67580">
        <w:t>целевой</w:t>
      </w:r>
      <w:r w:rsidR="00C67580" w:rsidRPr="00C67580">
        <w:t xml:space="preserve"> </w:t>
      </w:r>
      <w:r w:rsidRPr="00C67580">
        <w:t>программы</w:t>
      </w:r>
      <w:r w:rsidR="00C67580" w:rsidRPr="00C67580">
        <w:t xml:space="preserve"> </w:t>
      </w:r>
      <w:r w:rsidRPr="00C67580">
        <w:t>«Научные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научно-педагогические</w:t>
      </w:r>
      <w:r w:rsidR="00C67580" w:rsidRPr="00C67580">
        <w:t xml:space="preserve"> </w:t>
      </w:r>
      <w:r w:rsidRPr="00C67580">
        <w:t>кадры</w:t>
      </w:r>
      <w:r w:rsidR="00C67580" w:rsidRPr="00C67580">
        <w:t xml:space="preserve"> </w:t>
      </w:r>
      <w:r w:rsidRPr="00C67580">
        <w:t>инновационной</w:t>
      </w:r>
      <w:r w:rsidR="00C67580" w:rsidRPr="00C67580">
        <w:t xml:space="preserve"> </w:t>
      </w:r>
      <w:r w:rsidRPr="00C67580">
        <w:t>России»</w:t>
      </w:r>
      <w:r w:rsidR="00C67580" w:rsidRPr="00C67580">
        <w:t xml:space="preserve"> </w:t>
      </w:r>
      <w:r w:rsidRPr="00C67580">
        <w:t>на</w:t>
      </w:r>
      <w:r w:rsidR="00C67580" w:rsidRPr="00C67580">
        <w:t xml:space="preserve"> </w:t>
      </w:r>
      <w:r w:rsidRPr="00C67580">
        <w:t>2014-2020</w:t>
      </w:r>
      <w:r w:rsidR="00C67580" w:rsidRPr="00C67580">
        <w:t xml:space="preserve"> </w:t>
      </w:r>
      <w:r w:rsidRPr="00C67580">
        <w:t>годы,</w:t>
      </w:r>
      <w:r w:rsidR="00C67580" w:rsidRPr="00C67580">
        <w:t xml:space="preserve"> </w:t>
      </w:r>
      <w:r w:rsidRPr="00C67580">
        <w:t>принятой</w:t>
      </w:r>
      <w:r w:rsidR="00C67580" w:rsidRPr="00C67580">
        <w:t xml:space="preserve"> </w:t>
      </w:r>
      <w:r w:rsidRPr="00C67580">
        <w:lastRenderedPageBreak/>
        <w:t>постановлением</w:t>
      </w:r>
      <w:r w:rsidR="00C67580" w:rsidRPr="00C67580">
        <w:t xml:space="preserve"> </w:t>
      </w:r>
      <w:r w:rsidRPr="00C67580">
        <w:t>Правительства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Федерации</w:t>
      </w:r>
      <w:r w:rsidR="00C67580" w:rsidRPr="00C67580">
        <w:t xml:space="preserve"> </w:t>
      </w:r>
      <w:r w:rsidRPr="00C67580">
        <w:t>от</w:t>
      </w:r>
      <w:r w:rsidR="00C67580" w:rsidRPr="00C67580">
        <w:t xml:space="preserve"> </w:t>
      </w:r>
      <w:r w:rsidRPr="00C67580">
        <w:t>21.05.2013</w:t>
      </w:r>
      <w:r w:rsidR="00C67580" w:rsidRPr="00C67580">
        <w:t xml:space="preserve"> </w:t>
      </w:r>
      <w:r w:rsidRPr="00C67580">
        <w:t>№</w:t>
      </w:r>
      <w:r w:rsidR="00C67580" w:rsidRPr="00C67580">
        <w:t xml:space="preserve"> </w:t>
      </w:r>
      <w:r w:rsidRPr="00C67580">
        <w:t>424,</w:t>
      </w:r>
      <w:r w:rsidR="00C67580" w:rsidRPr="00C67580">
        <w:t xml:space="preserve"> </w:t>
      </w:r>
      <w:r w:rsidRPr="00C67580">
        <w:t>необходимыми</w:t>
      </w:r>
      <w:r w:rsidR="00C67580" w:rsidRPr="00C67580">
        <w:t xml:space="preserve"> </w:t>
      </w:r>
      <w:r w:rsidRPr="00C67580">
        <w:t>финансовыми</w:t>
      </w:r>
      <w:r w:rsidR="00C67580" w:rsidRPr="00C67580">
        <w:t xml:space="preserve"> </w:t>
      </w:r>
      <w:r w:rsidRPr="00C67580">
        <w:t>ресурсами</w:t>
      </w:r>
      <w:r w:rsidR="00C67580" w:rsidRPr="00C67580">
        <w:t xml:space="preserve"> </w:t>
      </w:r>
      <w:r w:rsidRPr="00C67580">
        <w:t>и</w:t>
      </w:r>
      <w:r w:rsidR="00C67580" w:rsidRPr="00C67580">
        <w:t xml:space="preserve"> </w:t>
      </w:r>
      <w:r w:rsidRPr="00C67580">
        <w:t>их</w:t>
      </w:r>
      <w:r w:rsidR="00C67580" w:rsidRPr="00C67580">
        <w:t xml:space="preserve"> </w:t>
      </w:r>
      <w:r w:rsidRPr="00C67580">
        <w:t>эффективное</w:t>
      </w:r>
      <w:r w:rsidR="00C67580" w:rsidRPr="00C67580">
        <w:t xml:space="preserve"> </w:t>
      </w:r>
      <w:r w:rsidRPr="00C67580">
        <w:t>использование.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</w:p>
    <w:p w:rsidR="00075067" w:rsidRPr="008D65F5" w:rsidRDefault="008D65F5" w:rsidP="00C67580">
      <w:pPr>
        <w:pStyle w:val="Default"/>
        <w:spacing w:line="360" w:lineRule="auto"/>
        <w:ind w:firstLine="709"/>
        <w:jc w:val="both"/>
        <w:rPr>
          <w:b/>
        </w:rPr>
      </w:pPr>
      <w:r w:rsidRPr="008D65F5">
        <w:rPr>
          <w:b/>
        </w:rPr>
        <w:t>Список литературы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1</w:t>
      </w:r>
      <w:r w:rsidR="008D65F5">
        <w:t>.</w:t>
      </w:r>
      <w:r w:rsidR="00C67580" w:rsidRPr="00C67580">
        <w:t xml:space="preserve"> </w:t>
      </w:r>
      <w:hyperlink r:id="rId10" w:history="1">
        <w:r w:rsidRPr="00C67580">
          <w:rPr>
            <w:rStyle w:val="a3"/>
            <w:lang w:val="en-US"/>
          </w:rPr>
          <w:t>http</w:t>
        </w:r>
        <w:r w:rsidRPr="00C67580">
          <w:rPr>
            <w:rStyle w:val="a3"/>
          </w:rPr>
          <w:t>://</w:t>
        </w:r>
        <w:r w:rsidRPr="00C67580">
          <w:rPr>
            <w:rStyle w:val="a3"/>
            <w:lang w:val="en-US"/>
          </w:rPr>
          <w:t>www</w:t>
        </w:r>
        <w:r w:rsidRPr="00C67580">
          <w:rPr>
            <w:rStyle w:val="a3"/>
          </w:rPr>
          <w:t>.</w:t>
        </w:r>
        <w:r w:rsidRPr="00C67580">
          <w:rPr>
            <w:rStyle w:val="a3"/>
            <w:lang w:val="en-US"/>
          </w:rPr>
          <w:t>fedstat</w:t>
        </w:r>
        <w:r w:rsidRPr="00C67580">
          <w:rPr>
            <w:rStyle w:val="a3"/>
          </w:rPr>
          <w:t>.</w:t>
        </w:r>
        <w:r w:rsidRPr="00C67580">
          <w:rPr>
            <w:rStyle w:val="a3"/>
            <w:lang w:val="en-US"/>
          </w:rPr>
          <w:t>ru</w:t>
        </w:r>
      </w:hyperlink>
      <w:r w:rsidRPr="00C67580">
        <w:t>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2</w:t>
      </w:r>
      <w:r w:rsidR="008D65F5">
        <w:t>.</w:t>
      </w:r>
      <w:r w:rsidR="00C67580" w:rsidRPr="00C67580">
        <w:t xml:space="preserve"> </w:t>
      </w:r>
      <w:r w:rsidRPr="00C67580">
        <w:t>Наука</w:t>
      </w:r>
      <w:r w:rsidR="00C67580" w:rsidRPr="00C67580">
        <w:t xml:space="preserve"> </w:t>
      </w:r>
      <w:r w:rsidRPr="00C67580">
        <w:t>России</w:t>
      </w:r>
      <w:r w:rsidR="00C67580" w:rsidRPr="00C67580">
        <w:t xml:space="preserve"> </w:t>
      </w:r>
      <w:r w:rsidRPr="00C67580">
        <w:t>в</w:t>
      </w:r>
      <w:r w:rsidR="00C67580" w:rsidRPr="00C67580">
        <w:t xml:space="preserve"> </w:t>
      </w:r>
      <w:r w:rsidRPr="00C67580">
        <w:t>цифрах:</w:t>
      </w:r>
      <w:r w:rsidR="00C67580" w:rsidRPr="00C67580">
        <w:t xml:space="preserve"> </w:t>
      </w:r>
      <w:r w:rsidRPr="00C67580">
        <w:t>2012.</w:t>
      </w:r>
      <w:r w:rsidR="00C67580" w:rsidRPr="00C67580">
        <w:t xml:space="preserve"> </w:t>
      </w:r>
      <w:r w:rsidRPr="00C67580">
        <w:t>Стат.</w:t>
      </w:r>
      <w:r w:rsidR="00C67580" w:rsidRPr="00C67580">
        <w:t xml:space="preserve"> </w:t>
      </w:r>
      <w:r w:rsidRPr="00C67580">
        <w:t>сб.</w:t>
      </w:r>
      <w:r w:rsidR="00C67580" w:rsidRPr="00C67580">
        <w:t xml:space="preserve"> </w:t>
      </w:r>
      <w:r w:rsidRPr="00C67580">
        <w:t>–</w:t>
      </w:r>
      <w:r w:rsidR="00C67580" w:rsidRPr="00C67580">
        <w:t xml:space="preserve"> </w:t>
      </w:r>
      <w:r w:rsidRPr="00C67580">
        <w:t>М.:</w:t>
      </w:r>
      <w:r w:rsidR="00C67580" w:rsidRPr="00C67580">
        <w:t xml:space="preserve"> </w:t>
      </w:r>
      <w:r w:rsidRPr="00C67580">
        <w:t>ЦИСН,</w:t>
      </w:r>
      <w:r w:rsidR="00C67580" w:rsidRPr="00C67580">
        <w:t xml:space="preserve"> </w:t>
      </w:r>
      <w:r w:rsidRPr="00C67580">
        <w:t>2012.</w:t>
      </w:r>
    </w:p>
    <w:p w:rsidR="00075067" w:rsidRPr="00C67580" w:rsidRDefault="00075067" w:rsidP="00C67580">
      <w:pPr>
        <w:pStyle w:val="Default"/>
        <w:spacing w:line="360" w:lineRule="auto"/>
        <w:ind w:firstLine="709"/>
        <w:jc w:val="both"/>
      </w:pPr>
      <w:r w:rsidRPr="00C67580">
        <w:t>3</w:t>
      </w:r>
      <w:r w:rsidR="008D65F5">
        <w:t>.</w:t>
      </w:r>
      <w:r w:rsidR="00C67580" w:rsidRPr="00C67580">
        <w:t xml:space="preserve"> </w:t>
      </w:r>
      <w:r w:rsidRPr="00C67580">
        <w:t>Тенденции</w:t>
      </w:r>
      <w:r w:rsidR="00C67580" w:rsidRPr="00C67580">
        <w:t xml:space="preserve"> </w:t>
      </w:r>
      <w:r w:rsidRPr="00C67580">
        <w:t>кадрового</w:t>
      </w:r>
      <w:r w:rsidR="00C67580" w:rsidRPr="00C67580">
        <w:t xml:space="preserve"> </w:t>
      </w:r>
      <w:r w:rsidRPr="00C67580">
        <w:t>потенциала</w:t>
      </w:r>
      <w:r w:rsidR="00C67580" w:rsidRPr="00C67580">
        <w:t xml:space="preserve"> </w:t>
      </w:r>
      <w:r w:rsidRPr="00C67580">
        <w:t>российской</w:t>
      </w:r>
      <w:r w:rsidR="00C67580" w:rsidRPr="00C67580">
        <w:t xml:space="preserve"> </w:t>
      </w:r>
      <w:r w:rsidRPr="00C67580">
        <w:t>науки.</w:t>
      </w:r>
      <w:r w:rsidR="00C67580" w:rsidRPr="00C67580">
        <w:t xml:space="preserve"> </w:t>
      </w:r>
      <w:r w:rsidR="008D65F5">
        <w:t xml:space="preserve">- </w:t>
      </w:r>
      <w:r w:rsidRPr="00C67580">
        <w:t>М.:</w:t>
      </w:r>
      <w:r w:rsidR="00C67580" w:rsidRPr="00C67580">
        <w:t xml:space="preserve"> </w:t>
      </w:r>
      <w:r w:rsidRPr="00C67580">
        <w:t>Институт</w:t>
      </w:r>
      <w:r w:rsidR="00C67580" w:rsidRPr="00C67580">
        <w:t xml:space="preserve"> </w:t>
      </w:r>
      <w:r w:rsidRPr="00C67580">
        <w:t>проблем</w:t>
      </w:r>
      <w:r w:rsidR="00C67580" w:rsidRPr="00C67580">
        <w:t xml:space="preserve"> </w:t>
      </w:r>
      <w:r w:rsidRPr="00C67580">
        <w:t>развития</w:t>
      </w:r>
      <w:r w:rsidR="00C67580" w:rsidRPr="00C67580">
        <w:t xml:space="preserve"> </w:t>
      </w:r>
      <w:r w:rsidRPr="00C67580">
        <w:t>науки</w:t>
      </w:r>
      <w:r w:rsidR="00C67580" w:rsidRPr="00C67580">
        <w:t xml:space="preserve"> </w:t>
      </w:r>
      <w:r w:rsidRPr="00C67580">
        <w:t>РАН,</w:t>
      </w:r>
      <w:r w:rsidR="00C67580" w:rsidRPr="00C67580">
        <w:t xml:space="preserve"> </w:t>
      </w:r>
      <w:r w:rsidRPr="00C67580">
        <w:t>2008.</w:t>
      </w:r>
    </w:p>
    <w:p w:rsidR="005C6213" w:rsidRPr="00C67580" w:rsidRDefault="00075067" w:rsidP="008D65F5">
      <w:pPr>
        <w:pStyle w:val="Default"/>
        <w:spacing w:line="360" w:lineRule="auto"/>
        <w:ind w:firstLine="709"/>
        <w:jc w:val="both"/>
      </w:pPr>
      <w:r w:rsidRPr="00C67580">
        <w:t>4</w:t>
      </w:r>
      <w:r w:rsidR="008D65F5">
        <w:t>.</w:t>
      </w:r>
      <w:r w:rsidR="00C67580" w:rsidRPr="00C67580">
        <w:t xml:space="preserve"> </w:t>
      </w:r>
      <w:r w:rsidRPr="00C67580">
        <w:t>Индикаторы</w:t>
      </w:r>
      <w:r w:rsidR="00C67580" w:rsidRPr="00C67580">
        <w:t xml:space="preserve"> </w:t>
      </w:r>
      <w:r w:rsidRPr="00C67580">
        <w:t>науки:</w:t>
      </w:r>
      <w:r w:rsidR="00C67580" w:rsidRPr="00C67580">
        <w:t xml:space="preserve"> </w:t>
      </w:r>
      <w:r w:rsidRPr="00C67580">
        <w:t>2010.</w:t>
      </w:r>
      <w:r w:rsidR="00C67580" w:rsidRPr="00C67580">
        <w:t xml:space="preserve"> </w:t>
      </w:r>
      <w:r w:rsidR="00930EAE" w:rsidRPr="00C67580">
        <w:t>Стат.</w:t>
      </w:r>
      <w:r w:rsidR="00930EAE">
        <w:t xml:space="preserve"> </w:t>
      </w:r>
      <w:r w:rsidR="00930EAE" w:rsidRPr="00C67580">
        <w:t>сб</w:t>
      </w:r>
      <w:r w:rsidR="00CC76BE" w:rsidRPr="00C67580">
        <w:t>.</w:t>
      </w:r>
      <w:r w:rsidR="008D65F5">
        <w:t xml:space="preserve"> /</w:t>
      </w:r>
      <w:r w:rsidR="00C67580" w:rsidRPr="00C67580">
        <w:t xml:space="preserve"> </w:t>
      </w:r>
      <w:r w:rsidR="002B3995" w:rsidRPr="00C67580">
        <w:t>Минобрнауки</w:t>
      </w:r>
      <w:r w:rsidR="00C67580" w:rsidRPr="00C67580">
        <w:t xml:space="preserve"> </w:t>
      </w:r>
      <w:r w:rsidR="002B3995" w:rsidRPr="00C67580">
        <w:t>России,</w:t>
      </w:r>
      <w:r w:rsidR="00C67580" w:rsidRPr="00C67580">
        <w:t xml:space="preserve"> </w:t>
      </w:r>
      <w:r w:rsidR="002B3995" w:rsidRPr="00C67580">
        <w:t>Росстат,</w:t>
      </w:r>
      <w:r w:rsidR="00C67580" w:rsidRPr="00C67580">
        <w:t xml:space="preserve"> </w:t>
      </w:r>
      <w:r w:rsidR="002B3995" w:rsidRPr="00C67580">
        <w:t>ГУ-ВШЭ.</w:t>
      </w:r>
    </w:p>
    <w:sectPr w:rsidR="005C6213" w:rsidRPr="00C67580" w:rsidSect="00C67580">
      <w:footerReference w:type="default" r:id="rId11"/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80" w:rsidRDefault="00C67580" w:rsidP="008A6945">
      <w:r>
        <w:separator/>
      </w:r>
    </w:p>
  </w:endnote>
  <w:endnote w:type="continuationSeparator" w:id="0">
    <w:p w:rsidR="00C67580" w:rsidRDefault="00C67580" w:rsidP="008A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464972"/>
      <w:docPartObj>
        <w:docPartGallery w:val="Page Numbers (Bottom of Page)"/>
        <w:docPartUnique/>
      </w:docPartObj>
    </w:sdtPr>
    <w:sdtContent>
      <w:p w:rsidR="00C67580" w:rsidRDefault="00C67580" w:rsidP="00E97D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A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80" w:rsidRDefault="00C67580" w:rsidP="008A6945">
      <w:r>
        <w:separator/>
      </w:r>
    </w:p>
  </w:footnote>
  <w:footnote w:type="continuationSeparator" w:id="0">
    <w:p w:rsidR="00C67580" w:rsidRDefault="00C67580" w:rsidP="008A6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74"/>
    <w:rsid w:val="00066772"/>
    <w:rsid w:val="00075067"/>
    <w:rsid w:val="0023668E"/>
    <w:rsid w:val="00241E0B"/>
    <w:rsid w:val="002A692A"/>
    <w:rsid w:val="002B3995"/>
    <w:rsid w:val="003758A9"/>
    <w:rsid w:val="00380E2C"/>
    <w:rsid w:val="003F5BA4"/>
    <w:rsid w:val="004060F6"/>
    <w:rsid w:val="00416698"/>
    <w:rsid w:val="004C61B7"/>
    <w:rsid w:val="005174C5"/>
    <w:rsid w:val="005C6213"/>
    <w:rsid w:val="006C2194"/>
    <w:rsid w:val="0075554F"/>
    <w:rsid w:val="00771A74"/>
    <w:rsid w:val="0078096A"/>
    <w:rsid w:val="007E3B25"/>
    <w:rsid w:val="00886376"/>
    <w:rsid w:val="008A6945"/>
    <w:rsid w:val="008C05DD"/>
    <w:rsid w:val="008D65F5"/>
    <w:rsid w:val="00930EAE"/>
    <w:rsid w:val="009465A0"/>
    <w:rsid w:val="00983553"/>
    <w:rsid w:val="009D5038"/>
    <w:rsid w:val="00AD7F3C"/>
    <w:rsid w:val="00B056AE"/>
    <w:rsid w:val="00BD0E81"/>
    <w:rsid w:val="00C5789B"/>
    <w:rsid w:val="00C67580"/>
    <w:rsid w:val="00CC76BE"/>
    <w:rsid w:val="00D076D0"/>
    <w:rsid w:val="00D67DDB"/>
    <w:rsid w:val="00D90916"/>
    <w:rsid w:val="00E97D62"/>
    <w:rsid w:val="00F2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6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75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. ....."/>
    <w:basedOn w:val="Default"/>
    <w:next w:val="Default"/>
    <w:uiPriority w:val="99"/>
    <w:rsid w:val="00075067"/>
    <w:rPr>
      <w:rFonts w:eastAsia="Calibri"/>
      <w:color w:val="auto"/>
    </w:rPr>
  </w:style>
  <w:style w:type="paragraph" w:styleId="a5">
    <w:name w:val="header"/>
    <w:basedOn w:val="a"/>
    <w:link w:val="a6"/>
    <w:uiPriority w:val="99"/>
    <w:unhideWhenUsed/>
    <w:rsid w:val="008A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6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067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75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........ ....."/>
    <w:basedOn w:val="Default"/>
    <w:next w:val="Default"/>
    <w:uiPriority w:val="99"/>
    <w:rsid w:val="00075067"/>
    <w:rPr>
      <w:rFonts w:eastAsia="Calibri"/>
      <w:color w:val="auto"/>
    </w:rPr>
  </w:style>
  <w:style w:type="paragraph" w:styleId="a5">
    <w:name w:val="header"/>
    <w:basedOn w:val="a"/>
    <w:link w:val="a6"/>
    <w:uiPriority w:val="99"/>
    <w:unhideWhenUsed/>
    <w:rsid w:val="008A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69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-gudkov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dst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b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EC28-2057-4CEC-A441-053D42E5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Гудкова</dc:creator>
  <cp:lastModifiedBy>Gerasimov</cp:lastModifiedBy>
  <cp:revision>4</cp:revision>
  <dcterms:created xsi:type="dcterms:W3CDTF">2014-01-23T06:10:00Z</dcterms:created>
  <dcterms:modified xsi:type="dcterms:W3CDTF">2014-02-06T07:22:00Z</dcterms:modified>
</cp:coreProperties>
</file>