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9" w:rsidRPr="003E6929" w:rsidRDefault="003E6929" w:rsidP="003E692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bookmarkStart w:id="0" w:name="_GoBack"/>
      <w:bookmarkEnd w:id="0"/>
      <w:r w:rsidRPr="003E6929">
        <w:rPr>
          <w:rFonts w:ascii="Times New Roman" w:hAnsi="Times New Roman"/>
          <w:b/>
          <w:i/>
          <w:spacing w:val="-1"/>
          <w:sz w:val="24"/>
          <w:szCs w:val="24"/>
        </w:rPr>
        <w:t>Яковенко Е.В.</w:t>
      </w:r>
    </w:p>
    <w:p w:rsidR="003E6929" w:rsidRPr="003E6929" w:rsidRDefault="003E6929" w:rsidP="003E6929">
      <w:pPr>
        <w:spacing w:after="0" w:line="360" w:lineRule="auto"/>
        <w:ind w:left="708" w:firstLine="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 w:rsidR="00E7732E">
        <w:rPr>
          <w:rFonts w:ascii="Times New Roman" w:hAnsi="Times New Roman"/>
          <w:spacing w:val="-1"/>
          <w:sz w:val="24"/>
          <w:szCs w:val="24"/>
        </w:rPr>
        <w:t>спирант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Одесского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регионального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института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управления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Национальной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академии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управления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при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Президенте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732E">
        <w:rPr>
          <w:rFonts w:ascii="Times New Roman" w:hAnsi="Times New Roman"/>
          <w:spacing w:val="-1"/>
          <w:sz w:val="24"/>
          <w:szCs w:val="24"/>
        </w:rPr>
        <w:t>Украины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7732E" w:rsidRPr="003E6929" w:rsidRDefault="00E7732E" w:rsidP="003E692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35605">
        <w:rPr>
          <w:rFonts w:ascii="Times New Roman" w:hAnsi="Times New Roman"/>
          <w:spacing w:val="-1"/>
          <w:sz w:val="24"/>
          <w:szCs w:val="24"/>
          <w:lang w:val="de-DE"/>
        </w:rPr>
        <w:t>katrusya</w:t>
      </w:r>
      <w:r w:rsidRPr="003E6929">
        <w:rPr>
          <w:rFonts w:ascii="Times New Roman" w:hAnsi="Times New Roman"/>
          <w:spacing w:val="-1"/>
          <w:sz w:val="24"/>
          <w:szCs w:val="24"/>
        </w:rPr>
        <w:t>_</w:t>
      </w:r>
      <w:r w:rsidRPr="00A35605">
        <w:rPr>
          <w:rFonts w:ascii="Times New Roman" w:hAnsi="Times New Roman"/>
          <w:spacing w:val="-1"/>
          <w:sz w:val="24"/>
          <w:szCs w:val="24"/>
          <w:lang w:val="de-DE"/>
        </w:rPr>
        <w:t>yak</w:t>
      </w:r>
      <w:r w:rsidRPr="003E6929">
        <w:rPr>
          <w:rFonts w:ascii="Times New Roman" w:hAnsi="Times New Roman"/>
          <w:spacing w:val="-1"/>
          <w:sz w:val="24"/>
          <w:szCs w:val="24"/>
        </w:rPr>
        <w:t>@</w:t>
      </w:r>
      <w:r w:rsidRPr="00A35605">
        <w:rPr>
          <w:rFonts w:ascii="Times New Roman" w:hAnsi="Times New Roman"/>
          <w:spacing w:val="-1"/>
          <w:sz w:val="24"/>
          <w:szCs w:val="24"/>
          <w:lang w:val="de-DE"/>
        </w:rPr>
        <w:t>mail</w:t>
      </w:r>
      <w:r w:rsidRPr="003E6929">
        <w:rPr>
          <w:rFonts w:ascii="Times New Roman" w:hAnsi="Times New Roman"/>
          <w:spacing w:val="-1"/>
          <w:sz w:val="24"/>
          <w:szCs w:val="24"/>
        </w:rPr>
        <w:t>.</w:t>
      </w:r>
      <w:r w:rsidRPr="00A35605">
        <w:rPr>
          <w:rFonts w:ascii="Times New Roman" w:hAnsi="Times New Roman"/>
          <w:spacing w:val="-1"/>
          <w:sz w:val="24"/>
          <w:szCs w:val="24"/>
          <w:lang w:val="de-DE"/>
        </w:rPr>
        <w:t>ru</w:t>
      </w:r>
    </w:p>
    <w:p w:rsidR="00E7732E" w:rsidRPr="003E6929" w:rsidRDefault="00E7732E" w:rsidP="003E6929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7732E" w:rsidRDefault="008B5848" w:rsidP="008B5848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C6144">
        <w:rPr>
          <w:rFonts w:ascii="Times New Roman" w:hAnsi="Times New Roman"/>
          <w:b/>
          <w:spacing w:val="-1"/>
          <w:sz w:val="24"/>
          <w:szCs w:val="24"/>
        </w:rPr>
        <w:t>«ОЗЕЛЕНЕНИЕ»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6144">
        <w:rPr>
          <w:rFonts w:ascii="Times New Roman" w:hAnsi="Times New Roman"/>
          <w:b/>
          <w:spacing w:val="-1"/>
          <w:sz w:val="24"/>
          <w:szCs w:val="24"/>
        </w:rPr>
        <w:t>ЭКОНОМИКИ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6144">
        <w:rPr>
          <w:rFonts w:ascii="Times New Roman" w:hAnsi="Times New Roman"/>
          <w:b/>
          <w:spacing w:val="-1"/>
          <w:sz w:val="24"/>
          <w:szCs w:val="24"/>
        </w:rPr>
        <w:t>УКРАИНЫ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6144"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6144">
        <w:rPr>
          <w:rFonts w:ascii="Times New Roman" w:hAnsi="Times New Roman"/>
          <w:b/>
          <w:spacing w:val="-1"/>
          <w:sz w:val="24"/>
          <w:szCs w:val="24"/>
        </w:rPr>
        <w:t>РОССИИ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6144">
        <w:rPr>
          <w:rFonts w:ascii="Times New Roman" w:hAnsi="Times New Roman"/>
          <w:b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6144">
        <w:rPr>
          <w:rFonts w:ascii="Times New Roman" w:hAnsi="Times New Roman"/>
          <w:b/>
          <w:spacing w:val="-1"/>
          <w:sz w:val="24"/>
          <w:szCs w:val="24"/>
        </w:rPr>
        <w:t>УСЛОВИЯХ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6144">
        <w:rPr>
          <w:rFonts w:ascii="Times New Roman" w:hAnsi="Times New Roman"/>
          <w:b/>
          <w:spacing w:val="-1"/>
          <w:sz w:val="24"/>
          <w:szCs w:val="24"/>
        </w:rPr>
        <w:t>ПЕРЕХОД</w:t>
      </w:r>
      <w:r>
        <w:rPr>
          <w:rFonts w:ascii="Times New Roman" w:hAnsi="Times New Roman"/>
          <w:b/>
          <w:spacing w:val="-1"/>
          <w:sz w:val="24"/>
          <w:szCs w:val="24"/>
        </w:rPr>
        <w:t>А К МОДЕЛИ УСТОЙЧИВОГО РАЗВИТИЯ</w:t>
      </w:r>
    </w:p>
    <w:p w:rsidR="00E7732E" w:rsidRDefault="00E7732E" w:rsidP="003E6929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7732E" w:rsidRDefault="00E7732E" w:rsidP="003E692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Впервые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термин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«устойчивое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развитие»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 w:rsidRPr="00005066"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sustainable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development</w:t>
      </w:r>
      <w:r w:rsidRPr="00005066">
        <w:rPr>
          <w:rFonts w:ascii="Times New Roman" w:hAnsi="Times New Roman"/>
          <w:spacing w:val="-1"/>
          <w:sz w:val="24"/>
          <w:szCs w:val="24"/>
        </w:rPr>
        <w:t>”)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был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применен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докладе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«Наше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общее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будущее»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1987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г.</w:t>
      </w:r>
      <w:r>
        <w:rPr>
          <w:rStyle w:val="a5"/>
          <w:rFonts w:ascii="Times New Roman" w:hAnsi="Times New Roman"/>
          <w:spacing w:val="-1"/>
          <w:sz w:val="24"/>
          <w:szCs w:val="24"/>
        </w:rPr>
        <w:footnoteReference w:id="1"/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Позже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термин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был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закреплен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итоговом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документе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Конференции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ООН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окружающей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развитию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1992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г.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Рио-де-Жанейро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«Повестка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дня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ХХ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век»,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согласно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которому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предусматривает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стабильное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равномерное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состояние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окружающей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природной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среды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устойчивом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экономическом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росте.</w:t>
      </w:r>
      <w:r>
        <w:rPr>
          <w:rStyle w:val="a5"/>
          <w:rFonts w:ascii="Times New Roman" w:hAnsi="Times New Roman"/>
          <w:spacing w:val="-1"/>
          <w:sz w:val="24"/>
          <w:szCs w:val="24"/>
        </w:rPr>
        <w:footnoteReference w:id="2"/>
      </w:r>
    </w:p>
    <w:p w:rsidR="00E7732E" w:rsidRPr="00DD2628" w:rsidRDefault="00E7732E" w:rsidP="003E692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D2628">
        <w:rPr>
          <w:rFonts w:ascii="Times New Roman" w:hAnsi="Times New Roman"/>
          <w:spacing w:val="-1"/>
          <w:sz w:val="24"/>
          <w:szCs w:val="24"/>
        </w:rPr>
        <w:t>Общий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подход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концепции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устойчивого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развития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61DC">
        <w:rPr>
          <w:rFonts w:ascii="Times New Roman" w:hAnsi="Times New Roman"/>
          <w:spacing w:val="-1"/>
          <w:sz w:val="24"/>
          <w:szCs w:val="24"/>
        </w:rPr>
        <w:t>состоит в признании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необходимости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установления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баланса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между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удовлетворением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современных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потребностей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человечества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защитой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интересов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будущих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поколений,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включая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потребности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безопасном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здоровой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окружающей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среде.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Указанная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концепция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возникла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результаты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объединения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трех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сфер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жизни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человека: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экономической,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социальной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экологической,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также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комплексного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сбалансированного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развития.</w:t>
      </w:r>
    </w:p>
    <w:p w:rsidR="00E7732E" w:rsidRPr="00005066" w:rsidRDefault="00E7732E" w:rsidP="003E692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Объединение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трех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разных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составляющих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концепции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устойчивого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развития,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именно: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экономической,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которая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предусматривает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оптимальное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использование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ограниченных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ресурсов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использование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экологических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технологий;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социальной,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ориентированной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человека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направлен</w:t>
      </w:r>
      <w:r w:rsidR="007061DC">
        <w:rPr>
          <w:rFonts w:ascii="Times New Roman" w:hAnsi="Times New Roman"/>
          <w:spacing w:val="-1"/>
          <w:sz w:val="24"/>
          <w:szCs w:val="24"/>
        </w:rPr>
        <w:t>ной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сохранение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стабильности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социальных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культурных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систем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экологической,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которая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предусматривает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обеспечение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целостности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биологических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физических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природных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систем,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создание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механизмов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разработка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конкретных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мероприятий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для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достижения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устойчивого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развития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человечества,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является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сложной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задачей,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поскольку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все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три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элемента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устойчивого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развития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должны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рассматриваться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2628">
        <w:rPr>
          <w:rFonts w:ascii="Times New Roman" w:hAnsi="Times New Roman"/>
          <w:spacing w:val="-1"/>
          <w:sz w:val="24"/>
          <w:szCs w:val="24"/>
        </w:rPr>
        <w:t>сбалансировано.</w:t>
      </w:r>
    </w:p>
    <w:p w:rsidR="00E7732E" w:rsidRDefault="00E7732E" w:rsidP="003E692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A48E1">
        <w:rPr>
          <w:rFonts w:ascii="Times New Roman" w:hAnsi="Times New Roman"/>
          <w:spacing w:val="-1"/>
          <w:sz w:val="24"/>
          <w:szCs w:val="24"/>
        </w:rPr>
        <w:t>Отметим,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что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любая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из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составляющих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устойчивого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развития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имеет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серьезный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вес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в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теоретической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концепции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может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быть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заменена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одна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другой;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составляющей</w:t>
      </w:r>
      <w:r w:rsidRPr="005A48E1">
        <w:rPr>
          <w:rFonts w:ascii="Times New Roman" w:hAnsi="Times New Roman"/>
          <w:spacing w:val="-1"/>
          <w:sz w:val="24"/>
          <w:szCs w:val="24"/>
        </w:rPr>
        <w:t>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которая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может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быть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фундамен</w:t>
      </w:r>
      <w:r>
        <w:rPr>
          <w:rFonts w:ascii="Times New Roman" w:hAnsi="Times New Roman"/>
          <w:spacing w:val="-1"/>
          <w:sz w:val="24"/>
          <w:szCs w:val="24"/>
        </w:rPr>
        <w:t>том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благосостояния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человека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экономическая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сфера</w:t>
      </w:r>
      <w:r w:rsidRPr="005A48E1">
        <w:rPr>
          <w:rFonts w:ascii="Times New Roman" w:hAnsi="Times New Roman"/>
          <w:spacing w:val="-1"/>
          <w:sz w:val="24"/>
          <w:szCs w:val="24"/>
        </w:rPr>
        <w:t>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с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целью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сохранения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природной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среды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такая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экономика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должна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быть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ориентирова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природного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достояния,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то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есть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быть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«</w:t>
      </w:r>
      <w:r w:rsidRPr="005A48E1">
        <w:rPr>
          <w:rFonts w:ascii="Times New Roman" w:hAnsi="Times New Roman"/>
          <w:spacing w:val="-1"/>
          <w:sz w:val="24"/>
          <w:szCs w:val="24"/>
        </w:rPr>
        <w:t>зеленой»</w:t>
      </w:r>
      <w:r w:rsidR="00A356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8E1">
        <w:rPr>
          <w:rFonts w:ascii="Times New Roman" w:hAnsi="Times New Roman"/>
          <w:spacing w:val="-1"/>
          <w:sz w:val="24"/>
          <w:szCs w:val="24"/>
        </w:rPr>
        <w:t>экономикой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580">
        <w:rPr>
          <w:rFonts w:ascii="Times New Roman" w:hAnsi="Times New Roman"/>
          <w:sz w:val="24"/>
          <w:szCs w:val="24"/>
        </w:rPr>
        <w:t>Созданная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рамках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системы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ООН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программа,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способствующая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координации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охраны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природы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(ЮНЕП)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определяет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«зеленую»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экономику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как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такую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экономику,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которая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повышает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благосостояние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людей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обеспечивает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социальную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справедливость,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при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этом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существенно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снижает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риски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для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окружающей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среды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ее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обеднение.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самом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простом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понимании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«зеленая»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экономика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–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это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экономика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низкими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выбросами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углеродных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соединений,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эффективно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использующая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ресурсы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421580">
        <w:rPr>
          <w:rFonts w:ascii="Times New Roman" w:hAnsi="Times New Roman"/>
          <w:sz w:val="24"/>
          <w:szCs w:val="24"/>
        </w:rPr>
        <w:t>отвеч</w:t>
      </w:r>
      <w:r>
        <w:rPr>
          <w:rFonts w:ascii="Times New Roman" w:hAnsi="Times New Roman"/>
          <w:sz w:val="24"/>
          <w:szCs w:val="24"/>
        </w:rPr>
        <w:t>ающая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интересам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общества.</w:t>
      </w:r>
      <w:r>
        <w:rPr>
          <w:rStyle w:val="a5"/>
          <w:rFonts w:ascii="Times New Roman" w:hAnsi="Times New Roman"/>
          <w:sz w:val="24"/>
          <w:szCs w:val="24"/>
        </w:rPr>
        <w:footnoteReference w:id="3"/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возникновения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«зеленой»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связывают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ЮНЕП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сформулирован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глобальный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«зеленый»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самым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задачам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относится:</w:t>
      </w:r>
      <w:r w:rsidR="00A35605">
        <w:rPr>
          <w:rFonts w:ascii="Times New Roman" w:hAnsi="Times New Roman"/>
          <w:sz w:val="24"/>
          <w:szCs w:val="24"/>
        </w:rPr>
        <w:t xml:space="preserve"> 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всемирно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оживлению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мировой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сохраняя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существующие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создавая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оберегая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наименее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защищенных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населения;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91175E">
        <w:rPr>
          <w:rFonts w:ascii="Times New Roman" w:hAnsi="Times New Roman"/>
          <w:sz w:val="24"/>
          <w:szCs w:val="24"/>
        </w:rPr>
        <w:t>сократить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выброс</w:t>
      </w:r>
      <w:r w:rsidR="0091175E">
        <w:rPr>
          <w:rFonts w:ascii="Times New Roman" w:hAnsi="Times New Roman"/>
          <w:sz w:val="24"/>
          <w:szCs w:val="24"/>
        </w:rPr>
        <w:t>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углерода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атмосферу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предотвратить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разрушение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экосистем,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чистого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стабильного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развития;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устойчивый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всесторонний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тысячелетия,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покончить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крайними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бедности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году.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концепция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«зеленой</w:t>
      </w:r>
      <w:r w:rsidR="0091175E">
        <w:rPr>
          <w:rFonts w:ascii="Times New Roman" w:hAnsi="Times New Roman"/>
          <w:sz w:val="24"/>
          <w:szCs w:val="24"/>
        </w:rPr>
        <w:t>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получила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обобщающем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ЮНЕП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B61CB6">
        <w:rPr>
          <w:rFonts w:ascii="Times New Roman" w:hAnsi="Times New Roman"/>
          <w:sz w:val="24"/>
          <w:szCs w:val="24"/>
        </w:rPr>
        <w:t>для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B61CB6">
        <w:rPr>
          <w:rFonts w:ascii="Times New Roman" w:hAnsi="Times New Roman"/>
          <w:sz w:val="24"/>
          <w:szCs w:val="24"/>
        </w:rPr>
        <w:t>представителей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B61CB6">
        <w:rPr>
          <w:rFonts w:ascii="Times New Roman" w:hAnsi="Times New Roman"/>
          <w:sz w:val="24"/>
          <w:szCs w:val="24"/>
        </w:rPr>
        <w:t>властных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B61CB6">
        <w:rPr>
          <w:rFonts w:ascii="Times New Roman" w:hAnsi="Times New Roman"/>
          <w:sz w:val="24"/>
          <w:szCs w:val="24"/>
        </w:rPr>
        <w:t>структур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«Навстречу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«зеленой»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экономике: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устойчивому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искоренению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бедности»,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ключевых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устойчивому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Рио+20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Россия.</w:t>
      </w:r>
    </w:p>
    <w:p w:rsidR="00E7732E" w:rsidRPr="00DD2628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2628">
        <w:rPr>
          <w:rFonts w:ascii="Times New Roman" w:hAnsi="Times New Roman"/>
          <w:sz w:val="24"/>
          <w:szCs w:val="24"/>
        </w:rPr>
        <w:t>онятие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«зеленая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экономика»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«устойчивое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развитие»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разные,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имеют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между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собой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взаимосвязь.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утверждать</w:t>
      </w:r>
      <w:r w:rsidRPr="00DD2628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что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концепция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«зеленой»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является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частью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глобальной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концепции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устойчивого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вития,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 w:rsidRPr="00DD2628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как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уже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было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lastRenderedPageBreak/>
        <w:t>отмечено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выше,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экономика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должна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быть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ориентирована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сохранение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среды.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628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подтверждение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этой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мысли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ЮНЕП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докладе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определяет,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что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«...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концепция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«зеленой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экономики»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заменяет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собой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концепцию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устойчивого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развития,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однако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сейчас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все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более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распространено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признание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того,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что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достижение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устойчив</w:t>
      </w:r>
      <w:r>
        <w:rPr>
          <w:rFonts w:ascii="Times New Roman" w:hAnsi="Times New Roman"/>
          <w:sz w:val="24"/>
          <w:szCs w:val="24"/>
        </w:rPr>
        <w:t>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полностью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среду.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За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десятилетия,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когда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новые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богатства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создав</w:t>
      </w:r>
      <w:r>
        <w:rPr>
          <w:rFonts w:ascii="Times New Roman" w:hAnsi="Times New Roman"/>
          <w:sz w:val="24"/>
          <w:szCs w:val="24"/>
        </w:rPr>
        <w:t>ались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«коричневой»</w:t>
      </w:r>
      <w:r w:rsidRPr="00DD2628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общество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решило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таких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проблем,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как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социальная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маргинализация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истощение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ресурсов,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мы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по-прежнему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далеки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достиж</w:t>
      </w:r>
      <w:r>
        <w:rPr>
          <w:rFonts w:ascii="Times New Roman" w:hAnsi="Times New Roman"/>
          <w:sz w:val="24"/>
          <w:szCs w:val="24"/>
        </w:rPr>
        <w:t>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тысячелетия</w:t>
      </w:r>
      <w:r w:rsidRPr="00DD2628">
        <w:rPr>
          <w:rFonts w:ascii="Times New Roman" w:hAnsi="Times New Roman"/>
          <w:sz w:val="24"/>
          <w:szCs w:val="24"/>
        </w:rPr>
        <w:t>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Устойчивость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остается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важнейшей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долгосрочной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целью,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для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ее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достижения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мы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должны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сделать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нашу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экономику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DD2628">
        <w:rPr>
          <w:rFonts w:ascii="Times New Roman" w:hAnsi="Times New Roman"/>
          <w:sz w:val="24"/>
          <w:szCs w:val="24"/>
        </w:rPr>
        <w:t>«зеленой</w:t>
      </w:r>
      <w:r>
        <w:rPr>
          <w:rFonts w:ascii="Times New Roman" w:hAnsi="Times New Roman"/>
          <w:sz w:val="24"/>
          <w:szCs w:val="24"/>
        </w:rPr>
        <w:t>».</w:t>
      </w:r>
      <w:r>
        <w:rPr>
          <w:rStyle w:val="a5"/>
          <w:rFonts w:ascii="Times New Roman" w:hAnsi="Times New Roman"/>
          <w:sz w:val="24"/>
          <w:szCs w:val="24"/>
        </w:rPr>
        <w:footnoteReference w:id="5"/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(«коричневой»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ориентированную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(«зелен</w:t>
      </w:r>
      <w:r w:rsidR="00290314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>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</w:t>
      </w:r>
      <w:r w:rsidR="0029031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задача.</w:t>
      </w:r>
      <w:r w:rsidR="00A35605">
        <w:rPr>
          <w:rFonts w:ascii="Times New Roman" w:hAnsi="Times New Roman"/>
          <w:sz w:val="24"/>
          <w:szCs w:val="24"/>
        </w:rPr>
        <w:t xml:space="preserve"> 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290314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21.12.2010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№2818.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интеграции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усовершенствовани</w:t>
      </w:r>
      <w:r w:rsidR="00290314">
        <w:rPr>
          <w:rFonts w:ascii="Times New Roman" w:hAnsi="Times New Roman"/>
          <w:sz w:val="24"/>
          <w:szCs w:val="24"/>
        </w:rPr>
        <w:t>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интегрированного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внедрение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экологизации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отраслей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переоснащение,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внедрение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энергоэффективных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ресурсосберегающих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малоотходных,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безотходных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процессов.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E7732E" w:rsidRPr="00A518F5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2011-2015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Министров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№577-р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25.05.2011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290314">
        <w:rPr>
          <w:rFonts w:ascii="Times New Roman" w:hAnsi="Times New Roman"/>
          <w:sz w:val="24"/>
          <w:szCs w:val="24"/>
        </w:rPr>
        <w:t>определена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последовательность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природоохранных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поэтапное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отраслевых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социально-экономическое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принципами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(Стратегий)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года;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секторальных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выбросов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сбросов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загрязняющих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веществ,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отходов)</w:t>
      </w:r>
      <w:r w:rsidR="00290314">
        <w:rPr>
          <w:rFonts w:ascii="Times New Roman" w:hAnsi="Times New Roman"/>
          <w:sz w:val="24"/>
          <w:szCs w:val="24"/>
        </w:rPr>
        <w:t xml:space="preserve"> 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</w:t>
      </w:r>
      <w:r>
        <w:rPr>
          <w:rStyle w:val="a5"/>
          <w:rFonts w:ascii="Times New Roman" w:hAnsi="Times New Roman"/>
          <w:sz w:val="24"/>
          <w:szCs w:val="24"/>
        </w:rPr>
        <w:footnoteReference w:id="7"/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Президенте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Украины,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320CF">
        <w:rPr>
          <w:rFonts w:ascii="Times New Roman" w:hAnsi="Times New Roman"/>
          <w:sz w:val="24"/>
          <w:szCs w:val="24"/>
        </w:rPr>
        <w:t>есмотря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5C41E5">
        <w:rPr>
          <w:rFonts w:ascii="Times New Roman" w:hAnsi="Times New Roman"/>
          <w:sz w:val="24"/>
          <w:szCs w:val="24"/>
        </w:rPr>
        <w:t>принятие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глобальной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стратегии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экологической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5C41E5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Украине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существуют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проблемы,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требующие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неотложного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3320CF">
        <w:rPr>
          <w:rFonts w:ascii="Times New Roman" w:hAnsi="Times New Roman"/>
          <w:sz w:val="24"/>
          <w:szCs w:val="24"/>
        </w:rPr>
        <w:t>: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недостаточное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внимание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основных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политических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сил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экологическим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проблемам;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полной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мере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реализован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потенциал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общественности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формировании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экологической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политики;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недооценка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экологической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составляющей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стратегиях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социально</w:t>
      </w:r>
      <w:r w:rsidR="009D3A46">
        <w:rPr>
          <w:rFonts w:ascii="Times New Roman" w:hAnsi="Times New Roman"/>
          <w:sz w:val="24"/>
          <w:szCs w:val="24"/>
        </w:rPr>
        <w:t>-</w:t>
      </w:r>
      <w:r w:rsidRPr="003320CF">
        <w:rPr>
          <w:rFonts w:ascii="Times New Roman" w:hAnsi="Times New Roman"/>
          <w:sz w:val="24"/>
          <w:szCs w:val="24"/>
        </w:rPr>
        <w:t>экономического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развития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страны;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ненадлежащее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исполнение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обязательств,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9D3A46">
        <w:rPr>
          <w:rFonts w:ascii="Times New Roman" w:hAnsi="Times New Roman"/>
          <w:sz w:val="24"/>
          <w:szCs w:val="24"/>
        </w:rPr>
        <w:t>принятых на себя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Украиной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связи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подписанием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международных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соглашений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природоохранной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сфере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недостаточной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уровень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исполнительской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дисциплины;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недостаточное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разграничение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регулирующих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функций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хозяйственной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деятельности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рамках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Минприроды;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недостаточное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информирование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экспертов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общественности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экологическим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ам</w:t>
      </w:r>
      <w:r w:rsidRPr="003320CF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частности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прекращен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выпуск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Национальных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докладов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состоянии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окружающей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природной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среды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Украины</w:t>
      </w:r>
      <w:r>
        <w:rPr>
          <w:rFonts w:ascii="Times New Roman" w:hAnsi="Times New Roman"/>
          <w:sz w:val="24"/>
          <w:szCs w:val="24"/>
        </w:rPr>
        <w:t>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отсутствие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системного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мониторинга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состояния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окружающей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среды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</w:t>
      </w:r>
      <w:r w:rsidRPr="003320CF">
        <w:rPr>
          <w:rFonts w:ascii="Times New Roman" w:hAnsi="Times New Roman"/>
          <w:sz w:val="24"/>
          <w:szCs w:val="24"/>
        </w:rPr>
        <w:t>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932208">
        <w:rPr>
          <w:rFonts w:ascii="Times New Roman" w:hAnsi="Times New Roman"/>
          <w:sz w:val="24"/>
          <w:szCs w:val="24"/>
        </w:rPr>
        <w:t xml:space="preserve">потери </w:t>
      </w:r>
      <w:r w:rsidRPr="003320CF">
        <w:rPr>
          <w:rFonts w:ascii="Times New Roman" w:hAnsi="Times New Roman"/>
          <w:sz w:val="24"/>
          <w:szCs w:val="24"/>
        </w:rPr>
        <w:t>значительн</w:t>
      </w:r>
      <w:r w:rsidR="00932208">
        <w:rPr>
          <w:rFonts w:ascii="Times New Roman" w:hAnsi="Times New Roman"/>
          <w:sz w:val="24"/>
          <w:szCs w:val="24"/>
        </w:rPr>
        <w:t>ых объемов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пове</w:t>
      </w:r>
      <w:r>
        <w:rPr>
          <w:rFonts w:ascii="Times New Roman" w:hAnsi="Times New Roman"/>
          <w:sz w:val="24"/>
          <w:szCs w:val="24"/>
        </w:rPr>
        <w:t>рхностных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питьевого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водоснабжения,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подтопление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промышленно</w:t>
      </w:r>
      <w:r w:rsidR="00932208">
        <w:rPr>
          <w:rFonts w:ascii="Times New Roman" w:hAnsi="Times New Roman"/>
          <w:sz w:val="24"/>
          <w:szCs w:val="24"/>
        </w:rPr>
        <w:t>-</w:t>
      </w:r>
      <w:r w:rsidRPr="003320CF">
        <w:rPr>
          <w:rFonts w:ascii="Times New Roman" w:hAnsi="Times New Roman"/>
          <w:sz w:val="24"/>
          <w:szCs w:val="24"/>
        </w:rPr>
        <w:t>городских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агломераций</w:t>
      </w:r>
      <w:r w:rsidRPr="003320CF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загрязнение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атмосферного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воздуха,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деградация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сельскохозяйственных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земель;</w:t>
      </w:r>
    </w:p>
    <w:p w:rsidR="00E7732E" w:rsidRPr="003320CF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экологические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проблемы</w:t>
      </w:r>
      <w:r w:rsidR="00932208">
        <w:rPr>
          <w:rFonts w:ascii="Times New Roman" w:hAnsi="Times New Roman"/>
          <w:sz w:val="24"/>
          <w:szCs w:val="24"/>
        </w:rPr>
        <w:t>, связанные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опасными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отходами,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снятыми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эксплуатации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горнодобывающими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предприятиями;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проблемы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915112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адаптаци</w:t>
      </w:r>
      <w:r w:rsidR="00915112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Украины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глобальным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изменениям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климата;</w:t>
      </w:r>
      <w:r w:rsidR="00A35605">
        <w:rPr>
          <w:rFonts w:ascii="Times New Roman" w:hAnsi="Times New Roman"/>
          <w:sz w:val="24"/>
          <w:szCs w:val="24"/>
        </w:rPr>
        <w:t xml:space="preserve"> 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CF">
        <w:rPr>
          <w:rFonts w:ascii="Times New Roman" w:hAnsi="Times New Roman"/>
          <w:sz w:val="24"/>
          <w:szCs w:val="24"/>
        </w:rPr>
        <w:t>•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недостаточная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гармонизация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национальной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системы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отчетности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субъектов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хозяйствовани</w:t>
      </w:r>
      <w:r>
        <w:rPr>
          <w:rFonts w:ascii="Times New Roman" w:hAnsi="Times New Roman"/>
          <w:sz w:val="24"/>
          <w:szCs w:val="24"/>
        </w:rPr>
        <w:t>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экологических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экономических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показател</w:t>
      </w:r>
      <w:r w:rsidR="00915112">
        <w:rPr>
          <w:rFonts w:ascii="Times New Roman" w:hAnsi="Times New Roman"/>
          <w:sz w:val="24"/>
          <w:szCs w:val="24"/>
        </w:rPr>
        <w:t>ях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915112">
        <w:rPr>
          <w:rFonts w:ascii="Times New Roman" w:hAnsi="Times New Roman"/>
          <w:sz w:val="24"/>
          <w:szCs w:val="24"/>
        </w:rPr>
        <w:t>со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стандартам</w:t>
      </w:r>
      <w:r w:rsidR="00915112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ЕС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320CF">
        <w:rPr>
          <w:rFonts w:ascii="Times New Roman" w:hAnsi="Times New Roman"/>
          <w:sz w:val="24"/>
          <w:szCs w:val="24"/>
        </w:rPr>
        <w:t>ООН.</w:t>
      </w:r>
      <w:r>
        <w:rPr>
          <w:rStyle w:val="a5"/>
          <w:rFonts w:ascii="Times New Roman" w:hAnsi="Times New Roman"/>
          <w:sz w:val="24"/>
          <w:szCs w:val="24"/>
        </w:rPr>
        <w:footnoteReference w:id="8"/>
      </w:r>
    </w:p>
    <w:p w:rsidR="00E7732E" w:rsidRPr="00205DDD" w:rsidRDefault="00E7732E" w:rsidP="003E6929">
      <w:pPr>
        <w:pStyle w:val="a8"/>
        <w:tabs>
          <w:tab w:val="left" w:pos="72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На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пути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становления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устойчивого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развития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Российской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Федерации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разработана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Экологическая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доктрина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(одобрена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распоряжением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Правительства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РФ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от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31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августа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2002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г.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№1225-р),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Климатическая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доктрина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Российской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Федерации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(утверждена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распоряжением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Президента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РФ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17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декабря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2009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г.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№861-рп),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Стратегия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национальной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безопасности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Российской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Федерации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2020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года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(утверждена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Указом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Президента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РФ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12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мая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2009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г.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№5370,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Экологическая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стратегия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–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Основы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государственной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политики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в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области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экологического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развития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Российской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Федерации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период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2030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года.</w:t>
      </w:r>
    </w:p>
    <w:p w:rsidR="00E7732E" w:rsidRDefault="00E7732E" w:rsidP="003E692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 w:rsidR="00915112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722C7">
        <w:rPr>
          <w:rFonts w:ascii="Times New Roman" w:hAnsi="Times New Roman"/>
          <w:sz w:val="24"/>
          <w:szCs w:val="24"/>
        </w:rPr>
        <w:t>ля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перехода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«зеленой»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экономике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России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понадобится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долгий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период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тран</w:t>
      </w:r>
      <w:r>
        <w:rPr>
          <w:rFonts w:ascii="Times New Roman" w:hAnsi="Times New Roman"/>
          <w:sz w:val="24"/>
          <w:szCs w:val="24"/>
        </w:rPr>
        <w:t>с</w:t>
      </w:r>
      <w:r w:rsidRPr="00A722C7">
        <w:rPr>
          <w:rFonts w:ascii="Times New Roman" w:hAnsi="Times New Roman"/>
          <w:sz w:val="24"/>
          <w:szCs w:val="24"/>
        </w:rPr>
        <w:t>формации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модернизации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существующей</w:t>
      </w:r>
      <w:r w:rsidR="00915112">
        <w:rPr>
          <w:rFonts w:ascii="Times New Roman" w:hAnsi="Times New Roman"/>
          <w:sz w:val="24"/>
          <w:szCs w:val="24"/>
        </w:rPr>
        <w:t xml:space="preserve"> экономики</w:t>
      </w:r>
      <w:r w:rsidRPr="00A722C7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структурно-технологических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изменений,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формирования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новой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модели.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связи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с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этим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важн</w:t>
      </w:r>
      <w:r>
        <w:rPr>
          <w:rFonts w:ascii="Times New Roman" w:hAnsi="Times New Roman"/>
          <w:sz w:val="24"/>
          <w:szCs w:val="24"/>
        </w:rPr>
        <w:t>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снижение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A722C7">
        <w:rPr>
          <w:rFonts w:ascii="Times New Roman" w:hAnsi="Times New Roman"/>
          <w:sz w:val="24"/>
          <w:szCs w:val="24"/>
        </w:rPr>
        <w:t>держек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такого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перехода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радикальное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повышение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эффективности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использования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природных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ресурсов.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Здесь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A722C7">
        <w:rPr>
          <w:rFonts w:ascii="Times New Roman" w:hAnsi="Times New Roman"/>
          <w:sz w:val="24"/>
          <w:szCs w:val="24"/>
        </w:rPr>
        <w:t>выдел</w:t>
      </w:r>
      <w:r>
        <w:rPr>
          <w:rFonts w:ascii="Times New Roman" w:hAnsi="Times New Roman"/>
          <w:sz w:val="24"/>
          <w:szCs w:val="24"/>
        </w:rPr>
        <w:t>яю</w:t>
      </w:r>
      <w:r w:rsidRPr="00A722C7">
        <w:rPr>
          <w:rFonts w:ascii="Times New Roman" w:hAnsi="Times New Roman"/>
          <w:sz w:val="24"/>
          <w:szCs w:val="24"/>
        </w:rPr>
        <w:t>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направления:</w:t>
      </w:r>
      <w:r>
        <w:rPr>
          <w:rStyle w:val="a5"/>
          <w:rFonts w:ascii="Times New Roman" w:hAnsi="Times New Roman"/>
          <w:sz w:val="24"/>
          <w:szCs w:val="24"/>
        </w:rPr>
        <w:footnoteReference w:id="9"/>
      </w:r>
    </w:p>
    <w:p w:rsidR="00E7732E" w:rsidRPr="00205DDD" w:rsidRDefault="00E7732E" w:rsidP="003E6929">
      <w:pPr>
        <w:pStyle w:val="a8"/>
        <w:numPr>
          <w:ilvl w:val="0"/>
          <w:numId w:val="2"/>
        </w:numPr>
        <w:tabs>
          <w:tab w:val="left" w:pos="36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205DDD">
        <w:rPr>
          <w:sz w:val="24"/>
          <w:szCs w:val="24"/>
          <w:lang w:val="ru-RU"/>
        </w:rPr>
        <w:t>о-первых,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необходимо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усилить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действенность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государственного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регулирования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природопользования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в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сфере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добычи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использования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ресурсов.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С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помощью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эконо</w:t>
      </w:r>
      <w:r>
        <w:rPr>
          <w:sz w:val="24"/>
          <w:szCs w:val="24"/>
          <w:lang w:val="ru-RU"/>
        </w:rPr>
        <w:t>м</w:t>
      </w:r>
      <w:r w:rsidRPr="00205DDD">
        <w:rPr>
          <w:sz w:val="24"/>
          <w:szCs w:val="24"/>
          <w:lang w:val="ru-RU"/>
        </w:rPr>
        <w:t>ических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правовых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инструментов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(налоги,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платы</w:t>
      </w:r>
      <w:r>
        <w:rPr>
          <w:sz w:val="24"/>
          <w:szCs w:val="24"/>
          <w:lang w:val="ru-RU"/>
        </w:rPr>
        <w:t>,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тарифная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политика,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штрафы,</w:t>
      </w:r>
      <w:r w:rsidR="00A35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</w:t>
      </w:r>
      <w:r w:rsidRPr="00205DDD">
        <w:rPr>
          <w:sz w:val="24"/>
          <w:szCs w:val="24"/>
          <w:lang w:val="ru-RU"/>
        </w:rPr>
        <w:t>блюдение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нормативов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стандартов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др.)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необходимо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заставить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государственные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частные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монопольные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компании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повышать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эффективность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использования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ресурсов,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предотвращать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их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потери,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адекватно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компенсировать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наносимые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обществу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природе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внешние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(экстернальные)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издержки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и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экологический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ущерб.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Принцип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«загрязнитель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платит»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должен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заработать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практике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—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в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отличие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от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чисто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формального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действия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этого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принципа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на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современном</w:t>
      </w:r>
      <w:r w:rsidR="00A35605">
        <w:rPr>
          <w:sz w:val="24"/>
          <w:szCs w:val="24"/>
          <w:lang w:val="ru-RU"/>
        </w:rPr>
        <w:t xml:space="preserve"> </w:t>
      </w:r>
      <w:r w:rsidRPr="00205DDD">
        <w:rPr>
          <w:sz w:val="24"/>
          <w:szCs w:val="24"/>
          <w:lang w:val="ru-RU"/>
        </w:rPr>
        <w:t>этапе.</w:t>
      </w:r>
    </w:p>
    <w:p w:rsidR="00E7732E" w:rsidRDefault="00E7732E" w:rsidP="003E6929">
      <w:pPr>
        <w:pStyle w:val="a6"/>
        <w:numPr>
          <w:ilvl w:val="0"/>
          <w:numId w:val="2"/>
        </w:numPr>
        <w:tabs>
          <w:tab w:val="left" w:pos="0"/>
          <w:tab w:val="left" w:pos="36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1A6">
        <w:rPr>
          <w:rFonts w:ascii="Times New Roman" w:hAnsi="Times New Roman"/>
          <w:sz w:val="24"/>
          <w:szCs w:val="24"/>
        </w:rPr>
        <w:t>во-вторых,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важную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положительную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роль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переходн</w:t>
      </w:r>
      <w:r w:rsidR="007D1DBB">
        <w:rPr>
          <w:rFonts w:ascii="Times New Roman" w:hAnsi="Times New Roman"/>
          <w:sz w:val="24"/>
          <w:szCs w:val="24"/>
        </w:rPr>
        <w:t>ый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7D1DBB">
        <w:rPr>
          <w:rFonts w:ascii="Times New Roman" w:hAnsi="Times New Roman"/>
          <w:sz w:val="24"/>
          <w:szCs w:val="24"/>
        </w:rPr>
        <w:t>период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мо</w:t>
      </w:r>
      <w:r w:rsidR="007D1DBB">
        <w:rPr>
          <w:rFonts w:ascii="Times New Roman" w:hAnsi="Times New Roman"/>
          <w:sz w:val="24"/>
          <w:szCs w:val="24"/>
        </w:rPr>
        <w:t>жет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сыграть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создание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конкурентной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среды,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обострение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конкуренции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между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производителями,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уход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преобладающего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сегодня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монополизма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энергетике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всей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экономике.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Эти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факторы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могут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повлиять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снижение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затрат,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простимулировать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предприятия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инновациям,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диверсификации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производства,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глубокой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переработке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сырья,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что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приведет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повышению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энергоэффективности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снижению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природоемкости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продукции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за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счет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внедрения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новых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технологий.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Тот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парадоксальный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факт,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что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бензин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стране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отдельные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периоды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стоит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больше,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чем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США,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стране-импортере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нефти,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lastRenderedPageBreak/>
        <w:t>свидетельствует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монополизации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рынка.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целом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созданию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конкурентной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среды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способствует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вступление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России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7101A6">
        <w:rPr>
          <w:rFonts w:ascii="Times New Roman" w:hAnsi="Times New Roman"/>
          <w:sz w:val="24"/>
          <w:szCs w:val="24"/>
        </w:rPr>
        <w:t>ВТО.</w:t>
      </w:r>
    </w:p>
    <w:p w:rsidR="00E7732E" w:rsidRPr="003E3EE6" w:rsidRDefault="00E7732E" w:rsidP="003E6929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E3EE6">
        <w:rPr>
          <w:rFonts w:ascii="Times New Roman" w:hAnsi="Times New Roman"/>
          <w:sz w:val="24"/>
          <w:szCs w:val="24"/>
        </w:rPr>
        <w:t>оссийские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исследователи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отмечают,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что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принципы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E3EE6">
        <w:rPr>
          <w:rFonts w:ascii="Times New Roman" w:hAnsi="Times New Roman"/>
          <w:sz w:val="24"/>
          <w:szCs w:val="24"/>
        </w:rPr>
        <w:t>зеленой</w:t>
      </w:r>
      <w:r>
        <w:rPr>
          <w:rFonts w:ascii="Times New Roman" w:hAnsi="Times New Roman"/>
          <w:sz w:val="24"/>
          <w:szCs w:val="24"/>
        </w:rPr>
        <w:t>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должны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быть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представлены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виде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отдельной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политики,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стратегии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программы,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качестве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основы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для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длительного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благополучного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развития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страны,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решения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социально</w:t>
      </w:r>
      <w:r w:rsidR="007D1DBB">
        <w:rPr>
          <w:rFonts w:ascii="Times New Roman" w:hAnsi="Times New Roman"/>
          <w:sz w:val="24"/>
          <w:szCs w:val="24"/>
        </w:rPr>
        <w:t>-</w:t>
      </w:r>
      <w:r w:rsidRPr="003E3EE6">
        <w:rPr>
          <w:rFonts w:ascii="Times New Roman" w:hAnsi="Times New Roman"/>
          <w:sz w:val="24"/>
          <w:szCs w:val="24"/>
        </w:rPr>
        <w:t>экономических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проблем,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обеспечения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необходимого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качества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жизни,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национальной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безопасности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конкурентоспособности.</w:t>
      </w:r>
      <w:r>
        <w:rPr>
          <w:rStyle w:val="a5"/>
          <w:rFonts w:ascii="Times New Roman" w:hAnsi="Times New Roman"/>
          <w:sz w:val="24"/>
          <w:szCs w:val="24"/>
        </w:rPr>
        <w:footnoteReference w:id="10"/>
      </w:r>
    </w:p>
    <w:p w:rsidR="00E7732E" w:rsidRDefault="00E7732E" w:rsidP="003E6929">
      <w:pPr>
        <w:pStyle w:val="a6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0C7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рамках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совместного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проекта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«Правовые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основы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«зеленой»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странах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-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членах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Организации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черноморского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экономического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сотрудничества: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региональный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обзор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диалог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системах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перспективы»,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Украиной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Россией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предоставлен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аналитический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обзор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развития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«зеленой»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экономики.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5B6002">
        <w:rPr>
          <w:rFonts w:ascii="Times New Roman" w:hAnsi="Times New Roman"/>
          <w:sz w:val="24"/>
          <w:szCs w:val="24"/>
        </w:rPr>
        <w:t>обобщенно представлен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5B6002">
        <w:rPr>
          <w:rFonts w:ascii="Times New Roman" w:hAnsi="Times New Roman"/>
          <w:sz w:val="24"/>
          <w:szCs w:val="24"/>
        </w:rPr>
        <w:t>использования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="005B6002">
        <w:rPr>
          <w:rFonts w:ascii="Times New Roman" w:hAnsi="Times New Roman"/>
          <w:sz w:val="24"/>
          <w:szCs w:val="24"/>
        </w:rPr>
        <w:t>типов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</w:t>
      </w:r>
      <w:r w:rsidR="005B6002">
        <w:rPr>
          <w:rFonts w:ascii="Times New Roman" w:hAnsi="Times New Roman"/>
          <w:sz w:val="24"/>
          <w:szCs w:val="24"/>
        </w:rPr>
        <w:t>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продвижению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ресурсоэффективного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340C7">
        <w:rPr>
          <w:rFonts w:ascii="Times New Roman" w:hAnsi="Times New Roman"/>
          <w:sz w:val="24"/>
          <w:szCs w:val="24"/>
        </w:rPr>
        <w:t>изко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углеродосодержащего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экономического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развития,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именно:</w:t>
      </w:r>
      <w:r>
        <w:rPr>
          <w:rStyle w:val="a5"/>
          <w:rFonts w:ascii="Times New Roman" w:hAnsi="Times New Roman"/>
          <w:sz w:val="24"/>
          <w:szCs w:val="24"/>
        </w:rPr>
        <w:footnoteReference w:id="11"/>
      </w:r>
      <w:r w:rsidR="00A35605">
        <w:rPr>
          <w:rFonts w:ascii="Times New Roman" w:hAnsi="Times New Roman"/>
          <w:sz w:val="24"/>
          <w:szCs w:val="24"/>
        </w:rPr>
        <w:t xml:space="preserve"> </w:t>
      </w:r>
    </w:p>
    <w:p w:rsidR="00E7732E" w:rsidRDefault="00E7732E" w:rsidP="003E6929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0C7">
        <w:rPr>
          <w:rFonts w:ascii="Times New Roman" w:hAnsi="Times New Roman"/>
          <w:sz w:val="24"/>
          <w:szCs w:val="24"/>
        </w:rPr>
        <w:t>административно-командные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инструменты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(«жесткое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право»)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типа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приказов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директив,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запрещения,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ограничения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объему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выбросов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атмосферу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процедуры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лицензирования;</w:t>
      </w:r>
      <w:r w:rsidR="00A35605">
        <w:rPr>
          <w:rFonts w:ascii="Times New Roman" w:hAnsi="Times New Roman"/>
          <w:sz w:val="24"/>
          <w:szCs w:val="24"/>
        </w:rPr>
        <w:t xml:space="preserve"> </w:t>
      </w:r>
    </w:p>
    <w:p w:rsidR="00E7732E" w:rsidRDefault="00E7732E" w:rsidP="003E6929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0C7">
        <w:rPr>
          <w:rFonts w:ascii="Times New Roman" w:hAnsi="Times New Roman"/>
          <w:sz w:val="24"/>
          <w:szCs w:val="24"/>
        </w:rPr>
        <w:t>экономические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инструменты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(ориентированные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рынок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законы)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типа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«зеленого»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налогообложения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реформа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экологических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платежей,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сертификатов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(торговых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разрешений)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правил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ответственности,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«зеленых»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субсидий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схем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продвижения,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также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отказа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тех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субсидий,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которые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наносят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ущерб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окружающей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среде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(дотирования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цен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ископаемые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виды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0340C7">
        <w:rPr>
          <w:rFonts w:ascii="Times New Roman" w:hAnsi="Times New Roman"/>
          <w:sz w:val="24"/>
          <w:szCs w:val="24"/>
        </w:rPr>
        <w:t>топлива);</w:t>
      </w:r>
      <w:r w:rsidR="00A35605">
        <w:rPr>
          <w:rFonts w:ascii="Times New Roman" w:hAnsi="Times New Roman"/>
          <w:sz w:val="24"/>
          <w:szCs w:val="24"/>
        </w:rPr>
        <w:t xml:space="preserve"> </w:t>
      </w:r>
    </w:p>
    <w:p w:rsidR="00E7732E" w:rsidRPr="003E3EE6" w:rsidRDefault="00E7732E" w:rsidP="003E6929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EE6">
        <w:rPr>
          <w:rFonts w:ascii="Times New Roman" w:hAnsi="Times New Roman"/>
          <w:sz w:val="24"/>
          <w:szCs w:val="24"/>
        </w:rPr>
        <w:t>добровольные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инструменты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(«мягкое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право»)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типа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информации,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систем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управления,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периодического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обмена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опытом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добровольных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соглашений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между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государственными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структурами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ассоциациями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частных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предпринимателей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(«зеленые»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договора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или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союзы).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Учитывая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вышеупомянутые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теоретические,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концептуальные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положения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«зеленой»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контексте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устойчивого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развития</w:t>
      </w:r>
      <w:r w:rsidR="005B6002">
        <w:rPr>
          <w:rFonts w:ascii="Times New Roman" w:hAnsi="Times New Roman"/>
          <w:sz w:val="24"/>
          <w:szCs w:val="24"/>
        </w:rPr>
        <w:t>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отметим,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что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для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реализации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нужно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создать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действу</w:t>
      </w:r>
      <w:r>
        <w:rPr>
          <w:rFonts w:ascii="Times New Roman" w:hAnsi="Times New Roman"/>
          <w:sz w:val="24"/>
          <w:szCs w:val="24"/>
        </w:rPr>
        <w:t>ющие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механизмы,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прежде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всего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экономической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сфере.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чистое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поможет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только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поднять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уровень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государства,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создать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дополнительные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lastRenderedPageBreak/>
        <w:t>рабочие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места,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то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есть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благосостояни</w:t>
      </w:r>
      <w:r>
        <w:rPr>
          <w:rFonts w:ascii="Times New Roman" w:hAnsi="Times New Roman"/>
          <w:sz w:val="24"/>
          <w:szCs w:val="24"/>
        </w:rPr>
        <w:t>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человека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приблизиться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условиям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устойчивого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развития.</w:t>
      </w:r>
    </w:p>
    <w:p w:rsidR="00E7732E" w:rsidRDefault="00E7732E" w:rsidP="003E6929">
      <w:pPr>
        <w:pStyle w:val="a6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EE6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наш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взгляд,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участие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Style w:val="a9"/>
          <w:rFonts w:eastAsia="Calibri"/>
          <w:sz w:val="24"/>
          <w:szCs w:val="24"/>
          <w:lang w:val="ru-RU"/>
        </w:rPr>
        <w:t>международных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программах,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направленных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интеграцию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экологических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социо-экономических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принципов,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обмен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опытом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информационное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распространение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является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одним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из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важных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шагов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«озеленению»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достижению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Целей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тысячелетия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 w:rsidRPr="003E3EE6">
        <w:rPr>
          <w:rFonts w:ascii="Times New Roman" w:hAnsi="Times New Roman"/>
          <w:sz w:val="24"/>
          <w:szCs w:val="24"/>
        </w:rPr>
        <w:t>развития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(инструмент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«мягкого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права»)</w:t>
      </w:r>
      <w:r w:rsidRPr="003E3EE6">
        <w:rPr>
          <w:rFonts w:ascii="Times New Roman" w:hAnsi="Times New Roman"/>
          <w:sz w:val="24"/>
          <w:szCs w:val="24"/>
        </w:rPr>
        <w:t>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Межгосударственное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сотрудничество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поможет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достичь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желаемых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повысить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граждан.</w:t>
      </w:r>
    </w:p>
    <w:p w:rsidR="00E7732E" w:rsidRPr="003E3EE6" w:rsidRDefault="00E7732E" w:rsidP="003E6929">
      <w:pPr>
        <w:pStyle w:val="a6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первостепенной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задачей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управления.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институциональной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глобального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«зеленого»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курса,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механизмы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осуществления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зависят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систематизированного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стратегически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ориентированного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нормативно-правового</w:t>
      </w:r>
      <w:r w:rsidR="00A3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регулирования.</w:t>
      </w:r>
    </w:p>
    <w:sectPr w:rsidR="00E7732E" w:rsidRPr="003E3EE6" w:rsidSect="003E6929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05" w:rsidRDefault="00A35605" w:rsidP="002569D3">
      <w:pPr>
        <w:spacing w:after="0" w:line="240" w:lineRule="auto"/>
      </w:pPr>
      <w:r>
        <w:separator/>
      </w:r>
    </w:p>
  </w:endnote>
  <w:endnote w:type="continuationSeparator" w:id="0">
    <w:p w:rsidR="00A35605" w:rsidRDefault="00A35605" w:rsidP="002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29" w:rsidRPr="00A26229" w:rsidRDefault="00A26229" w:rsidP="00A26229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26229">
      <w:rPr>
        <w:rFonts w:ascii="Times New Roman" w:hAnsi="Times New Roman"/>
        <w:sz w:val="24"/>
        <w:szCs w:val="24"/>
      </w:rPr>
      <w:fldChar w:fldCharType="begin"/>
    </w:r>
    <w:r w:rsidRPr="00A26229">
      <w:rPr>
        <w:rFonts w:ascii="Times New Roman" w:hAnsi="Times New Roman"/>
        <w:sz w:val="24"/>
        <w:szCs w:val="24"/>
      </w:rPr>
      <w:instrText>PAGE   \* MERGEFORMAT</w:instrText>
    </w:r>
    <w:r w:rsidRPr="00A26229">
      <w:rPr>
        <w:rFonts w:ascii="Times New Roman" w:hAnsi="Times New Roman"/>
        <w:sz w:val="24"/>
        <w:szCs w:val="24"/>
      </w:rPr>
      <w:fldChar w:fldCharType="separate"/>
    </w:r>
    <w:r w:rsidR="008D24F5">
      <w:rPr>
        <w:rFonts w:ascii="Times New Roman" w:hAnsi="Times New Roman"/>
        <w:noProof/>
        <w:sz w:val="24"/>
        <w:szCs w:val="24"/>
      </w:rPr>
      <w:t>1</w:t>
    </w:r>
    <w:r w:rsidRPr="00A2622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05" w:rsidRDefault="00A35605" w:rsidP="002569D3">
      <w:pPr>
        <w:spacing w:after="0" w:line="240" w:lineRule="auto"/>
      </w:pPr>
      <w:r>
        <w:separator/>
      </w:r>
    </w:p>
  </w:footnote>
  <w:footnote w:type="continuationSeparator" w:id="0">
    <w:p w:rsidR="00A35605" w:rsidRDefault="00A35605" w:rsidP="002569D3">
      <w:pPr>
        <w:spacing w:after="0" w:line="240" w:lineRule="auto"/>
      </w:pPr>
      <w:r>
        <w:continuationSeparator/>
      </w:r>
    </w:p>
  </w:footnote>
  <w:footnote w:id="1">
    <w:p w:rsidR="00A35605" w:rsidRPr="00A26229" w:rsidRDefault="00A35605" w:rsidP="00A26229">
      <w:pPr>
        <w:pStyle w:val="a3"/>
        <w:ind w:firstLine="709"/>
        <w:jc w:val="both"/>
        <w:rPr>
          <w:rFonts w:ascii="Times New Roman" w:hAnsi="Times New Roman"/>
        </w:rPr>
      </w:pPr>
      <w:r w:rsidRPr="00A26229">
        <w:rPr>
          <w:rStyle w:val="a5"/>
          <w:rFonts w:ascii="Times New Roman" w:hAnsi="Times New Roman"/>
        </w:rPr>
        <w:footnoteRef/>
      </w:r>
      <w:r w:rsidRPr="00A26229">
        <w:rPr>
          <w:rFonts w:ascii="Times New Roman" w:hAnsi="Times New Roman"/>
        </w:rPr>
        <w:t xml:space="preserve"> Наше общее будущее: доклад / Международная комиссия по вопросам окружающей среды и развития. – 1987</w:t>
      </w:r>
      <w:r w:rsidR="00A26229">
        <w:rPr>
          <w:rFonts w:ascii="Times New Roman" w:hAnsi="Times New Roman"/>
        </w:rPr>
        <w:t xml:space="preserve">. - </w:t>
      </w:r>
      <w:hyperlink r:id="rId1" w:history="1"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http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://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un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org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/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/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ga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/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pdf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/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brundtland</w:t>
        </w:r>
        <w:r w:rsidRPr="00A26229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A26229">
          <w:rPr>
            <w:rStyle w:val="a7"/>
            <w:rFonts w:ascii="Times New Roman" w:hAnsi="Times New Roman"/>
            <w:color w:val="auto"/>
            <w:u w:val="none"/>
            <w:lang w:val="en-US"/>
          </w:rPr>
          <w:t>pdf</w:t>
        </w:r>
      </w:hyperlink>
      <w:r w:rsidR="00A26229" w:rsidRPr="00A26229">
        <w:rPr>
          <w:rStyle w:val="a7"/>
          <w:rFonts w:ascii="Times New Roman" w:hAnsi="Times New Roman"/>
          <w:color w:val="auto"/>
          <w:u w:val="none"/>
        </w:rPr>
        <w:t>.</w:t>
      </w:r>
    </w:p>
  </w:footnote>
  <w:footnote w:id="2">
    <w:p w:rsidR="00A35605" w:rsidRPr="00A26229" w:rsidRDefault="00A35605" w:rsidP="00A26229">
      <w:pPr>
        <w:pStyle w:val="a3"/>
        <w:ind w:firstLine="709"/>
        <w:jc w:val="both"/>
        <w:rPr>
          <w:rFonts w:ascii="Times New Roman" w:hAnsi="Times New Roman"/>
        </w:rPr>
      </w:pPr>
      <w:r w:rsidRPr="00A26229">
        <w:rPr>
          <w:rStyle w:val="a5"/>
          <w:rFonts w:ascii="Times New Roman" w:hAnsi="Times New Roman"/>
        </w:rPr>
        <w:footnoteRef/>
      </w:r>
      <w:r w:rsidRPr="00A26229">
        <w:rPr>
          <w:rFonts w:ascii="Times New Roman" w:hAnsi="Times New Roman"/>
        </w:rPr>
        <w:t xml:space="preserve"> Повестка дня на ХХІ век / Конференция ООН по окружающей среде и развитию, Рио-де-Жанейро, </w:t>
      </w:r>
      <w:r w:rsidRPr="00A26229">
        <w:rPr>
          <w:rFonts w:ascii="Times New Roman" w:hAnsi="Times New Roman"/>
          <w:iCs/>
          <w:shd w:val="clear" w:color="auto" w:fill="FFFFFF"/>
        </w:rPr>
        <w:t xml:space="preserve">3–14 июня 1992 года. </w:t>
      </w:r>
      <w:r w:rsidR="00A26229">
        <w:rPr>
          <w:rFonts w:ascii="Times New Roman" w:hAnsi="Times New Roman"/>
          <w:iCs/>
          <w:shd w:val="clear" w:color="auto" w:fill="FFFFFF"/>
        </w:rPr>
        <w:t>-</w:t>
      </w:r>
      <w:r w:rsidRPr="00A26229">
        <w:rPr>
          <w:rFonts w:ascii="Times New Roman" w:hAnsi="Times New Roman"/>
          <w:iCs/>
          <w:shd w:val="clear" w:color="auto" w:fill="FFFFFF"/>
        </w:rPr>
        <w:t xml:space="preserve"> </w:t>
      </w:r>
      <w:r w:rsidRPr="00A26229">
        <w:rPr>
          <w:rFonts w:ascii="Times New Roman" w:hAnsi="Times New Roman"/>
        </w:rPr>
        <w:t>http://www.un.org/ru/documents/decl_conv/conventions/agenda21.shtml</w:t>
      </w:r>
      <w:r w:rsidR="00A26229">
        <w:rPr>
          <w:rFonts w:ascii="Times New Roman" w:hAnsi="Times New Roman"/>
        </w:rPr>
        <w:t>.</w:t>
      </w:r>
    </w:p>
  </w:footnote>
  <w:footnote w:id="3">
    <w:p w:rsidR="00A35605" w:rsidRPr="00A26229" w:rsidRDefault="00A35605" w:rsidP="00A26229">
      <w:pPr>
        <w:pStyle w:val="a8"/>
        <w:tabs>
          <w:tab w:val="num" w:pos="180"/>
          <w:tab w:val="left" w:pos="360"/>
          <w:tab w:val="left" w:pos="720"/>
        </w:tabs>
        <w:ind w:left="0" w:firstLine="709"/>
        <w:jc w:val="both"/>
        <w:rPr>
          <w:sz w:val="20"/>
          <w:szCs w:val="20"/>
          <w:lang w:val="ru-RU"/>
        </w:rPr>
      </w:pPr>
      <w:r w:rsidRPr="00A26229">
        <w:rPr>
          <w:rStyle w:val="a5"/>
          <w:sz w:val="20"/>
          <w:szCs w:val="20"/>
        </w:rPr>
        <w:footnoteRef/>
      </w:r>
      <w:r w:rsidRPr="00A26229">
        <w:rPr>
          <w:sz w:val="20"/>
          <w:szCs w:val="20"/>
          <w:lang w:val="ru-RU"/>
        </w:rPr>
        <w:t xml:space="preserve"> Навстречу «зеленой» экономике: пути к устойчивому развитию и искоренению бедности – обобщающий доклад для представителей властных структур / ЮНЕП. 2011. – 52 с. </w:t>
      </w:r>
      <w:r w:rsidR="0091175E">
        <w:rPr>
          <w:sz w:val="20"/>
          <w:szCs w:val="20"/>
          <w:lang w:val="ru-RU"/>
        </w:rPr>
        <w:t xml:space="preserve">- </w:t>
      </w:r>
      <w:hyperlink r:id="rId2" w:history="1">
        <w:r w:rsidRPr="00A26229">
          <w:rPr>
            <w:rStyle w:val="a7"/>
            <w:color w:val="auto"/>
            <w:sz w:val="20"/>
            <w:szCs w:val="20"/>
            <w:u w:val="none"/>
          </w:rPr>
          <w:t>http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://</w:t>
        </w:r>
        <w:r w:rsidRPr="00A26229">
          <w:rPr>
            <w:rStyle w:val="a7"/>
            <w:color w:val="auto"/>
            <w:sz w:val="20"/>
            <w:szCs w:val="20"/>
            <w:u w:val="none"/>
          </w:rPr>
          <w:t>www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.</w:t>
        </w:r>
        <w:r w:rsidRPr="00A26229">
          <w:rPr>
            <w:rStyle w:val="a7"/>
            <w:color w:val="auto"/>
            <w:sz w:val="20"/>
            <w:szCs w:val="20"/>
            <w:u w:val="none"/>
          </w:rPr>
          <w:t>unep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.</w:t>
        </w:r>
        <w:r w:rsidRPr="00A26229">
          <w:rPr>
            <w:rStyle w:val="a7"/>
            <w:color w:val="auto"/>
            <w:sz w:val="20"/>
            <w:szCs w:val="20"/>
            <w:u w:val="none"/>
          </w:rPr>
          <w:t>org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greeneconomy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portals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/88/</w:t>
        </w:r>
        <w:r w:rsidRPr="00A26229">
          <w:rPr>
            <w:rStyle w:val="a7"/>
            <w:color w:val="auto"/>
            <w:sz w:val="20"/>
            <w:szCs w:val="20"/>
            <w:u w:val="none"/>
          </w:rPr>
          <w:t>documents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ger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ger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_</w:t>
        </w:r>
        <w:r w:rsidRPr="00A26229">
          <w:rPr>
            <w:rStyle w:val="a7"/>
            <w:color w:val="auto"/>
            <w:sz w:val="20"/>
            <w:szCs w:val="20"/>
            <w:u w:val="none"/>
          </w:rPr>
          <w:t>synthesis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_</w:t>
        </w:r>
        <w:r w:rsidRPr="00A26229">
          <w:rPr>
            <w:rStyle w:val="a7"/>
            <w:color w:val="auto"/>
            <w:sz w:val="20"/>
            <w:szCs w:val="20"/>
            <w:u w:val="none"/>
          </w:rPr>
          <w:t>ru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.</w:t>
        </w:r>
        <w:r w:rsidRPr="00A26229">
          <w:rPr>
            <w:rStyle w:val="a7"/>
            <w:color w:val="auto"/>
            <w:sz w:val="20"/>
            <w:szCs w:val="20"/>
            <w:u w:val="none"/>
          </w:rPr>
          <w:t>pdf</w:t>
        </w:r>
      </w:hyperlink>
      <w:r w:rsidR="0091175E">
        <w:rPr>
          <w:rStyle w:val="a7"/>
          <w:color w:val="auto"/>
          <w:sz w:val="20"/>
          <w:szCs w:val="20"/>
          <w:u w:val="none"/>
          <w:lang w:val="ru-RU"/>
        </w:rPr>
        <w:t>.</w:t>
      </w:r>
    </w:p>
  </w:footnote>
  <w:footnote w:id="4">
    <w:p w:rsidR="00A35605" w:rsidRPr="00A26229" w:rsidRDefault="00A35605" w:rsidP="00A26229">
      <w:pPr>
        <w:pStyle w:val="a3"/>
        <w:ind w:firstLine="709"/>
        <w:jc w:val="both"/>
        <w:rPr>
          <w:rFonts w:ascii="Times New Roman" w:hAnsi="Times New Roman"/>
        </w:rPr>
      </w:pPr>
      <w:r w:rsidRPr="00A26229">
        <w:rPr>
          <w:rStyle w:val="a5"/>
          <w:rFonts w:ascii="Times New Roman" w:hAnsi="Times New Roman"/>
        </w:rPr>
        <w:footnoteRef/>
      </w:r>
      <w:r w:rsidRPr="00A26229">
        <w:rPr>
          <w:rFonts w:ascii="Times New Roman" w:hAnsi="Times New Roman"/>
        </w:rPr>
        <w:t xml:space="preserve"> Глобальный «зеленый» новый курс: доклад /</w:t>
      </w:r>
      <w:r w:rsidR="0091175E">
        <w:rPr>
          <w:rFonts w:ascii="Times New Roman" w:hAnsi="Times New Roman"/>
        </w:rPr>
        <w:t xml:space="preserve"> ЮНЕП.</w:t>
      </w:r>
      <w:r w:rsidRPr="00A26229">
        <w:rPr>
          <w:rFonts w:ascii="Times New Roman" w:hAnsi="Times New Roman"/>
        </w:rPr>
        <w:t xml:space="preserve"> 2011. </w:t>
      </w:r>
      <w:r w:rsidR="0091175E">
        <w:rPr>
          <w:rFonts w:ascii="Times New Roman" w:hAnsi="Times New Roman"/>
        </w:rPr>
        <w:t>-</w:t>
      </w:r>
      <w:r w:rsidRPr="00A26229">
        <w:rPr>
          <w:rFonts w:ascii="Times New Roman" w:hAnsi="Times New Roman"/>
        </w:rPr>
        <w:t xml:space="preserve"> </w:t>
      </w:r>
      <w:hyperlink r:id="rId3" w:history="1">
        <w:r w:rsidRPr="00A26229">
          <w:rPr>
            <w:rFonts w:ascii="Times New Roman" w:hAnsi="Times New Roman"/>
            <w:lang w:val="en-US"/>
          </w:rPr>
          <w:t>http</w:t>
        </w:r>
        <w:r w:rsidRPr="00A26229">
          <w:rPr>
            <w:rFonts w:ascii="Times New Roman" w:hAnsi="Times New Roman"/>
          </w:rPr>
          <w:t>://</w:t>
        </w:r>
        <w:r w:rsidRPr="00A26229">
          <w:rPr>
            <w:rFonts w:ascii="Times New Roman" w:hAnsi="Times New Roman"/>
            <w:lang w:val="en-US"/>
          </w:rPr>
          <w:t>www</w:t>
        </w:r>
        <w:r w:rsidRPr="00A26229">
          <w:rPr>
            <w:rFonts w:ascii="Times New Roman" w:hAnsi="Times New Roman"/>
          </w:rPr>
          <w:t>.</w:t>
        </w:r>
        <w:r w:rsidRPr="00A26229">
          <w:rPr>
            <w:rFonts w:ascii="Times New Roman" w:hAnsi="Times New Roman"/>
            <w:lang w:val="en-US"/>
          </w:rPr>
          <w:t>uncclearn</w:t>
        </w:r>
        <w:r w:rsidRPr="00A26229">
          <w:rPr>
            <w:rFonts w:ascii="Times New Roman" w:hAnsi="Times New Roman"/>
          </w:rPr>
          <w:t>.</w:t>
        </w:r>
        <w:r w:rsidRPr="00A26229">
          <w:rPr>
            <w:rFonts w:ascii="Times New Roman" w:hAnsi="Times New Roman"/>
            <w:lang w:val="en-US"/>
          </w:rPr>
          <w:t>org</w:t>
        </w:r>
        <w:r w:rsidRPr="00A26229">
          <w:rPr>
            <w:rFonts w:ascii="Times New Roman" w:hAnsi="Times New Roman"/>
          </w:rPr>
          <w:t>/</w:t>
        </w:r>
        <w:r w:rsidRPr="00A26229">
          <w:rPr>
            <w:rFonts w:ascii="Times New Roman" w:hAnsi="Times New Roman"/>
            <w:lang w:val="en-US"/>
          </w:rPr>
          <w:t>sites</w:t>
        </w:r>
        <w:r w:rsidRPr="00A26229">
          <w:rPr>
            <w:rFonts w:ascii="Times New Roman" w:hAnsi="Times New Roman"/>
          </w:rPr>
          <w:t>/</w:t>
        </w:r>
        <w:r w:rsidRPr="00A26229">
          <w:rPr>
            <w:rFonts w:ascii="Times New Roman" w:hAnsi="Times New Roman"/>
            <w:lang w:val="en-US"/>
          </w:rPr>
          <w:t>www</w:t>
        </w:r>
        <w:r w:rsidRPr="00A26229">
          <w:rPr>
            <w:rFonts w:ascii="Times New Roman" w:hAnsi="Times New Roman"/>
          </w:rPr>
          <w:t>.</w:t>
        </w:r>
        <w:r w:rsidRPr="00A26229">
          <w:rPr>
            <w:rFonts w:ascii="Times New Roman" w:hAnsi="Times New Roman"/>
            <w:lang w:val="en-US"/>
          </w:rPr>
          <w:t>uncclearn</w:t>
        </w:r>
        <w:r w:rsidRPr="00A26229">
          <w:rPr>
            <w:rFonts w:ascii="Times New Roman" w:hAnsi="Times New Roman"/>
          </w:rPr>
          <w:t>.</w:t>
        </w:r>
        <w:r w:rsidRPr="00A26229">
          <w:rPr>
            <w:rFonts w:ascii="Times New Roman" w:hAnsi="Times New Roman"/>
            <w:lang w:val="en-US"/>
          </w:rPr>
          <w:t>org</w:t>
        </w:r>
        <w:r w:rsidRPr="00A26229">
          <w:rPr>
            <w:rFonts w:ascii="Times New Roman" w:hAnsi="Times New Roman"/>
          </w:rPr>
          <w:t>/</w:t>
        </w:r>
        <w:r w:rsidRPr="00A26229">
          <w:rPr>
            <w:rFonts w:ascii="Times New Roman" w:hAnsi="Times New Roman"/>
            <w:lang w:val="en-US"/>
          </w:rPr>
          <w:t>files</w:t>
        </w:r>
        <w:r w:rsidRPr="00A26229">
          <w:rPr>
            <w:rFonts w:ascii="Times New Roman" w:hAnsi="Times New Roman"/>
          </w:rPr>
          <w:t>/</w:t>
        </w:r>
        <w:r w:rsidRPr="00A26229">
          <w:rPr>
            <w:rFonts w:ascii="Times New Roman" w:hAnsi="Times New Roman"/>
            <w:lang w:val="en-US"/>
          </w:rPr>
          <w:t>inventory</w:t>
        </w:r>
        <w:r w:rsidRPr="00A26229">
          <w:rPr>
            <w:rFonts w:ascii="Times New Roman" w:hAnsi="Times New Roman"/>
          </w:rPr>
          <w:t>/</w:t>
        </w:r>
        <w:r w:rsidRPr="00A26229">
          <w:rPr>
            <w:rFonts w:ascii="Times New Roman" w:hAnsi="Times New Roman"/>
            <w:lang w:val="en-US"/>
          </w:rPr>
          <w:t>UNEP</w:t>
        </w:r>
        <w:r w:rsidRPr="00A26229">
          <w:rPr>
            <w:rFonts w:ascii="Times New Roman" w:hAnsi="Times New Roman"/>
          </w:rPr>
          <w:t>90_</w:t>
        </w:r>
        <w:r w:rsidRPr="00A26229">
          <w:rPr>
            <w:rFonts w:ascii="Times New Roman" w:hAnsi="Times New Roman"/>
            <w:lang w:val="en-US"/>
          </w:rPr>
          <w:t>RUS</w:t>
        </w:r>
        <w:r w:rsidRPr="00A26229">
          <w:rPr>
            <w:rFonts w:ascii="Times New Roman" w:hAnsi="Times New Roman"/>
          </w:rPr>
          <w:t>.</w:t>
        </w:r>
        <w:r w:rsidRPr="00A26229">
          <w:rPr>
            <w:rFonts w:ascii="Times New Roman" w:hAnsi="Times New Roman"/>
            <w:lang w:val="en-US"/>
          </w:rPr>
          <w:t>pdf</w:t>
        </w:r>
      </w:hyperlink>
      <w:r w:rsidR="0091175E">
        <w:rPr>
          <w:rFonts w:ascii="Times New Roman" w:hAnsi="Times New Roman"/>
        </w:rPr>
        <w:t>.</w:t>
      </w:r>
    </w:p>
  </w:footnote>
  <w:footnote w:id="5">
    <w:p w:rsidR="00A35605" w:rsidRPr="00A26229" w:rsidRDefault="00A35605" w:rsidP="00A26229">
      <w:pPr>
        <w:pStyle w:val="a8"/>
        <w:tabs>
          <w:tab w:val="num" w:pos="180"/>
          <w:tab w:val="left" w:pos="360"/>
          <w:tab w:val="left" w:pos="720"/>
        </w:tabs>
        <w:ind w:left="0" w:firstLine="709"/>
        <w:jc w:val="both"/>
        <w:rPr>
          <w:sz w:val="20"/>
          <w:szCs w:val="20"/>
          <w:lang w:val="ru-RU"/>
        </w:rPr>
      </w:pPr>
      <w:r w:rsidRPr="00A26229">
        <w:rPr>
          <w:rStyle w:val="a5"/>
          <w:sz w:val="20"/>
          <w:szCs w:val="20"/>
        </w:rPr>
        <w:footnoteRef/>
      </w:r>
      <w:r w:rsidRPr="00A26229">
        <w:rPr>
          <w:sz w:val="20"/>
          <w:szCs w:val="20"/>
          <w:lang w:val="ru-RU"/>
        </w:rPr>
        <w:t xml:space="preserve"> Навстречу «зеленой» экономике: пути к устойчивому развитию и искоренению бедности – обобщающий доклад для представителей властных структур / ЮНЕП. 2011. – 52 с</w:t>
      </w:r>
      <w:r w:rsidR="00290314">
        <w:rPr>
          <w:sz w:val="20"/>
          <w:szCs w:val="20"/>
          <w:lang w:val="ru-RU"/>
        </w:rPr>
        <w:t xml:space="preserve">. - </w:t>
      </w:r>
      <w:hyperlink r:id="rId4" w:history="1">
        <w:r w:rsidRPr="00A26229">
          <w:rPr>
            <w:rStyle w:val="a7"/>
            <w:color w:val="auto"/>
            <w:sz w:val="20"/>
            <w:szCs w:val="20"/>
            <w:u w:val="none"/>
          </w:rPr>
          <w:t>http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://</w:t>
        </w:r>
        <w:r w:rsidRPr="00A26229">
          <w:rPr>
            <w:rStyle w:val="a7"/>
            <w:color w:val="auto"/>
            <w:sz w:val="20"/>
            <w:szCs w:val="20"/>
            <w:u w:val="none"/>
          </w:rPr>
          <w:t>www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.</w:t>
        </w:r>
        <w:r w:rsidRPr="00A26229">
          <w:rPr>
            <w:rStyle w:val="a7"/>
            <w:color w:val="auto"/>
            <w:sz w:val="20"/>
            <w:szCs w:val="20"/>
            <w:u w:val="none"/>
          </w:rPr>
          <w:t>unep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.</w:t>
        </w:r>
        <w:r w:rsidRPr="00A26229">
          <w:rPr>
            <w:rStyle w:val="a7"/>
            <w:color w:val="auto"/>
            <w:sz w:val="20"/>
            <w:szCs w:val="20"/>
            <w:u w:val="none"/>
          </w:rPr>
          <w:t>org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greeneconomy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portals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/88/</w:t>
        </w:r>
        <w:r w:rsidRPr="00A26229">
          <w:rPr>
            <w:rStyle w:val="a7"/>
            <w:color w:val="auto"/>
            <w:sz w:val="20"/>
            <w:szCs w:val="20"/>
            <w:u w:val="none"/>
          </w:rPr>
          <w:t>documents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ger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/</w:t>
        </w:r>
        <w:r w:rsidRPr="00A26229">
          <w:rPr>
            <w:rStyle w:val="a7"/>
            <w:color w:val="auto"/>
            <w:sz w:val="20"/>
            <w:szCs w:val="20"/>
            <w:u w:val="none"/>
          </w:rPr>
          <w:t>ger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_</w:t>
        </w:r>
        <w:r w:rsidRPr="00A26229">
          <w:rPr>
            <w:rStyle w:val="a7"/>
            <w:color w:val="auto"/>
            <w:sz w:val="20"/>
            <w:szCs w:val="20"/>
            <w:u w:val="none"/>
          </w:rPr>
          <w:t>synthesis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_</w:t>
        </w:r>
        <w:r w:rsidRPr="00A26229">
          <w:rPr>
            <w:rStyle w:val="a7"/>
            <w:color w:val="auto"/>
            <w:sz w:val="20"/>
            <w:szCs w:val="20"/>
            <w:u w:val="none"/>
          </w:rPr>
          <w:t>ru</w:t>
        </w:r>
        <w:r w:rsidRPr="00A26229">
          <w:rPr>
            <w:rStyle w:val="a7"/>
            <w:color w:val="auto"/>
            <w:sz w:val="20"/>
            <w:szCs w:val="20"/>
            <w:u w:val="none"/>
            <w:lang w:val="ru-RU"/>
          </w:rPr>
          <w:t>.</w:t>
        </w:r>
        <w:r w:rsidRPr="00A26229">
          <w:rPr>
            <w:rStyle w:val="a7"/>
            <w:color w:val="auto"/>
            <w:sz w:val="20"/>
            <w:szCs w:val="20"/>
            <w:u w:val="none"/>
          </w:rPr>
          <w:t>pdf</w:t>
        </w:r>
      </w:hyperlink>
      <w:r w:rsidR="00290314">
        <w:rPr>
          <w:rStyle w:val="a7"/>
          <w:color w:val="auto"/>
          <w:sz w:val="20"/>
          <w:szCs w:val="20"/>
          <w:u w:val="none"/>
          <w:lang w:val="ru-RU"/>
        </w:rPr>
        <w:t>.</w:t>
      </w:r>
    </w:p>
  </w:footnote>
  <w:footnote w:id="6">
    <w:p w:rsidR="00A35605" w:rsidRPr="00A26229" w:rsidRDefault="00A35605" w:rsidP="00A26229">
      <w:pPr>
        <w:pStyle w:val="a8"/>
        <w:tabs>
          <w:tab w:val="num" w:pos="180"/>
          <w:tab w:val="left" w:pos="360"/>
          <w:tab w:val="left" w:pos="720"/>
        </w:tabs>
        <w:ind w:left="0" w:firstLine="709"/>
        <w:jc w:val="both"/>
        <w:rPr>
          <w:sz w:val="20"/>
          <w:szCs w:val="20"/>
          <w:lang w:val="ru-RU"/>
        </w:rPr>
      </w:pPr>
      <w:r w:rsidRPr="00A26229">
        <w:rPr>
          <w:rStyle w:val="a5"/>
          <w:sz w:val="20"/>
          <w:szCs w:val="20"/>
        </w:rPr>
        <w:footnoteRef/>
      </w:r>
      <w:r w:rsidRPr="00A26229">
        <w:rPr>
          <w:sz w:val="20"/>
          <w:szCs w:val="20"/>
          <w:lang w:val="ru-RU"/>
        </w:rPr>
        <w:t xml:space="preserve"> </w:t>
      </w:r>
      <w:r w:rsidRPr="00A26229">
        <w:rPr>
          <w:sz w:val="20"/>
          <w:szCs w:val="20"/>
          <w:lang w:val="uk-UA"/>
        </w:rPr>
        <w:t>Закон України «Про Основні засади (стратегію) державної екологічної політики на період до 2020 року» від 21 грудня 2010 року №2818</w:t>
      </w:r>
      <w:r w:rsidRPr="00A26229">
        <w:rPr>
          <w:sz w:val="20"/>
          <w:szCs w:val="20"/>
          <w:lang w:val="ru-RU"/>
        </w:rPr>
        <w:t>-</w:t>
      </w:r>
      <w:r w:rsidRPr="00A26229">
        <w:rPr>
          <w:sz w:val="20"/>
          <w:szCs w:val="20"/>
        </w:rPr>
        <w:t>VI</w:t>
      </w:r>
      <w:r w:rsidRPr="00A26229">
        <w:rPr>
          <w:sz w:val="20"/>
          <w:szCs w:val="20"/>
          <w:lang w:val="uk-UA"/>
        </w:rPr>
        <w:t xml:space="preserve"> // Офіційний веб – портал ВРУ. </w:t>
      </w:r>
      <w:r w:rsidR="00290314">
        <w:rPr>
          <w:sz w:val="20"/>
          <w:szCs w:val="20"/>
          <w:lang w:val="ru-RU"/>
        </w:rPr>
        <w:t>-</w:t>
      </w:r>
      <w:r w:rsidRPr="00A26229">
        <w:rPr>
          <w:sz w:val="20"/>
          <w:szCs w:val="20"/>
          <w:lang w:val="uk-UA"/>
        </w:rPr>
        <w:t xml:space="preserve"> </w:t>
      </w:r>
      <w:hyperlink r:id="rId5" w:history="1">
        <w:r w:rsidRPr="00A26229">
          <w:rPr>
            <w:sz w:val="20"/>
            <w:szCs w:val="20"/>
          </w:rPr>
          <w:t>http</w:t>
        </w:r>
        <w:r w:rsidRPr="00A26229">
          <w:rPr>
            <w:sz w:val="20"/>
            <w:szCs w:val="20"/>
            <w:lang w:val="ru-RU"/>
          </w:rPr>
          <w:t>://</w:t>
        </w:r>
        <w:r w:rsidRPr="00A26229">
          <w:rPr>
            <w:sz w:val="20"/>
            <w:szCs w:val="20"/>
          </w:rPr>
          <w:t>zakon</w:t>
        </w:r>
        <w:r w:rsidRPr="00A26229">
          <w:rPr>
            <w:sz w:val="20"/>
            <w:szCs w:val="20"/>
            <w:lang w:val="ru-RU"/>
          </w:rPr>
          <w:t>3.</w:t>
        </w:r>
        <w:r w:rsidRPr="00A26229">
          <w:rPr>
            <w:sz w:val="20"/>
            <w:szCs w:val="20"/>
          </w:rPr>
          <w:t>rada</w:t>
        </w:r>
        <w:r w:rsidRPr="00A26229">
          <w:rPr>
            <w:sz w:val="20"/>
            <w:szCs w:val="20"/>
            <w:lang w:val="ru-RU"/>
          </w:rPr>
          <w:t>.</w:t>
        </w:r>
        <w:r w:rsidRPr="00A26229">
          <w:rPr>
            <w:sz w:val="20"/>
            <w:szCs w:val="20"/>
          </w:rPr>
          <w:t>gov</w:t>
        </w:r>
        <w:r w:rsidRPr="00A26229">
          <w:rPr>
            <w:sz w:val="20"/>
            <w:szCs w:val="20"/>
            <w:lang w:val="ru-RU"/>
          </w:rPr>
          <w:t>.</w:t>
        </w:r>
        <w:r w:rsidRPr="00A26229">
          <w:rPr>
            <w:sz w:val="20"/>
            <w:szCs w:val="20"/>
          </w:rPr>
          <w:t>ua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laws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show</w:t>
        </w:r>
        <w:r w:rsidRPr="00A26229">
          <w:rPr>
            <w:sz w:val="20"/>
            <w:szCs w:val="20"/>
            <w:lang w:val="ru-RU"/>
          </w:rPr>
          <w:t>/2818-17</w:t>
        </w:r>
      </w:hyperlink>
      <w:r w:rsidR="00290314">
        <w:rPr>
          <w:sz w:val="20"/>
          <w:szCs w:val="20"/>
          <w:lang w:val="ru-RU"/>
        </w:rPr>
        <w:t>.</w:t>
      </w:r>
    </w:p>
  </w:footnote>
  <w:footnote w:id="7">
    <w:p w:rsidR="00A35605" w:rsidRPr="00A26229" w:rsidRDefault="00A35605" w:rsidP="00A26229">
      <w:pPr>
        <w:pStyle w:val="a8"/>
        <w:tabs>
          <w:tab w:val="num" w:pos="180"/>
          <w:tab w:val="left" w:pos="360"/>
          <w:tab w:val="left" w:pos="720"/>
        </w:tabs>
        <w:ind w:left="0" w:firstLine="709"/>
        <w:jc w:val="both"/>
        <w:rPr>
          <w:sz w:val="20"/>
          <w:szCs w:val="20"/>
          <w:lang w:val="ru-RU"/>
        </w:rPr>
      </w:pPr>
      <w:r w:rsidRPr="00A26229">
        <w:rPr>
          <w:rStyle w:val="a5"/>
          <w:sz w:val="20"/>
          <w:szCs w:val="20"/>
        </w:rPr>
        <w:footnoteRef/>
      </w:r>
      <w:r w:rsidRPr="00A26229">
        <w:rPr>
          <w:sz w:val="20"/>
          <w:szCs w:val="20"/>
          <w:lang w:val="ru-RU"/>
        </w:rPr>
        <w:t xml:space="preserve"> </w:t>
      </w:r>
      <w:r w:rsidRPr="00A26229">
        <w:rPr>
          <w:sz w:val="20"/>
          <w:szCs w:val="20"/>
          <w:lang w:val="uk-UA"/>
        </w:rPr>
        <w:t>Розпорядження КМУ «Про затвердження Національного плану дій з охорони навколишнього природного середовища на 2011-2015 роки» від 25 травня 2011 року №577-р // Офіційний веб</w:t>
      </w:r>
      <w:r w:rsidR="00915112">
        <w:rPr>
          <w:sz w:val="20"/>
          <w:szCs w:val="20"/>
          <w:lang w:val="uk-UA"/>
        </w:rPr>
        <w:t>-</w:t>
      </w:r>
      <w:r w:rsidRPr="00A26229">
        <w:rPr>
          <w:sz w:val="20"/>
          <w:szCs w:val="20"/>
          <w:lang w:val="uk-UA"/>
        </w:rPr>
        <w:t>портал ВРУ</w:t>
      </w:r>
      <w:r w:rsidRPr="00A26229">
        <w:rPr>
          <w:sz w:val="20"/>
          <w:szCs w:val="20"/>
          <w:lang w:val="ru-RU"/>
        </w:rPr>
        <w:t xml:space="preserve">. </w:t>
      </w:r>
      <w:r w:rsidR="00915112">
        <w:rPr>
          <w:sz w:val="20"/>
          <w:szCs w:val="20"/>
          <w:lang w:val="ru-RU"/>
        </w:rPr>
        <w:t xml:space="preserve">- </w:t>
      </w:r>
      <w:hyperlink r:id="rId6" w:history="1">
        <w:r w:rsidRPr="00A26229">
          <w:rPr>
            <w:sz w:val="20"/>
            <w:szCs w:val="20"/>
          </w:rPr>
          <w:t>http</w:t>
        </w:r>
        <w:r w:rsidRPr="00A26229">
          <w:rPr>
            <w:sz w:val="20"/>
            <w:szCs w:val="20"/>
            <w:lang w:val="ru-RU"/>
          </w:rPr>
          <w:t>://</w:t>
        </w:r>
        <w:r w:rsidRPr="00A26229">
          <w:rPr>
            <w:sz w:val="20"/>
            <w:szCs w:val="20"/>
          </w:rPr>
          <w:t>zakon</w:t>
        </w:r>
        <w:r w:rsidRPr="00A26229">
          <w:rPr>
            <w:sz w:val="20"/>
            <w:szCs w:val="20"/>
            <w:lang w:val="ru-RU"/>
          </w:rPr>
          <w:t>2.</w:t>
        </w:r>
        <w:r w:rsidRPr="00A26229">
          <w:rPr>
            <w:sz w:val="20"/>
            <w:szCs w:val="20"/>
          </w:rPr>
          <w:t>rada</w:t>
        </w:r>
        <w:r w:rsidRPr="00A26229">
          <w:rPr>
            <w:sz w:val="20"/>
            <w:szCs w:val="20"/>
            <w:lang w:val="ru-RU"/>
          </w:rPr>
          <w:t>.</w:t>
        </w:r>
        <w:r w:rsidRPr="00A26229">
          <w:rPr>
            <w:sz w:val="20"/>
            <w:szCs w:val="20"/>
          </w:rPr>
          <w:t>gov</w:t>
        </w:r>
        <w:r w:rsidRPr="00A26229">
          <w:rPr>
            <w:sz w:val="20"/>
            <w:szCs w:val="20"/>
            <w:lang w:val="ru-RU"/>
          </w:rPr>
          <w:t>.</w:t>
        </w:r>
        <w:r w:rsidRPr="00A26229">
          <w:rPr>
            <w:sz w:val="20"/>
            <w:szCs w:val="20"/>
          </w:rPr>
          <w:t>ua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laws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show</w:t>
        </w:r>
        <w:r w:rsidRPr="00A26229">
          <w:rPr>
            <w:sz w:val="20"/>
            <w:szCs w:val="20"/>
            <w:lang w:val="ru-RU"/>
          </w:rPr>
          <w:t>/577-2011-%</w:t>
        </w:r>
        <w:r w:rsidRPr="00A26229">
          <w:rPr>
            <w:sz w:val="20"/>
            <w:szCs w:val="20"/>
          </w:rPr>
          <w:t>D</w:t>
        </w:r>
        <w:r w:rsidRPr="00A26229">
          <w:rPr>
            <w:sz w:val="20"/>
            <w:szCs w:val="20"/>
            <w:lang w:val="ru-RU"/>
          </w:rPr>
          <w:t>1%80</w:t>
        </w:r>
      </w:hyperlink>
      <w:r w:rsidR="00915112">
        <w:rPr>
          <w:sz w:val="20"/>
          <w:szCs w:val="20"/>
          <w:lang w:val="ru-RU"/>
        </w:rPr>
        <w:t>.</w:t>
      </w:r>
      <w:r w:rsidRPr="00A26229">
        <w:rPr>
          <w:sz w:val="20"/>
          <w:szCs w:val="20"/>
          <w:lang w:val="uk-UA"/>
        </w:rPr>
        <w:t xml:space="preserve"> </w:t>
      </w:r>
    </w:p>
  </w:footnote>
  <w:footnote w:id="8">
    <w:p w:rsidR="00A35605" w:rsidRPr="00A26229" w:rsidRDefault="00A35605" w:rsidP="00A26229">
      <w:pPr>
        <w:pStyle w:val="a3"/>
        <w:ind w:firstLine="709"/>
        <w:jc w:val="both"/>
        <w:rPr>
          <w:rFonts w:ascii="Times New Roman" w:hAnsi="Times New Roman"/>
        </w:rPr>
      </w:pPr>
      <w:r w:rsidRPr="00A26229">
        <w:rPr>
          <w:rStyle w:val="a5"/>
          <w:rFonts w:ascii="Times New Roman" w:hAnsi="Times New Roman"/>
        </w:rPr>
        <w:footnoteRef/>
      </w:r>
      <w:r w:rsidRPr="00A26229">
        <w:rPr>
          <w:rFonts w:ascii="Times New Roman" w:hAnsi="Times New Roman"/>
        </w:rPr>
        <w:t xml:space="preserve"> </w:t>
      </w:r>
      <w:r w:rsidRPr="00A26229">
        <w:rPr>
          <w:rFonts w:ascii="Times New Roman" w:hAnsi="Times New Roman"/>
          <w:lang w:val="uk-UA"/>
        </w:rPr>
        <w:t>В</w:t>
      </w:r>
      <w:r w:rsidRPr="00A26229">
        <w:rPr>
          <w:rFonts w:ascii="Times New Roman" w:hAnsi="Times New Roman"/>
          <w:spacing w:val="1"/>
          <w:lang w:val="uk-UA"/>
        </w:rPr>
        <w:t>і</w:t>
      </w:r>
      <w:r w:rsidRPr="00A26229">
        <w:rPr>
          <w:rFonts w:ascii="Times New Roman" w:hAnsi="Times New Roman"/>
          <w:lang w:val="uk-UA"/>
        </w:rPr>
        <w:t>д</w:t>
      </w:r>
      <w:r w:rsidRPr="00A26229">
        <w:rPr>
          <w:rFonts w:ascii="Times New Roman" w:hAnsi="Times New Roman"/>
          <w:spacing w:val="12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п</w:t>
      </w:r>
      <w:r w:rsidRPr="00A26229">
        <w:rPr>
          <w:rFonts w:ascii="Times New Roman" w:hAnsi="Times New Roman"/>
          <w:spacing w:val="1"/>
          <w:lang w:val="uk-UA"/>
        </w:rPr>
        <w:t>р</w:t>
      </w:r>
      <w:r w:rsidRPr="00A26229">
        <w:rPr>
          <w:rFonts w:ascii="Times New Roman" w:hAnsi="Times New Roman"/>
          <w:lang w:val="uk-UA"/>
        </w:rPr>
        <w:t>ак</w:t>
      </w:r>
      <w:r w:rsidRPr="00A26229">
        <w:rPr>
          <w:rFonts w:ascii="Times New Roman" w:hAnsi="Times New Roman"/>
          <w:spacing w:val="-3"/>
          <w:lang w:val="uk-UA"/>
        </w:rPr>
        <w:t>т</w:t>
      </w:r>
      <w:r w:rsidRPr="00A26229">
        <w:rPr>
          <w:rFonts w:ascii="Times New Roman" w:hAnsi="Times New Roman"/>
          <w:lang w:val="uk-UA"/>
        </w:rPr>
        <w:t>и</w:t>
      </w:r>
      <w:r w:rsidRPr="00A26229">
        <w:rPr>
          <w:rFonts w:ascii="Times New Roman" w:hAnsi="Times New Roman"/>
          <w:spacing w:val="-2"/>
          <w:lang w:val="uk-UA"/>
        </w:rPr>
        <w:t>к</w:t>
      </w:r>
      <w:r w:rsidRPr="00A26229">
        <w:rPr>
          <w:rFonts w:ascii="Times New Roman" w:hAnsi="Times New Roman"/>
          <w:lang w:val="uk-UA"/>
        </w:rPr>
        <w:t>и</w:t>
      </w:r>
      <w:r w:rsidRPr="00A26229">
        <w:rPr>
          <w:rFonts w:ascii="Times New Roman" w:hAnsi="Times New Roman"/>
          <w:spacing w:val="14"/>
          <w:lang w:val="uk-UA"/>
        </w:rPr>
        <w:t xml:space="preserve"> </w:t>
      </w:r>
      <w:r w:rsidRPr="00A26229">
        <w:rPr>
          <w:rFonts w:ascii="Times New Roman" w:hAnsi="Times New Roman"/>
          <w:spacing w:val="1"/>
          <w:lang w:val="uk-UA"/>
        </w:rPr>
        <w:t>р</w:t>
      </w:r>
      <w:r w:rsidRPr="00A26229">
        <w:rPr>
          <w:rFonts w:ascii="Times New Roman" w:hAnsi="Times New Roman"/>
          <w:spacing w:val="-3"/>
          <w:lang w:val="uk-UA"/>
        </w:rPr>
        <w:t>е</w:t>
      </w:r>
      <w:r w:rsidRPr="00A26229">
        <w:rPr>
          <w:rFonts w:ascii="Times New Roman" w:hAnsi="Times New Roman"/>
          <w:lang w:val="uk-UA"/>
        </w:rPr>
        <w:t>а</w:t>
      </w:r>
      <w:r w:rsidRPr="00A26229">
        <w:rPr>
          <w:rFonts w:ascii="Times New Roman" w:hAnsi="Times New Roman"/>
          <w:spacing w:val="-1"/>
          <w:lang w:val="uk-UA"/>
        </w:rPr>
        <w:t>л</w:t>
      </w:r>
      <w:r w:rsidRPr="00A26229">
        <w:rPr>
          <w:rFonts w:ascii="Times New Roman" w:hAnsi="Times New Roman"/>
          <w:spacing w:val="1"/>
          <w:lang w:val="uk-UA"/>
        </w:rPr>
        <w:t>і</w:t>
      </w:r>
      <w:r w:rsidRPr="00A26229">
        <w:rPr>
          <w:rFonts w:ascii="Times New Roman" w:hAnsi="Times New Roman"/>
          <w:spacing w:val="-3"/>
          <w:lang w:val="uk-UA"/>
        </w:rPr>
        <w:t>з</w:t>
      </w:r>
      <w:r w:rsidRPr="00A26229">
        <w:rPr>
          <w:rFonts w:ascii="Times New Roman" w:hAnsi="Times New Roman"/>
          <w:lang w:val="uk-UA"/>
        </w:rPr>
        <w:t>ац</w:t>
      </w:r>
      <w:r w:rsidRPr="00A26229">
        <w:rPr>
          <w:rFonts w:ascii="Times New Roman" w:hAnsi="Times New Roman"/>
          <w:spacing w:val="-2"/>
          <w:lang w:val="uk-UA"/>
        </w:rPr>
        <w:t>і</w:t>
      </w:r>
      <w:r w:rsidRPr="00A26229">
        <w:rPr>
          <w:rFonts w:ascii="Times New Roman" w:hAnsi="Times New Roman"/>
          <w:lang w:val="uk-UA"/>
        </w:rPr>
        <w:t>ї</w:t>
      </w:r>
      <w:r w:rsidRPr="00A26229">
        <w:rPr>
          <w:rFonts w:ascii="Times New Roman" w:hAnsi="Times New Roman"/>
          <w:spacing w:val="15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п</w:t>
      </w:r>
      <w:r w:rsidRPr="00A26229">
        <w:rPr>
          <w:rFonts w:ascii="Times New Roman" w:hAnsi="Times New Roman"/>
          <w:spacing w:val="-1"/>
          <w:lang w:val="uk-UA"/>
        </w:rPr>
        <w:t>р</w:t>
      </w:r>
      <w:r w:rsidRPr="00A26229">
        <w:rPr>
          <w:rFonts w:ascii="Times New Roman" w:hAnsi="Times New Roman"/>
          <w:lang w:val="uk-UA"/>
        </w:rPr>
        <w:t>и</w:t>
      </w:r>
      <w:r w:rsidRPr="00A26229">
        <w:rPr>
          <w:rFonts w:ascii="Times New Roman" w:hAnsi="Times New Roman"/>
          <w:spacing w:val="-1"/>
          <w:lang w:val="uk-UA"/>
        </w:rPr>
        <w:t>р</w:t>
      </w:r>
      <w:r w:rsidRPr="00A26229">
        <w:rPr>
          <w:rFonts w:ascii="Times New Roman" w:hAnsi="Times New Roman"/>
          <w:spacing w:val="-2"/>
          <w:lang w:val="uk-UA"/>
        </w:rPr>
        <w:t>о</w:t>
      </w:r>
      <w:r w:rsidRPr="00A26229">
        <w:rPr>
          <w:rFonts w:ascii="Times New Roman" w:hAnsi="Times New Roman"/>
          <w:spacing w:val="1"/>
          <w:lang w:val="uk-UA"/>
        </w:rPr>
        <w:t>д</w:t>
      </w:r>
      <w:r w:rsidRPr="00A26229">
        <w:rPr>
          <w:rFonts w:ascii="Times New Roman" w:hAnsi="Times New Roman"/>
          <w:spacing w:val="-2"/>
          <w:lang w:val="uk-UA"/>
        </w:rPr>
        <w:t>оо</w:t>
      </w:r>
      <w:r w:rsidRPr="00A26229">
        <w:rPr>
          <w:rFonts w:ascii="Times New Roman" w:hAnsi="Times New Roman"/>
          <w:spacing w:val="1"/>
          <w:lang w:val="uk-UA"/>
        </w:rPr>
        <w:t>х</w:t>
      </w:r>
      <w:r w:rsidRPr="00A26229">
        <w:rPr>
          <w:rFonts w:ascii="Times New Roman" w:hAnsi="Times New Roman"/>
          <w:spacing w:val="-2"/>
          <w:lang w:val="uk-UA"/>
        </w:rPr>
        <w:t>о</w:t>
      </w:r>
      <w:r w:rsidRPr="00A26229">
        <w:rPr>
          <w:rFonts w:ascii="Times New Roman" w:hAnsi="Times New Roman"/>
          <w:spacing w:val="-1"/>
          <w:lang w:val="uk-UA"/>
        </w:rPr>
        <w:t>р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spacing w:val="-2"/>
          <w:lang w:val="uk-UA"/>
        </w:rPr>
        <w:t>н</w:t>
      </w:r>
      <w:r w:rsidRPr="00A26229">
        <w:rPr>
          <w:rFonts w:ascii="Times New Roman" w:hAnsi="Times New Roman"/>
          <w:lang w:val="uk-UA"/>
        </w:rPr>
        <w:t>н</w:t>
      </w:r>
      <w:r w:rsidRPr="00A26229">
        <w:rPr>
          <w:rFonts w:ascii="Times New Roman" w:hAnsi="Times New Roman"/>
          <w:spacing w:val="-2"/>
          <w:lang w:val="uk-UA"/>
        </w:rPr>
        <w:t>и</w:t>
      </w:r>
      <w:r w:rsidRPr="00A26229">
        <w:rPr>
          <w:rFonts w:ascii="Times New Roman" w:hAnsi="Times New Roman"/>
          <w:lang w:val="uk-UA"/>
        </w:rPr>
        <w:t>х</w:t>
      </w:r>
      <w:r w:rsidRPr="00A26229">
        <w:rPr>
          <w:rFonts w:ascii="Times New Roman" w:hAnsi="Times New Roman"/>
          <w:spacing w:val="15"/>
          <w:lang w:val="uk-UA"/>
        </w:rPr>
        <w:t xml:space="preserve"> </w:t>
      </w:r>
      <w:r w:rsidRPr="00A26229">
        <w:rPr>
          <w:rFonts w:ascii="Times New Roman" w:hAnsi="Times New Roman"/>
          <w:spacing w:val="-1"/>
          <w:lang w:val="uk-UA"/>
        </w:rPr>
        <w:t>з</w:t>
      </w:r>
      <w:r w:rsidRPr="00A26229">
        <w:rPr>
          <w:rFonts w:ascii="Times New Roman" w:hAnsi="Times New Roman"/>
          <w:spacing w:val="-3"/>
          <w:lang w:val="uk-UA"/>
        </w:rPr>
        <w:t>а</w:t>
      </w:r>
      <w:r w:rsidRPr="00A26229">
        <w:rPr>
          <w:rFonts w:ascii="Times New Roman" w:hAnsi="Times New Roman"/>
          <w:spacing w:val="1"/>
          <w:lang w:val="uk-UA"/>
        </w:rPr>
        <w:t>х</w:t>
      </w:r>
      <w:r w:rsidRPr="00A26229">
        <w:rPr>
          <w:rFonts w:ascii="Times New Roman" w:hAnsi="Times New Roman"/>
          <w:spacing w:val="-2"/>
          <w:lang w:val="uk-UA"/>
        </w:rPr>
        <w:t>о</w:t>
      </w:r>
      <w:r w:rsidRPr="00A26229">
        <w:rPr>
          <w:rFonts w:ascii="Times New Roman" w:hAnsi="Times New Roman"/>
          <w:spacing w:val="1"/>
          <w:lang w:val="uk-UA"/>
        </w:rPr>
        <w:t>ді</w:t>
      </w:r>
      <w:r w:rsidRPr="00A26229">
        <w:rPr>
          <w:rFonts w:ascii="Times New Roman" w:hAnsi="Times New Roman"/>
          <w:lang w:val="uk-UA"/>
        </w:rPr>
        <w:t>в</w:t>
      </w:r>
      <w:r w:rsidRPr="00A26229">
        <w:rPr>
          <w:rFonts w:ascii="Times New Roman" w:hAnsi="Times New Roman"/>
          <w:spacing w:val="10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д</w:t>
      </w:r>
      <w:r w:rsidRPr="00A26229">
        <w:rPr>
          <w:rFonts w:ascii="Times New Roman" w:hAnsi="Times New Roman"/>
          <w:lang w:val="uk-UA"/>
        </w:rPr>
        <w:t>о</w:t>
      </w:r>
      <w:r w:rsidRPr="00A26229">
        <w:rPr>
          <w:rFonts w:ascii="Times New Roman" w:hAnsi="Times New Roman"/>
          <w:spacing w:val="15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е</w:t>
      </w:r>
      <w:r w:rsidRPr="00A26229">
        <w:rPr>
          <w:rFonts w:ascii="Times New Roman" w:hAnsi="Times New Roman"/>
          <w:spacing w:val="-2"/>
          <w:lang w:val="uk-UA"/>
        </w:rPr>
        <w:t>к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spacing w:val="-1"/>
          <w:lang w:val="uk-UA"/>
        </w:rPr>
        <w:t>л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lang w:val="uk-UA"/>
        </w:rPr>
        <w:t>г</w:t>
      </w:r>
      <w:r w:rsidRPr="00A26229">
        <w:rPr>
          <w:rFonts w:ascii="Times New Roman" w:hAnsi="Times New Roman"/>
          <w:spacing w:val="-2"/>
          <w:lang w:val="uk-UA"/>
        </w:rPr>
        <w:t>і</w:t>
      </w:r>
      <w:r w:rsidRPr="00A26229">
        <w:rPr>
          <w:rFonts w:ascii="Times New Roman" w:hAnsi="Times New Roman"/>
          <w:lang w:val="uk-UA"/>
        </w:rPr>
        <w:t>ч</w:t>
      </w:r>
      <w:r w:rsidRPr="00A26229">
        <w:rPr>
          <w:rFonts w:ascii="Times New Roman" w:hAnsi="Times New Roman"/>
          <w:spacing w:val="-2"/>
          <w:lang w:val="uk-UA"/>
        </w:rPr>
        <w:t>но</w:t>
      </w:r>
      <w:r w:rsidRPr="00A26229">
        <w:rPr>
          <w:rFonts w:ascii="Times New Roman" w:hAnsi="Times New Roman"/>
          <w:lang w:val="uk-UA"/>
        </w:rPr>
        <w:t>ї</w:t>
      </w:r>
      <w:r w:rsidRPr="00A26229">
        <w:rPr>
          <w:rFonts w:ascii="Times New Roman" w:hAnsi="Times New Roman"/>
          <w:spacing w:val="15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п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spacing w:val="-1"/>
          <w:lang w:val="uk-UA"/>
        </w:rPr>
        <w:t>л</w:t>
      </w:r>
      <w:r w:rsidRPr="00A26229">
        <w:rPr>
          <w:rFonts w:ascii="Times New Roman" w:hAnsi="Times New Roman"/>
          <w:spacing w:val="1"/>
          <w:lang w:val="uk-UA"/>
        </w:rPr>
        <w:t>і</w:t>
      </w:r>
      <w:r w:rsidRPr="00A26229">
        <w:rPr>
          <w:rFonts w:ascii="Times New Roman" w:hAnsi="Times New Roman"/>
          <w:spacing w:val="-3"/>
          <w:lang w:val="uk-UA"/>
        </w:rPr>
        <w:t>т</w:t>
      </w:r>
      <w:r w:rsidRPr="00A26229">
        <w:rPr>
          <w:rFonts w:ascii="Times New Roman" w:hAnsi="Times New Roman"/>
          <w:lang w:val="uk-UA"/>
        </w:rPr>
        <w:t>ики</w:t>
      </w:r>
      <w:r w:rsidRPr="00A26229">
        <w:rPr>
          <w:rFonts w:ascii="Times New Roman" w:hAnsi="Times New Roman"/>
          <w:spacing w:val="12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в Ук</w:t>
      </w:r>
      <w:r w:rsidRPr="00A26229">
        <w:rPr>
          <w:rFonts w:ascii="Times New Roman" w:hAnsi="Times New Roman"/>
          <w:spacing w:val="-1"/>
          <w:lang w:val="uk-UA"/>
        </w:rPr>
        <w:t>р</w:t>
      </w:r>
      <w:r w:rsidRPr="00A26229">
        <w:rPr>
          <w:rFonts w:ascii="Times New Roman" w:hAnsi="Times New Roman"/>
          <w:lang w:val="uk-UA"/>
        </w:rPr>
        <w:t>а</w:t>
      </w:r>
      <w:r w:rsidRPr="00A26229">
        <w:rPr>
          <w:rFonts w:ascii="Times New Roman" w:hAnsi="Times New Roman"/>
          <w:spacing w:val="-2"/>
          <w:lang w:val="uk-UA"/>
        </w:rPr>
        <w:t>ї</w:t>
      </w:r>
      <w:r w:rsidRPr="00A26229">
        <w:rPr>
          <w:rFonts w:ascii="Times New Roman" w:hAnsi="Times New Roman"/>
          <w:lang w:val="uk-UA"/>
        </w:rPr>
        <w:t>н</w:t>
      </w:r>
      <w:r w:rsidRPr="00A26229">
        <w:rPr>
          <w:rFonts w:ascii="Times New Roman" w:hAnsi="Times New Roman"/>
          <w:spacing w:val="-2"/>
          <w:lang w:val="uk-UA"/>
        </w:rPr>
        <w:t>і</w:t>
      </w:r>
      <w:r w:rsidRPr="00A26229">
        <w:rPr>
          <w:rFonts w:ascii="Times New Roman" w:hAnsi="Times New Roman"/>
          <w:lang w:val="uk-UA"/>
        </w:rPr>
        <w:t>:</w:t>
      </w:r>
      <w:r w:rsidRPr="00A26229">
        <w:rPr>
          <w:rFonts w:ascii="Times New Roman" w:hAnsi="Times New Roman"/>
          <w:spacing w:val="41"/>
          <w:lang w:val="uk-UA"/>
        </w:rPr>
        <w:t xml:space="preserve"> </w:t>
      </w:r>
      <w:r w:rsidRPr="00A26229">
        <w:rPr>
          <w:rFonts w:ascii="Times New Roman" w:hAnsi="Times New Roman"/>
          <w:spacing w:val="-1"/>
          <w:lang w:val="uk-UA"/>
        </w:rPr>
        <w:t>шл</w:t>
      </w:r>
      <w:r w:rsidRPr="00A26229">
        <w:rPr>
          <w:rFonts w:ascii="Times New Roman" w:hAnsi="Times New Roman"/>
          <w:lang w:val="uk-UA"/>
        </w:rPr>
        <w:t>я</w:t>
      </w:r>
      <w:r w:rsidRPr="00A26229">
        <w:rPr>
          <w:rFonts w:ascii="Times New Roman" w:hAnsi="Times New Roman"/>
          <w:spacing w:val="-2"/>
          <w:lang w:val="uk-UA"/>
        </w:rPr>
        <w:t>х</w:t>
      </w:r>
      <w:r w:rsidRPr="00A26229">
        <w:rPr>
          <w:rFonts w:ascii="Times New Roman" w:hAnsi="Times New Roman"/>
          <w:lang w:val="uk-UA"/>
        </w:rPr>
        <w:t>и</w:t>
      </w:r>
      <w:r w:rsidRPr="00A26229">
        <w:rPr>
          <w:rFonts w:ascii="Times New Roman" w:hAnsi="Times New Roman"/>
          <w:spacing w:val="41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і</w:t>
      </w:r>
      <w:r w:rsidRPr="00A26229">
        <w:rPr>
          <w:rFonts w:ascii="Times New Roman" w:hAnsi="Times New Roman"/>
          <w:spacing w:val="41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п</w:t>
      </w:r>
      <w:r w:rsidRPr="00A26229">
        <w:rPr>
          <w:rFonts w:ascii="Times New Roman" w:hAnsi="Times New Roman"/>
          <w:spacing w:val="1"/>
          <w:lang w:val="uk-UA"/>
        </w:rPr>
        <w:t>р</w:t>
      </w:r>
      <w:r w:rsidRPr="00A26229">
        <w:rPr>
          <w:rFonts w:ascii="Times New Roman" w:hAnsi="Times New Roman"/>
          <w:spacing w:val="-2"/>
          <w:lang w:val="uk-UA"/>
        </w:rPr>
        <w:t>о</w:t>
      </w:r>
      <w:r w:rsidRPr="00A26229">
        <w:rPr>
          <w:rFonts w:ascii="Times New Roman" w:hAnsi="Times New Roman"/>
          <w:spacing w:val="1"/>
          <w:lang w:val="uk-UA"/>
        </w:rPr>
        <w:t>б</w:t>
      </w:r>
      <w:r w:rsidRPr="00A26229">
        <w:rPr>
          <w:rFonts w:ascii="Times New Roman" w:hAnsi="Times New Roman"/>
          <w:spacing w:val="-1"/>
          <w:lang w:val="uk-UA"/>
        </w:rPr>
        <w:t>л</w:t>
      </w:r>
      <w:r w:rsidRPr="00A26229">
        <w:rPr>
          <w:rFonts w:ascii="Times New Roman" w:hAnsi="Times New Roman"/>
          <w:lang w:val="uk-UA"/>
        </w:rPr>
        <w:t>е</w:t>
      </w:r>
      <w:r w:rsidRPr="00A26229">
        <w:rPr>
          <w:rFonts w:ascii="Times New Roman" w:hAnsi="Times New Roman"/>
          <w:spacing w:val="-3"/>
          <w:lang w:val="uk-UA"/>
        </w:rPr>
        <w:t>м</w:t>
      </w:r>
      <w:r w:rsidRPr="00A26229">
        <w:rPr>
          <w:rFonts w:ascii="Times New Roman" w:hAnsi="Times New Roman"/>
          <w:lang w:val="uk-UA"/>
        </w:rPr>
        <w:t>и : а</w:t>
      </w:r>
      <w:r w:rsidRPr="00A26229">
        <w:rPr>
          <w:rFonts w:ascii="Times New Roman" w:hAnsi="Times New Roman"/>
          <w:spacing w:val="-1"/>
          <w:lang w:val="uk-UA"/>
        </w:rPr>
        <w:t>н</w:t>
      </w:r>
      <w:r w:rsidRPr="00A26229">
        <w:rPr>
          <w:rFonts w:ascii="Times New Roman" w:hAnsi="Times New Roman"/>
          <w:lang w:val="uk-UA"/>
        </w:rPr>
        <w:t>алі</w:t>
      </w:r>
      <w:r w:rsidRPr="00A26229">
        <w:rPr>
          <w:rFonts w:ascii="Times New Roman" w:hAnsi="Times New Roman"/>
          <w:spacing w:val="-4"/>
          <w:lang w:val="uk-UA"/>
        </w:rPr>
        <w:t>т</w:t>
      </w:r>
      <w:r w:rsidRPr="00A26229">
        <w:rPr>
          <w:rFonts w:ascii="Times New Roman" w:hAnsi="Times New Roman"/>
          <w:lang w:val="uk-UA"/>
        </w:rPr>
        <w:t>ич</w:t>
      </w:r>
      <w:r w:rsidRPr="00A26229">
        <w:rPr>
          <w:rFonts w:ascii="Times New Roman" w:hAnsi="Times New Roman"/>
          <w:spacing w:val="-3"/>
          <w:lang w:val="uk-UA"/>
        </w:rPr>
        <w:t>н</w:t>
      </w:r>
      <w:r w:rsidRPr="00A26229">
        <w:rPr>
          <w:rFonts w:ascii="Times New Roman" w:hAnsi="Times New Roman"/>
          <w:lang w:val="uk-UA"/>
        </w:rPr>
        <w:t xml:space="preserve">а </w:t>
      </w:r>
      <w:r w:rsidRPr="00A26229">
        <w:rPr>
          <w:rFonts w:ascii="Times New Roman" w:hAnsi="Times New Roman"/>
          <w:spacing w:val="-1"/>
          <w:lang w:val="uk-UA"/>
        </w:rPr>
        <w:t>д</w:t>
      </w:r>
      <w:r w:rsidRPr="00A26229">
        <w:rPr>
          <w:rFonts w:ascii="Times New Roman" w:hAnsi="Times New Roman"/>
          <w:spacing w:val="-2"/>
          <w:lang w:val="uk-UA"/>
        </w:rPr>
        <w:t>оп</w:t>
      </w:r>
      <w:r w:rsidRPr="00A26229">
        <w:rPr>
          <w:rFonts w:ascii="Times New Roman" w:hAnsi="Times New Roman"/>
          <w:lang w:val="uk-UA"/>
        </w:rPr>
        <w:t>ові</w:t>
      </w:r>
      <w:r w:rsidRPr="00A26229">
        <w:rPr>
          <w:rFonts w:ascii="Times New Roman" w:hAnsi="Times New Roman"/>
          <w:spacing w:val="-3"/>
          <w:lang w:val="uk-UA"/>
        </w:rPr>
        <w:t>д</w:t>
      </w:r>
      <w:r w:rsidRPr="00A26229">
        <w:rPr>
          <w:rFonts w:ascii="Times New Roman" w:hAnsi="Times New Roman"/>
          <w:lang w:val="uk-UA"/>
        </w:rPr>
        <w:t>ь</w:t>
      </w:r>
      <w:r w:rsidRPr="00A26229">
        <w:rPr>
          <w:rFonts w:ascii="Times New Roman" w:hAnsi="Times New Roman"/>
          <w:spacing w:val="41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/</w:t>
      </w:r>
      <w:r w:rsidRPr="00A26229">
        <w:rPr>
          <w:rFonts w:ascii="Times New Roman" w:hAnsi="Times New Roman"/>
          <w:spacing w:val="41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В. Г. </w:t>
      </w:r>
      <w:r w:rsidRPr="00A26229">
        <w:rPr>
          <w:rFonts w:ascii="Times New Roman" w:hAnsi="Times New Roman"/>
          <w:spacing w:val="-2"/>
          <w:lang w:val="uk-UA"/>
        </w:rPr>
        <w:t>П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spacing w:val="-1"/>
          <w:lang w:val="uk-UA"/>
        </w:rPr>
        <w:t>т</w:t>
      </w:r>
      <w:r w:rsidRPr="00A26229">
        <w:rPr>
          <w:rFonts w:ascii="Times New Roman" w:hAnsi="Times New Roman"/>
          <w:lang w:val="uk-UA"/>
        </w:rPr>
        <w:t>ап</w:t>
      </w:r>
      <w:r w:rsidRPr="00A26229">
        <w:rPr>
          <w:rFonts w:ascii="Times New Roman" w:hAnsi="Times New Roman"/>
          <w:spacing w:val="-3"/>
          <w:lang w:val="uk-UA"/>
        </w:rPr>
        <w:t>е</w:t>
      </w:r>
      <w:r w:rsidRPr="00A26229">
        <w:rPr>
          <w:rFonts w:ascii="Times New Roman" w:hAnsi="Times New Roman"/>
          <w:lang w:val="uk-UA"/>
        </w:rPr>
        <w:t>н</w:t>
      </w:r>
      <w:r w:rsidRPr="00A26229">
        <w:rPr>
          <w:rFonts w:ascii="Times New Roman" w:hAnsi="Times New Roman"/>
          <w:spacing w:val="-2"/>
          <w:lang w:val="uk-UA"/>
        </w:rPr>
        <w:t>к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lang w:val="uk-UA"/>
        </w:rPr>
        <w:t>,</w:t>
      </w:r>
      <w:r w:rsidRPr="00A26229">
        <w:rPr>
          <w:rFonts w:ascii="Times New Roman" w:hAnsi="Times New Roman"/>
          <w:spacing w:val="39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А</w:t>
      </w:r>
      <w:r w:rsidRPr="00A26229">
        <w:rPr>
          <w:rFonts w:ascii="Times New Roman" w:hAnsi="Times New Roman"/>
          <w:spacing w:val="-1"/>
          <w:lang w:val="uk-UA"/>
        </w:rPr>
        <w:t>. Б</w:t>
      </w:r>
      <w:r w:rsidRPr="00A26229">
        <w:rPr>
          <w:rFonts w:ascii="Times New Roman" w:hAnsi="Times New Roman"/>
          <w:lang w:val="uk-UA"/>
        </w:rPr>
        <w:t>.</w:t>
      </w:r>
      <w:r w:rsidRPr="00A26229">
        <w:rPr>
          <w:rFonts w:ascii="Times New Roman" w:hAnsi="Times New Roman"/>
          <w:spacing w:val="39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Качинс</w:t>
      </w:r>
      <w:r w:rsidRPr="00A26229">
        <w:rPr>
          <w:rFonts w:ascii="Times New Roman" w:hAnsi="Times New Roman"/>
          <w:spacing w:val="-1"/>
          <w:lang w:val="uk-UA"/>
        </w:rPr>
        <w:t>ь</w:t>
      </w:r>
      <w:r w:rsidRPr="00A26229">
        <w:rPr>
          <w:rFonts w:ascii="Times New Roman" w:hAnsi="Times New Roman"/>
          <w:lang w:val="uk-UA"/>
        </w:rPr>
        <w:t>к</w:t>
      </w:r>
      <w:r w:rsidRPr="00A26229">
        <w:rPr>
          <w:rFonts w:ascii="Times New Roman" w:hAnsi="Times New Roman"/>
          <w:spacing w:val="-2"/>
          <w:lang w:val="uk-UA"/>
        </w:rPr>
        <w:t>и</w:t>
      </w:r>
      <w:r w:rsidRPr="00A26229">
        <w:rPr>
          <w:rFonts w:ascii="Times New Roman" w:hAnsi="Times New Roman"/>
          <w:lang w:val="uk-UA"/>
        </w:rPr>
        <w:t>й, Л. О. Мусіна</w:t>
      </w:r>
      <w:r w:rsidRPr="00A26229">
        <w:rPr>
          <w:rFonts w:ascii="Times New Roman" w:hAnsi="Times New Roman"/>
          <w:spacing w:val="41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[</w:t>
      </w:r>
      <w:r w:rsidRPr="00A26229">
        <w:rPr>
          <w:rFonts w:ascii="Times New Roman" w:hAnsi="Times New Roman"/>
          <w:spacing w:val="-1"/>
          <w:lang w:val="uk-UA"/>
        </w:rPr>
        <w:t>т</w:t>
      </w:r>
      <w:r w:rsidRPr="00A26229">
        <w:rPr>
          <w:rFonts w:ascii="Times New Roman" w:hAnsi="Times New Roman"/>
          <w:lang w:val="uk-UA"/>
        </w:rPr>
        <w:t>а</w:t>
      </w:r>
      <w:r w:rsidRPr="00A26229">
        <w:rPr>
          <w:rFonts w:ascii="Times New Roman" w:hAnsi="Times New Roman"/>
          <w:spacing w:val="40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і</w:t>
      </w:r>
      <w:r w:rsidRPr="00A26229">
        <w:rPr>
          <w:rFonts w:ascii="Times New Roman" w:hAnsi="Times New Roman"/>
          <w:lang w:val="uk-UA"/>
        </w:rPr>
        <w:t>н</w:t>
      </w:r>
      <w:r w:rsidRPr="00A26229">
        <w:rPr>
          <w:rFonts w:ascii="Times New Roman" w:hAnsi="Times New Roman"/>
          <w:spacing w:val="-1"/>
          <w:lang w:val="uk-UA"/>
        </w:rPr>
        <w:t>.</w:t>
      </w:r>
      <w:r w:rsidRPr="00A26229">
        <w:rPr>
          <w:rFonts w:ascii="Times New Roman" w:hAnsi="Times New Roman"/>
          <w:lang w:val="uk-UA"/>
        </w:rPr>
        <w:t>];</w:t>
      </w:r>
      <w:r w:rsidRPr="00A26229">
        <w:rPr>
          <w:rFonts w:ascii="Times New Roman" w:hAnsi="Times New Roman"/>
          <w:spacing w:val="41"/>
          <w:lang w:val="uk-UA"/>
        </w:rPr>
        <w:t xml:space="preserve"> </w:t>
      </w:r>
      <w:r w:rsidRPr="00A26229">
        <w:rPr>
          <w:rFonts w:ascii="Times New Roman" w:hAnsi="Times New Roman"/>
          <w:spacing w:val="-1"/>
          <w:lang w:val="uk-UA"/>
        </w:rPr>
        <w:t>з</w:t>
      </w:r>
      <w:r w:rsidRPr="00A26229">
        <w:rPr>
          <w:rFonts w:ascii="Times New Roman" w:hAnsi="Times New Roman"/>
          <w:lang w:val="uk-UA"/>
        </w:rPr>
        <w:t xml:space="preserve">а </w:t>
      </w:r>
      <w:r w:rsidRPr="00A26229">
        <w:rPr>
          <w:rFonts w:ascii="Times New Roman" w:hAnsi="Times New Roman"/>
          <w:spacing w:val="1"/>
          <w:lang w:val="uk-UA"/>
        </w:rPr>
        <w:t>р</w:t>
      </w:r>
      <w:r w:rsidRPr="00A26229">
        <w:rPr>
          <w:rFonts w:ascii="Times New Roman" w:hAnsi="Times New Roman"/>
          <w:spacing w:val="-3"/>
          <w:lang w:val="uk-UA"/>
        </w:rPr>
        <w:t>е</w:t>
      </w:r>
      <w:r w:rsidRPr="00A26229">
        <w:rPr>
          <w:rFonts w:ascii="Times New Roman" w:hAnsi="Times New Roman"/>
          <w:spacing w:val="1"/>
          <w:lang w:val="uk-UA"/>
        </w:rPr>
        <w:t>д</w:t>
      </w:r>
      <w:r w:rsidRPr="00A26229">
        <w:rPr>
          <w:rFonts w:ascii="Times New Roman" w:hAnsi="Times New Roman"/>
          <w:lang w:val="uk-UA"/>
        </w:rPr>
        <w:t>.</w:t>
      </w:r>
      <w:r w:rsidRPr="00A26229">
        <w:rPr>
          <w:rFonts w:ascii="Times New Roman" w:hAnsi="Times New Roman"/>
          <w:spacing w:val="-1"/>
          <w:lang w:val="uk-UA"/>
        </w:rPr>
        <w:t xml:space="preserve"> Ю</w:t>
      </w:r>
      <w:r w:rsidRPr="00A26229">
        <w:rPr>
          <w:rFonts w:ascii="Times New Roman" w:hAnsi="Times New Roman"/>
          <w:lang w:val="uk-UA"/>
        </w:rPr>
        <w:t>.</w:t>
      </w:r>
      <w:r w:rsidRPr="00A26229">
        <w:rPr>
          <w:rFonts w:ascii="Times New Roman" w:hAnsi="Times New Roman"/>
          <w:spacing w:val="-1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М.</w:t>
      </w:r>
      <w:r w:rsidRPr="00A26229">
        <w:rPr>
          <w:rFonts w:ascii="Times New Roman" w:hAnsi="Times New Roman"/>
          <w:spacing w:val="-1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Ска</w:t>
      </w:r>
      <w:r w:rsidRPr="00A26229">
        <w:rPr>
          <w:rFonts w:ascii="Times New Roman" w:hAnsi="Times New Roman"/>
          <w:spacing w:val="-1"/>
          <w:lang w:val="uk-UA"/>
        </w:rPr>
        <w:t>л</w:t>
      </w:r>
      <w:r w:rsidRPr="00A26229">
        <w:rPr>
          <w:rFonts w:ascii="Times New Roman" w:hAnsi="Times New Roman"/>
          <w:lang w:val="uk-UA"/>
        </w:rPr>
        <w:t>ец</w:t>
      </w:r>
      <w:r w:rsidRPr="00A26229">
        <w:rPr>
          <w:rFonts w:ascii="Times New Roman" w:hAnsi="Times New Roman"/>
          <w:spacing w:val="-4"/>
          <w:lang w:val="uk-UA"/>
        </w:rPr>
        <w:t>ь</w:t>
      </w:r>
      <w:r w:rsidRPr="00A26229">
        <w:rPr>
          <w:rFonts w:ascii="Times New Roman" w:hAnsi="Times New Roman"/>
          <w:lang w:val="uk-UA"/>
        </w:rPr>
        <w:t>к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spacing w:val="-3"/>
          <w:lang w:val="uk-UA"/>
        </w:rPr>
        <w:t>г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lang w:val="uk-UA"/>
        </w:rPr>
        <w:t>,</w:t>
      </w:r>
      <w:r w:rsidRPr="00A26229">
        <w:rPr>
          <w:rFonts w:ascii="Times New Roman" w:hAnsi="Times New Roman"/>
          <w:spacing w:val="-1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В. Г.</w:t>
      </w:r>
      <w:r w:rsidRPr="00A26229">
        <w:rPr>
          <w:rFonts w:ascii="Times New Roman" w:hAnsi="Times New Roman"/>
          <w:spacing w:val="-1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П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spacing w:val="-1"/>
          <w:lang w:val="uk-UA"/>
        </w:rPr>
        <w:t>т</w:t>
      </w:r>
      <w:r w:rsidRPr="00A26229">
        <w:rPr>
          <w:rFonts w:ascii="Times New Roman" w:hAnsi="Times New Roman"/>
          <w:spacing w:val="-3"/>
          <w:lang w:val="uk-UA"/>
        </w:rPr>
        <w:t>а</w:t>
      </w:r>
      <w:r w:rsidRPr="00A26229">
        <w:rPr>
          <w:rFonts w:ascii="Times New Roman" w:hAnsi="Times New Roman"/>
          <w:lang w:val="uk-UA"/>
        </w:rPr>
        <w:t>пе</w:t>
      </w:r>
      <w:r w:rsidRPr="00A26229">
        <w:rPr>
          <w:rFonts w:ascii="Times New Roman" w:hAnsi="Times New Roman"/>
          <w:spacing w:val="-2"/>
          <w:lang w:val="uk-UA"/>
        </w:rPr>
        <w:t>нк</w:t>
      </w:r>
      <w:r w:rsidRPr="00A26229">
        <w:rPr>
          <w:rFonts w:ascii="Times New Roman" w:hAnsi="Times New Roman"/>
          <w:spacing w:val="1"/>
          <w:lang w:val="uk-UA"/>
        </w:rPr>
        <w:t>о</w:t>
      </w:r>
      <w:r w:rsidRPr="00A26229">
        <w:rPr>
          <w:rFonts w:ascii="Times New Roman" w:hAnsi="Times New Roman"/>
          <w:lang w:val="uk-UA"/>
        </w:rPr>
        <w:t>.</w:t>
      </w:r>
      <w:r w:rsidRPr="00A26229">
        <w:rPr>
          <w:rFonts w:ascii="Times New Roman" w:hAnsi="Times New Roman"/>
          <w:spacing w:val="-1"/>
          <w:lang w:val="uk-UA"/>
        </w:rPr>
        <w:t xml:space="preserve"> </w:t>
      </w:r>
      <w:r w:rsidRPr="00A26229">
        <w:rPr>
          <w:rFonts w:ascii="Times New Roman" w:hAnsi="Times New Roman"/>
          <w:spacing w:val="-2"/>
          <w:lang w:val="uk-UA"/>
        </w:rPr>
        <w:t>2</w:t>
      </w:r>
      <w:r w:rsidRPr="00A26229">
        <w:rPr>
          <w:rFonts w:ascii="Times New Roman" w:hAnsi="Times New Roman"/>
          <w:spacing w:val="1"/>
          <w:lang w:val="uk-UA"/>
        </w:rPr>
        <w:t>0</w:t>
      </w:r>
      <w:r w:rsidRPr="00A26229">
        <w:rPr>
          <w:rFonts w:ascii="Times New Roman" w:hAnsi="Times New Roman"/>
          <w:spacing w:val="-2"/>
          <w:lang w:val="uk-UA"/>
        </w:rPr>
        <w:t>1</w:t>
      </w:r>
      <w:r w:rsidRPr="00A26229">
        <w:rPr>
          <w:rFonts w:ascii="Times New Roman" w:hAnsi="Times New Roman"/>
          <w:spacing w:val="1"/>
          <w:lang w:val="uk-UA"/>
        </w:rPr>
        <w:t>1</w:t>
      </w:r>
      <w:r w:rsidRPr="00A26229">
        <w:rPr>
          <w:rFonts w:ascii="Times New Roman" w:hAnsi="Times New Roman"/>
          <w:lang w:val="uk-UA"/>
        </w:rPr>
        <w:t>.</w:t>
      </w:r>
      <w:r w:rsidRPr="00A26229">
        <w:rPr>
          <w:rFonts w:ascii="Times New Roman" w:hAnsi="Times New Roman"/>
          <w:spacing w:val="-4"/>
          <w:lang w:val="uk-UA"/>
        </w:rPr>
        <w:t xml:space="preserve"> </w:t>
      </w:r>
      <w:r w:rsidRPr="00A26229">
        <w:rPr>
          <w:rFonts w:ascii="Times New Roman" w:hAnsi="Times New Roman"/>
          <w:lang w:val="uk-UA"/>
        </w:rPr>
        <w:t>– 40 с</w:t>
      </w:r>
      <w:r w:rsidR="007D1DBB">
        <w:rPr>
          <w:rFonts w:ascii="Times New Roman" w:hAnsi="Times New Roman"/>
          <w:lang w:val="uk-UA"/>
        </w:rPr>
        <w:t>. -</w:t>
      </w:r>
      <w:r w:rsidRPr="00A26229">
        <w:rPr>
          <w:rFonts w:ascii="Times New Roman" w:hAnsi="Times New Roman"/>
          <w:lang w:val="uk-UA"/>
        </w:rPr>
        <w:t xml:space="preserve"> </w:t>
      </w:r>
      <w:hyperlink r:id="rId7" w:history="1">
        <w:r w:rsidRPr="00A26229">
          <w:rPr>
            <w:rFonts w:ascii="Times New Roman" w:hAnsi="Times New Roman"/>
            <w:lang w:val="uk-UA"/>
          </w:rPr>
          <w:t>http://www.niss.gov.ua/content/articles/files/ekolog_polit-a2271.pdf</w:t>
        </w:r>
      </w:hyperlink>
      <w:r w:rsidR="007D1DBB">
        <w:rPr>
          <w:rFonts w:ascii="Times New Roman" w:hAnsi="Times New Roman"/>
          <w:lang w:val="uk-UA"/>
        </w:rPr>
        <w:t>.</w:t>
      </w:r>
    </w:p>
  </w:footnote>
  <w:footnote w:id="9">
    <w:p w:rsidR="00A35605" w:rsidRPr="00A26229" w:rsidRDefault="00A35605" w:rsidP="007D1DBB">
      <w:pPr>
        <w:pStyle w:val="a8"/>
        <w:tabs>
          <w:tab w:val="num" w:pos="180"/>
          <w:tab w:val="left" w:pos="360"/>
          <w:tab w:val="left" w:pos="720"/>
        </w:tabs>
        <w:ind w:left="0" w:firstLine="709"/>
        <w:jc w:val="both"/>
        <w:rPr>
          <w:sz w:val="20"/>
          <w:szCs w:val="20"/>
          <w:lang w:val="ru-RU"/>
        </w:rPr>
      </w:pPr>
      <w:r w:rsidRPr="00A26229">
        <w:rPr>
          <w:rStyle w:val="a5"/>
          <w:sz w:val="20"/>
          <w:szCs w:val="20"/>
        </w:rPr>
        <w:footnoteRef/>
      </w:r>
      <w:r w:rsidRPr="00A26229">
        <w:rPr>
          <w:sz w:val="20"/>
          <w:szCs w:val="20"/>
          <w:lang w:val="ru-RU"/>
        </w:rPr>
        <w:t xml:space="preserve"> Устойчивое разви</w:t>
      </w:r>
      <w:r w:rsidR="007D1DBB">
        <w:rPr>
          <w:sz w:val="20"/>
          <w:szCs w:val="20"/>
          <w:lang w:val="ru-RU"/>
        </w:rPr>
        <w:t>тие в России / П</w:t>
      </w:r>
      <w:r w:rsidRPr="00A26229">
        <w:rPr>
          <w:sz w:val="20"/>
          <w:szCs w:val="20"/>
          <w:lang w:val="ru-RU"/>
        </w:rPr>
        <w:t>од ред. С. Бобылева, Р. Перелета</w:t>
      </w:r>
      <w:r w:rsidR="007D1DBB">
        <w:rPr>
          <w:sz w:val="20"/>
          <w:szCs w:val="20"/>
          <w:lang w:val="ru-RU"/>
        </w:rPr>
        <w:t>. –</w:t>
      </w:r>
      <w:r w:rsidRPr="00A26229">
        <w:rPr>
          <w:sz w:val="20"/>
          <w:szCs w:val="20"/>
          <w:lang w:val="ru-RU"/>
        </w:rPr>
        <w:t xml:space="preserve"> Берлин</w:t>
      </w:r>
      <w:r w:rsidR="007D1DBB">
        <w:rPr>
          <w:sz w:val="20"/>
          <w:szCs w:val="20"/>
          <w:lang w:val="ru-RU"/>
        </w:rPr>
        <w:t>;</w:t>
      </w:r>
      <w:r w:rsidRPr="00A26229">
        <w:rPr>
          <w:sz w:val="20"/>
          <w:szCs w:val="20"/>
          <w:lang w:val="ru-RU"/>
        </w:rPr>
        <w:t xml:space="preserve"> Санкт-Петербург, 2013. </w:t>
      </w:r>
      <w:r w:rsidR="007D1DBB">
        <w:rPr>
          <w:sz w:val="20"/>
          <w:szCs w:val="20"/>
          <w:lang w:val="ru-RU"/>
        </w:rPr>
        <w:t>-</w:t>
      </w:r>
      <w:r w:rsidRPr="00A26229">
        <w:rPr>
          <w:sz w:val="20"/>
          <w:szCs w:val="20"/>
          <w:lang w:val="uk-UA"/>
        </w:rPr>
        <w:t xml:space="preserve"> </w:t>
      </w:r>
      <w:hyperlink r:id="rId8" w:history="1">
        <w:r w:rsidRPr="00A26229">
          <w:rPr>
            <w:sz w:val="20"/>
            <w:szCs w:val="20"/>
          </w:rPr>
          <w:t>http</w:t>
        </w:r>
        <w:r w:rsidRPr="00A26229">
          <w:rPr>
            <w:sz w:val="20"/>
            <w:szCs w:val="20"/>
            <w:lang w:val="ru-RU"/>
          </w:rPr>
          <w:t>://</w:t>
        </w:r>
        <w:r w:rsidRPr="00A26229">
          <w:rPr>
            <w:sz w:val="20"/>
            <w:szCs w:val="20"/>
          </w:rPr>
          <w:t>www</w:t>
        </w:r>
        <w:r w:rsidRPr="00A26229">
          <w:rPr>
            <w:sz w:val="20"/>
            <w:szCs w:val="20"/>
            <w:lang w:val="ru-RU"/>
          </w:rPr>
          <w:t>.</w:t>
        </w:r>
        <w:r w:rsidRPr="00A26229">
          <w:rPr>
            <w:sz w:val="20"/>
            <w:szCs w:val="20"/>
          </w:rPr>
          <w:t>austausch</w:t>
        </w:r>
        <w:r w:rsidRPr="00A26229">
          <w:rPr>
            <w:sz w:val="20"/>
            <w:szCs w:val="20"/>
            <w:lang w:val="ru-RU"/>
          </w:rPr>
          <w:t>.</w:t>
        </w:r>
        <w:r w:rsidRPr="00A26229">
          <w:rPr>
            <w:sz w:val="20"/>
            <w:szCs w:val="20"/>
          </w:rPr>
          <w:t>org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fileadmin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user</w:t>
        </w:r>
        <w:r w:rsidRPr="00A26229">
          <w:rPr>
            <w:sz w:val="20"/>
            <w:szCs w:val="20"/>
            <w:lang w:val="ru-RU"/>
          </w:rPr>
          <w:t>_</w:t>
        </w:r>
        <w:r w:rsidRPr="00A26229">
          <w:rPr>
            <w:sz w:val="20"/>
            <w:szCs w:val="20"/>
          </w:rPr>
          <w:t>upload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veroeffentlichungen</w:t>
        </w:r>
        <w:r w:rsidRPr="00A26229">
          <w:rPr>
            <w:sz w:val="20"/>
            <w:szCs w:val="20"/>
            <w:lang w:val="ru-RU"/>
          </w:rPr>
          <w:t>/</w:t>
        </w:r>
        <w:r w:rsidRPr="00A26229">
          <w:rPr>
            <w:sz w:val="20"/>
            <w:szCs w:val="20"/>
          </w:rPr>
          <w:t>Ustoichivoe</w:t>
        </w:r>
        <w:r w:rsidRPr="00A26229">
          <w:rPr>
            <w:sz w:val="20"/>
            <w:szCs w:val="20"/>
            <w:lang w:val="ru-RU"/>
          </w:rPr>
          <w:t>_</w:t>
        </w:r>
        <w:r w:rsidRPr="00A26229">
          <w:rPr>
            <w:sz w:val="20"/>
            <w:szCs w:val="20"/>
          </w:rPr>
          <w:t>Razvitie</w:t>
        </w:r>
        <w:r w:rsidRPr="00A26229">
          <w:rPr>
            <w:sz w:val="20"/>
            <w:szCs w:val="20"/>
            <w:lang w:val="ru-RU"/>
          </w:rPr>
          <w:t>_</w:t>
        </w:r>
        <w:r w:rsidRPr="00A26229">
          <w:rPr>
            <w:sz w:val="20"/>
            <w:szCs w:val="20"/>
          </w:rPr>
          <w:t>klein</w:t>
        </w:r>
        <w:r w:rsidRPr="00A26229">
          <w:rPr>
            <w:sz w:val="20"/>
            <w:szCs w:val="20"/>
            <w:lang w:val="ru-RU"/>
          </w:rPr>
          <w:t>.</w:t>
        </w:r>
        <w:r w:rsidRPr="00A26229">
          <w:rPr>
            <w:sz w:val="20"/>
            <w:szCs w:val="20"/>
          </w:rPr>
          <w:t>pdf</w:t>
        </w:r>
      </w:hyperlink>
      <w:r w:rsidR="007D1DBB">
        <w:rPr>
          <w:sz w:val="20"/>
          <w:szCs w:val="20"/>
          <w:lang w:val="ru-RU"/>
        </w:rPr>
        <w:t>.</w:t>
      </w:r>
    </w:p>
  </w:footnote>
  <w:footnote w:id="10">
    <w:p w:rsidR="00A35605" w:rsidRPr="00A26229" w:rsidRDefault="00A35605" w:rsidP="00A26229">
      <w:pPr>
        <w:pStyle w:val="a3"/>
        <w:ind w:firstLine="709"/>
        <w:jc w:val="both"/>
        <w:rPr>
          <w:rFonts w:ascii="Times New Roman" w:hAnsi="Times New Roman"/>
        </w:rPr>
      </w:pPr>
      <w:r w:rsidRPr="00A26229">
        <w:rPr>
          <w:rStyle w:val="a5"/>
          <w:rFonts w:ascii="Times New Roman" w:hAnsi="Times New Roman"/>
        </w:rPr>
        <w:footnoteRef/>
      </w:r>
      <w:r w:rsidRPr="00A26229">
        <w:rPr>
          <w:rFonts w:ascii="Times New Roman" w:hAnsi="Times New Roman"/>
        </w:rPr>
        <w:t xml:space="preserve"> Навстречу «зеленой» экономике России (обзор) / Центр экологической политики России Института устойчивого развития Обществен</w:t>
      </w:r>
      <w:r w:rsidR="005B6002">
        <w:rPr>
          <w:rFonts w:ascii="Times New Roman" w:hAnsi="Times New Roman"/>
        </w:rPr>
        <w:t>ной палаты Российской Федерации.</w:t>
      </w:r>
      <w:r w:rsidRPr="00A26229">
        <w:rPr>
          <w:rFonts w:ascii="Times New Roman" w:hAnsi="Times New Roman"/>
        </w:rPr>
        <w:t xml:space="preserve"> 2012. – 46 с. </w:t>
      </w:r>
      <w:r w:rsidR="005B6002">
        <w:rPr>
          <w:rFonts w:ascii="Times New Roman" w:hAnsi="Times New Roman"/>
        </w:rPr>
        <w:t>-</w:t>
      </w:r>
      <w:r w:rsidRPr="00A26229">
        <w:rPr>
          <w:rFonts w:ascii="Times New Roman" w:hAnsi="Times New Roman"/>
        </w:rPr>
        <w:t xml:space="preserve"> </w:t>
      </w:r>
      <w:hyperlink r:id="rId9" w:history="1">
        <w:r w:rsidRPr="00A26229">
          <w:rPr>
            <w:rStyle w:val="a7"/>
            <w:rFonts w:ascii="Times New Roman" w:hAnsi="Times New Roman"/>
            <w:color w:val="auto"/>
            <w:u w:val="none"/>
          </w:rPr>
          <w:t>http://sustainabledevelopment.ru/upload/File/Reports/ISD_UNEP_GE_Rus.pdf</w:t>
        </w:r>
      </w:hyperlink>
      <w:r w:rsidR="005B6002">
        <w:rPr>
          <w:rStyle w:val="a7"/>
          <w:rFonts w:ascii="Times New Roman" w:hAnsi="Times New Roman"/>
          <w:color w:val="auto"/>
          <w:u w:val="none"/>
        </w:rPr>
        <w:t>.</w:t>
      </w:r>
    </w:p>
  </w:footnote>
  <w:footnote w:id="11">
    <w:p w:rsidR="00A35605" w:rsidRPr="00A26229" w:rsidRDefault="00A35605" w:rsidP="00A26229">
      <w:pPr>
        <w:pStyle w:val="a3"/>
        <w:ind w:firstLine="709"/>
        <w:jc w:val="both"/>
        <w:rPr>
          <w:rFonts w:ascii="Times New Roman" w:hAnsi="Times New Roman"/>
        </w:rPr>
      </w:pPr>
      <w:r w:rsidRPr="00A26229">
        <w:rPr>
          <w:rStyle w:val="a5"/>
          <w:rFonts w:ascii="Times New Roman" w:hAnsi="Times New Roman"/>
        </w:rPr>
        <w:footnoteRef/>
      </w:r>
      <w:r w:rsidRPr="00A26229">
        <w:rPr>
          <w:rFonts w:ascii="Times New Roman" w:hAnsi="Times New Roman"/>
        </w:rPr>
        <w:t xml:space="preserve"> Правовые основы развития «зеленой» экономики в странах – членах Организации черноморского экономического сотрудничества: региональный обзор и диа</w:t>
      </w:r>
      <w:r w:rsidR="00463483">
        <w:rPr>
          <w:rFonts w:ascii="Times New Roman" w:hAnsi="Times New Roman"/>
        </w:rPr>
        <w:t>лог о системах и перспективах.</w:t>
      </w:r>
      <w:r w:rsidRPr="00A26229">
        <w:rPr>
          <w:rFonts w:ascii="Times New Roman" w:hAnsi="Times New Roman"/>
        </w:rPr>
        <w:t xml:space="preserve"> 2012. – 135 с. </w:t>
      </w:r>
      <w:r w:rsidR="00463483">
        <w:rPr>
          <w:rFonts w:ascii="Times New Roman" w:hAnsi="Times New Roman"/>
        </w:rPr>
        <w:t>-</w:t>
      </w:r>
      <w:r w:rsidRPr="00A26229">
        <w:rPr>
          <w:rFonts w:ascii="Times New Roman" w:hAnsi="Times New Roman"/>
        </w:rPr>
        <w:t xml:space="preserve"> </w:t>
      </w:r>
      <w:hyperlink r:id="rId10" w:history="1">
        <w:r w:rsidRPr="00A26229">
          <w:rPr>
            <w:rStyle w:val="a7"/>
            <w:rFonts w:ascii="Times New Roman" w:hAnsi="Times New Roman"/>
            <w:color w:val="auto"/>
            <w:u w:val="none"/>
          </w:rPr>
          <w:t>http://www.bsec-organization.org/aoc/environprotect/Pages/130129%20MEMO%20014%20-%20%20Website_Attachment%202%20reduced%20format%20Rus.pdf</w:t>
        </w:r>
      </w:hyperlink>
      <w:r w:rsidR="00463483">
        <w:rPr>
          <w:rStyle w:val="a7"/>
          <w:rFonts w:ascii="Times New Roman" w:hAnsi="Times New Roman"/>
          <w:color w:val="auto"/>
          <w:u w:val="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26E"/>
    <w:multiLevelType w:val="hybridMultilevel"/>
    <w:tmpl w:val="DE2E3F36"/>
    <w:lvl w:ilvl="0" w:tplc="8892CC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983E37"/>
    <w:multiLevelType w:val="hybridMultilevel"/>
    <w:tmpl w:val="E5907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E3CA6"/>
    <w:multiLevelType w:val="hybridMultilevel"/>
    <w:tmpl w:val="2CFE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F36"/>
    <w:rsid w:val="00005066"/>
    <w:rsid w:val="0001588F"/>
    <w:rsid w:val="000340C7"/>
    <w:rsid w:val="0006426A"/>
    <w:rsid w:val="00072642"/>
    <w:rsid w:val="00076D9E"/>
    <w:rsid w:val="000D15A4"/>
    <w:rsid w:val="001349C0"/>
    <w:rsid w:val="001B1710"/>
    <w:rsid w:val="001C6144"/>
    <w:rsid w:val="00205DDD"/>
    <w:rsid w:val="00207148"/>
    <w:rsid w:val="00210BDE"/>
    <w:rsid w:val="002569D3"/>
    <w:rsid w:val="00263DC5"/>
    <w:rsid w:val="00274AF2"/>
    <w:rsid w:val="00290314"/>
    <w:rsid w:val="002947DD"/>
    <w:rsid w:val="002B1564"/>
    <w:rsid w:val="002B7626"/>
    <w:rsid w:val="002B7D9F"/>
    <w:rsid w:val="002F3414"/>
    <w:rsid w:val="00310518"/>
    <w:rsid w:val="003320CF"/>
    <w:rsid w:val="00340119"/>
    <w:rsid w:val="00364953"/>
    <w:rsid w:val="003D5F36"/>
    <w:rsid w:val="003E3EE6"/>
    <w:rsid w:val="003E6929"/>
    <w:rsid w:val="00421580"/>
    <w:rsid w:val="004546E3"/>
    <w:rsid w:val="00463483"/>
    <w:rsid w:val="00466553"/>
    <w:rsid w:val="004D502F"/>
    <w:rsid w:val="004E5D0C"/>
    <w:rsid w:val="00520861"/>
    <w:rsid w:val="00563F3F"/>
    <w:rsid w:val="005664AE"/>
    <w:rsid w:val="00584260"/>
    <w:rsid w:val="005A1932"/>
    <w:rsid w:val="005A48E1"/>
    <w:rsid w:val="005B6002"/>
    <w:rsid w:val="005C41E5"/>
    <w:rsid w:val="005F1D1E"/>
    <w:rsid w:val="00622ECC"/>
    <w:rsid w:val="007061DC"/>
    <w:rsid w:val="007101A6"/>
    <w:rsid w:val="00721586"/>
    <w:rsid w:val="00763750"/>
    <w:rsid w:val="007770AA"/>
    <w:rsid w:val="007D1DBB"/>
    <w:rsid w:val="00802CF2"/>
    <w:rsid w:val="00866A6C"/>
    <w:rsid w:val="00882465"/>
    <w:rsid w:val="008B5848"/>
    <w:rsid w:val="008D24F5"/>
    <w:rsid w:val="0091175E"/>
    <w:rsid w:val="00915112"/>
    <w:rsid w:val="00932208"/>
    <w:rsid w:val="009511B8"/>
    <w:rsid w:val="0099050C"/>
    <w:rsid w:val="009B6BCA"/>
    <w:rsid w:val="009D3A46"/>
    <w:rsid w:val="009D659A"/>
    <w:rsid w:val="00A26229"/>
    <w:rsid w:val="00A35605"/>
    <w:rsid w:val="00A518F5"/>
    <w:rsid w:val="00A722C7"/>
    <w:rsid w:val="00A740E8"/>
    <w:rsid w:val="00AB2FAD"/>
    <w:rsid w:val="00AB3540"/>
    <w:rsid w:val="00B61CB6"/>
    <w:rsid w:val="00B85835"/>
    <w:rsid w:val="00BA3665"/>
    <w:rsid w:val="00C6717D"/>
    <w:rsid w:val="00D034BF"/>
    <w:rsid w:val="00DD2628"/>
    <w:rsid w:val="00DE0388"/>
    <w:rsid w:val="00DE63E4"/>
    <w:rsid w:val="00E272D2"/>
    <w:rsid w:val="00E67F1F"/>
    <w:rsid w:val="00E7732E"/>
    <w:rsid w:val="00EE4DA3"/>
    <w:rsid w:val="00F45F57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4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569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569D3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569D3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85835"/>
    <w:pPr>
      <w:ind w:left="720"/>
      <w:contextualSpacing/>
    </w:pPr>
  </w:style>
  <w:style w:type="character" w:styleId="a7">
    <w:name w:val="Hyperlink"/>
    <w:uiPriority w:val="99"/>
    <w:rsid w:val="001349C0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421580"/>
    <w:pPr>
      <w:widowControl w:val="0"/>
      <w:spacing w:after="0" w:line="240" w:lineRule="auto"/>
      <w:ind w:left="110"/>
    </w:pPr>
    <w:rPr>
      <w:rFonts w:ascii="Times New Roman" w:hAnsi="Times New Roman"/>
      <w:sz w:val="16"/>
      <w:szCs w:val="16"/>
      <w:lang w:val="en-US"/>
    </w:rPr>
  </w:style>
  <w:style w:type="character" w:customStyle="1" w:styleId="a9">
    <w:name w:val="Основной текст Знак"/>
    <w:link w:val="a8"/>
    <w:uiPriority w:val="99"/>
    <w:locked/>
    <w:rsid w:val="00421580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a">
    <w:name w:val="FollowedHyperlink"/>
    <w:uiPriority w:val="99"/>
    <w:semiHidden/>
    <w:rsid w:val="00421580"/>
    <w:rPr>
      <w:rFonts w:cs="Times New Roman"/>
      <w:color w:val="954F72"/>
      <w:u w:val="single"/>
    </w:rPr>
  </w:style>
  <w:style w:type="paragraph" w:styleId="ab">
    <w:name w:val="header"/>
    <w:basedOn w:val="a"/>
    <w:link w:val="ac"/>
    <w:uiPriority w:val="99"/>
    <w:unhideWhenUsed/>
    <w:rsid w:val="00A262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6229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A26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62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ausch.org/fileadmin/user_upload/veroeffentlichungen/Ustoichivoe_Razvitie_klein.pdf" TargetMode="External"/><Relationship Id="rId3" Type="http://schemas.openxmlformats.org/officeDocument/2006/relationships/hyperlink" Target="http://www.uncclearn.org/sites/www.uncclearn.org/files/inventory/UNEP90_RUS.pdf" TargetMode="External"/><Relationship Id="rId7" Type="http://schemas.openxmlformats.org/officeDocument/2006/relationships/hyperlink" Target="http://www.niss.gov.ua/content/articles/files/ekolog_polit-a2271.pdf" TargetMode="External"/><Relationship Id="rId2" Type="http://schemas.openxmlformats.org/officeDocument/2006/relationships/hyperlink" Target="http://www.unep.org/greeneconomy/portals/88/documents/ger/ger_synthesis_ru.pdf" TargetMode="External"/><Relationship Id="rId1" Type="http://schemas.openxmlformats.org/officeDocument/2006/relationships/hyperlink" Target="http://www.un.org/ru/ga/pdf/brundtland.pdf" TargetMode="External"/><Relationship Id="rId6" Type="http://schemas.openxmlformats.org/officeDocument/2006/relationships/hyperlink" Target="http://zakon2.rada.gov.ua/laws/show/577-2011-%D1%80" TargetMode="External"/><Relationship Id="rId5" Type="http://schemas.openxmlformats.org/officeDocument/2006/relationships/hyperlink" Target="http://zakon3.rada.gov.ua/laws/show/2818-17" TargetMode="External"/><Relationship Id="rId10" Type="http://schemas.openxmlformats.org/officeDocument/2006/relationships/hyperlink" Target="http://www.bsec-organization.org/aoc/environprotect/Pages/130129%20MEMO%20014%20-%20%20Website_Attachment%202%20reduced%20format%20Rus.pdf" TargetMode="External"/><Relationship Id="rId4" Type="http://schemas.openxmlformats.org/officeDocument/2006/relationships/hyperlink" Target="http://www.unep.org/greeneconomy/portals/88/documents/ger/ger_synthesis_ru.pdf" TargetMode="External"/><Relationship Id="rId9" Type="http://schemas.openxmlformats.org/officeDocument/2006/relationships/hyperlink" Target="http://sustainabledevelopment.ru/upload/File/Reports/ISD_UNEP_GE_R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07F7-E897-4A3C-9D5F-9A0F9363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1534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Аспирант кафедры европейской интеграции Одесского регионального института государственного управления Национальной академии государственного управления при Президенте Украины Яковенко Екатерина Владимировна</vt:lpstr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Аспирант кафедры европейской интеграции Одесского регионального института государственного управления Национальной академии государственного управления при Президенте Украины Яковенко Екатерина Владимировна</dc:title>
  <dc:subject/>
  <dc:creator>Катя</dc:creator>
  <cp:keywords/>
  <dc:description/>
  <cp:lastModifiedBy>user</cp:lastModifiedBy>
  <cp:revision>5</cp:revision>
  <dcterms:created xsi:type="dcterms:W3CDTF">2013-12-15T18:26:00Z</dcterms:created>
  <dcterms:modified xsi:type="dcterms:W3CDTF">2014-06-14T15:42:00Z</dcterms:modified>
</cp:coreProperties>
</file>