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8A31F6">
        <w:rPr>
          <w:rFonts w:ascii="Times New Roman" w:hAnsi="Times New Roman"/>
          <w:b/>
          <w:i/>
          <w:sz w:val="24"/>
          <w:szCs w:val="24"/>
        </w:rPr>
        <w:t>Васильева Л.В.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1F6">
        <w:rPr>
          <w:rFonts w:ascii="Times New Roman" w:hAnsi="Times New Roman"/>
          <w:sz w:val="24"/>
          <w:szCs w:val="24"/>
        </w:rPr>
        <w:t xml:space="preserve">к.э.н., в.н.с. Финансового университета 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31F6">
        <w:rPr>
          <w:rFonts w:ascii="Times New Roman" w:hAnsi="Times New Roman"/>
          <w:b/>
          <w:i/>
          <w:sz w:val="24"/>
          <w:szCs w:val="24"/>
        </w:rPr>
        <w:t>Богачев Ю.С.</w:t>
      </w:r>
    </w:p>
    <w:p w:rsidR="00643AF0" w:rsidRPr="008A31F6" w:rsidRDefault="00643AF0" w:rsidP="008A31F6">
      <w:pPr>
        <w:spacing w:after="0" w:line="36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8A31F6">
        <w:rPr>
          <w:rFonts w:ascii="Times New Roman" w:hAnsi="Times New Roman"/>
          <w:sz w:val="24"/>
          <w:szCs w:val="24"/>
        </w:rPr>
        <w:t>д.ф-м.н., заместитель директора Института инновационной экономики Финансового университета</w:t>
      </w:r>
      <w:r w:rsidRPr="008A31F6">
        <w:rPr>
          <w:rFonts w:ascii="Times New Roman" w:hAnsi="Times New Roman"/>
          <w:b/>
          <w:sz w:val="24"/>
          <w:szCs w:val="24"/>
        </w:rPr>
        <w:t xml:space="preserve"> 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1F6">
        <w:rPr>
          <w:rFonts w:ascii="Times New Roman" w:hAnsi="Times New Roman"/>
          <w:b/>
          <w:i/>
          <w:sz w:val="24"/>
          <w:szCs w:val="24"/>
        </w:rPr>
        <w:t>Киселев В.Н</w:t>
      </w:r>
      <w:r w:rsidRPr="008A31F6">
        <w:rPr>
          <w:rFonts w:ascii="Times New Roman" w:hAnsi="Times New Roman"/>
          <w:i/>
          <w:sz w:val="24"/>
          <w:szCs w:val="24"/>
        </w:rPr>
        <w:t>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1F6">
        <w:rPr>
          <w:rFonts w:ascii="Times New Roman" w:hAnsi="Times New Roman"/>
          <w:sz w:val="24"/>
          <w:szCs w:val="24"/>
        </w:rPr>
        <w:t>к.т.н., в.н.с. Финансового университета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AF0" w:rsidRDefault="00643AF0" w:rsidP="008A31F6">
      <w:pPr>
        <w:spacing w:after="0" w:line="36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8A31F6">
        <w:rPr>
          <w:rFonts w:ascii="Times New Roman" w:hAnsi="Times New Roman"/>
          <w:b/>
          <w:sz w:val="24"/>
          <w:szCs w:val="24"/>
        </w:rPr>
        <w:t xml:space="preserve">ПОДХОДЫ К ОЦЕНКЕ ТЕХНОЛОГИЧЕСКОГО ПОТЕНЦИАЛА РАЗВИТИЯ ПРИОРИТЕТНОГО НАПРАВЛЕНИЯ «НАУКИ О </w:t>
      </w:r>
      <w:r>
        <w:rPr>
          <w:rFonts w:ascii="Times New Roman" w:hAnsi="Times New Roman"/>
          <w:b/>
          <w:sz w:val="24"/>
          <w:szCs w:val="24"/>
        </w:rPr>
        <w:t>ЖИЗНИ»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3AF0" w:rsidRPr="008A31F6" w:rsidRDefault="00643AF0" w:rsidP="008A31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Уровень развития научно-технической сферы во многом определяет конкурентоспособность национальных экономик, что особенно актуально в условиях глобализации мировой экономики. При этом актуальной проблемой является выбор таких направлений развития научно-технической сферы, которые в максимально степени обеспечили бы создание высокотехнологических секторов национальной экономики, по своему уровню соответствующих или превосходящих мировой. 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Проблемы оптимального выбора и методов реализации приоритетов применительно к экономике России </w:t>
      </w:r>
      <w:r>
        <w:rPr>
          <w:rFonts w:ascii="Times New Roman" w:hAnsi="Times New Roman"/>
          <w:sz w:val="24"/>
          <w:szCs w:val="24"/>
          <w:lang w:eastAsia="ru-RU"/>
        </w:rPr>
        <w:t>решаю</w:t>
      </w:r>
      <w:r w:rsidRPr="008A31F6">
        <w:rPr>
          <w:rFonts w:ascii="Times New Roman" w:hAnsi="Times New Roman"/>
          <w:sz w:val="24"/>
          <w:szCs w:val="24"/>
          <w:lang w:eastAsia="ru-RU"/>
        </w:rPr>
        <w:t>тся в форме создания системы приоритетных направлений развития науки, технологий и техники, критических технологий, различных целевых программ национального, федерального и ведомственного уровней и др. [1,2,3,6].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В настоящее время в соответствии с Указом Президента РФ от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 xml:space="preserve"> 7 июля 2011 г. N 899 </w:t>
      </w:r>
      <w:r w:rsidRPr="008A31F6">
        <w:rPr>
          <w:rFonts w:ascii="Times New Roman" w:hAnsi="Times New Roman"/>
          <w:bCs/>
          <w:caps/>
          <w:kern w:val="36"/>
          <w:sz w:val="24"/>
          <w:szCs w:val="24"/>
          <w:lang w:eastAsia="ru-RU"/>
        </w:rPr>
        <w:t>"О</w:t>
      </w:r>
      <w:r w:rsidRPr="008A31F6">
        <w:rPr>
          <w:rFonts w:ascii="Times New Roman" w:hAnsi="Times New Roman"/>
          <w:bCs/>
          <w:kern w:val="36"/>
          <w:sz w:val="24"/>
          <w:szCs w:val="24"/>
          <w:lang w:eastAsia="ru-RU"/>
        </w:rPr>
        <w:t>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</w:t>
      </w:r>
      <w:r w:rsidRPr="008A31F6">
        <w:rPr>
          <w:rFonts w:ascii="Times New Roman" w:hAnsi="Times New Roman"/>
          <w:bCs/>
          <w:caps/>
          <w:kern w:val="36"/>
          <w:sz w:val="24"/>
          <w:szCs w:val="24"/>
          <w:lang w:eastAsia="ru-RU"/>
        </w:rPr>
        <w:t xml:space="preserve">" </w:t>
      </w:r>
      <w:r w:rsidRPr="008A31F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определены восемь таких направлений, среди которых – «Науки о жизни» </w:t>
      </w:r>
      <w:r w:rsidRPr="008A31F6">
        <w:rPr>
          <w:rFonts w:ascii="Times New Roman" w:hAnsi="Times New Roman"/>
          <w:sz w:val="24"/>
          <w:szCs w:val="24"/>
          <w:lang w:eastAsia="ru-RU"/>
        </w:rPr>
        <w:t>[1].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Актуальной проблемой обеспечения качества жизни населения является повышение уровня медицинских услуг, соответствующих современным тенденциям развития здравоохранения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обеспечивающим,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частности, заметное уменьшение потери трудоспособности от социально-значимых заболеваний, влияния окружающей среды, а также повышени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уровня охраны материнства и детства. Для решения этой задачи необходимы принципиально новые технологии, научный задел которых формируется на основе передовых достижений. Самым перспективным направлением научных исследований с точки зрения их эффективности в практической деятельности являются междисциплинарные исследования, в частности, в области медицины и биологии с привлечением достижений естественных наук (физики, химии, математики).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>воплощения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достижений фундаментальной и прикладной науки в принципиально новые технологии необходимо организовать сопряженную своими элементами цепочку преобразований от идеи до новых товаров и услуг на рынке. Наиболее эффективной формой функционирования такой цепочки являются сетевые структуры, в которых исследования, разработка, производство и реализация на рынке товаров и услуг связаны между собой устойчивыми организационными связями, образующими три подсистемы: наука, разработки, внедрение. Первая подсистема направлена на создание научно-технических основ решения системных проблем развития принципиально новых производственных технологий, вторая подсистема – разработка этих технологий, третья подсистема – производственные платформы выпуска принципиально новых товаров и оказания услуг [8,10,11].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1F6">
        <w:rPr>
          <w:rFonts w:ascii="Times New Roman" w:hAnsi="Times New Roman"/>
          <w:sz w:val="24"/>
          <w:szCs w:val="24"/>
        </w:rPr>
        <w:t>В проведенном исследовании отрабатывались подходы к оценке технологического потенциала развития приоритетного направления «Науки о жизни».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Основными критериями оценки технологической составляющей являются следующие: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технология должна реализовать научно-технические достижения, соответствующие мировым тенденциям развития науки;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технология должна сформировать конкурентное преимущество отечественной медицины.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Научно-технический потенциал развития критических технологий по приоритетному направлению «Науки о жизни» должен обеспечить прорыв, в первую очередь, в лечении таких социально-значимых болезней как онкологически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A31F6">
        <w:rPr>
          <w:rFonts w:ascii="Times New Roman" w:hAnsi="Times New Roman"/>
          <w:sz w:val="24"/>
          <w:szCs w:val="24"/>
          <w:lang w:eastAsia="ru-RU"/>
        </w:rPr>
        <w:t>, сердечно-сосудисты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заболевания </w:t>
      </w:r>
      <w:r w:rsidRPr="008A31F6">
        <w:rPr>
          <w:rFonts w:ascii="Times New Roman" w:hAnsi="Times New Roman"/>
          <w:sz w:val="24"/>
          <w:szCs w:val="24"/>
          <w:lang w:eastAsia="ru-RU"/>
        </w:rPr>
        <w:t>иммунной системы, соматически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и вызванны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экологическими факторами, </w:t>
      </w:r>
      <w:r>
        <w:rPr>
          <w:rFonts w:ascii="Times New Roman" w:hAnsi="Times New Roman"/>
          <w:sz w:val="24"/>
          <w:szCs w:val="24"/>
          <w:lang w:eastAsia="ru-RU"/>
        </w:rPr>
        <w:t xml:space="preserve">заболевания </w:t>
      </w:r>
      <w:r w:rsidRPr="008A31F6">
        <w:rPr>
          <w:rFonts w:ascii="Times New Roman" w:hAnsi="Times New Roman"/>
          <w:sz w:val="24"/>
          <w:szCs w:val="24"/>
          <w:lang w:eastAsia="ru-RU"/>
        </w:rPr>
        <w:t>органов дыхания, инфекционны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(особенно СПИД, грипп, гепатит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A31F6">
        <w:rPr>
          <w:rFonts w:ascii="Times New Roman" w:hAnsi="Times New Roman"/>
          <w:sz w:val="24"/>
          <w:szCs w:val="24"/>
          <w:lang w:eastAsia="ru-RU"/>
        </w:rPr>
        <w:t>, а также опасны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болезн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A31F6">
        <w:rPr>
          <w:rFonts w:ascii="Times New Roman" w:hAnsi="Times New Roman"/>
          <w:sz w:val="24"/>
          <w:szCs w:val="24"/>
          <w:lang w:eastAsia="ru-RU"/>
        </w:rPr>
        <w:t>, не имеющи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в настоящее время эффективных методов лечения – болезнь Альцгеймера, Паркинсона и ряда других болезней нервной системы и психических заболеваний, болезн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A31F6">
        <w:rPr>
          <w:rFonts w:ascii="Times New Roman" w:hAnsi="Times New Roman"/>
          <w:sz w:val="24"/>
          <w:szCs w:val="24"/>
          <w:lang w:eastAsia="ru-RU"/>
        </w:rPr>
        <w:t>, связанны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с бедностью. Кроме того, в силу сложившейся демографической ситуации, весьма актуальными в России являются проблемы охраны материнства, деторождения и детей, а также увеличения продолжительности жизни.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В связи с этим, необходимо развивать и совершенствовать методы генной клеточной медицины, геномных и постгеномных технологий диагностики и лечения, гемотерапии, цитотерапии, генной инженерии, технологий лечения на основе стволовых клеток, биохимии и биофизики; лечения психических заболеваний и болезней нервной системы на основе фундаментальных знаний о природе процессов мышления, регуляторных функций и адаптационных возможностей и механизмов функционирования мозга; трансплантации органов и др.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О технологическом потенциале развития здравоохранения свидетельствуют зарегистрированные Федеральным институтом промышленной собственности (ФИПС) объекты интеллектуальной собственности (ОИС) – патенты на изобретения, предложенные к внедрению в данной сфере.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Ежегодно более 100 тысяч заявок изобретателей рассматриваются ФИБС в целом по всем отраслям экономики, и регистрируется порядка 40 тысяч патентов, по которым принято положительное решение, (так, в 2011 г. количество поданных заявок составило 111099 единиц, а количество проведенных экспертиз и принятых по ним решений — 109156 единиц) [9].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Из этой базы в соответствии с приказом Роспатента от 04.07.2006 г. № 74 «О 100 лучших изобретений России» ежегодно осуществляется процедура отбора 100 лучших изобретений по всем областям экономики, что составляет всего 0,25% от их общего числа [7]. Таким образом, показатель «количество лучших изобретений» является весьма значимым и информативным, и использование его позволяет оценить технологический потенциал любой отрасли.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Основной задачей отбора лучших изобретений является выявление, стимулирование и поощрение перспективных отечественных научно-технических разработок, с целью их дальнейшего продвижения на рынке и промышленного внедрения.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Изобретения, включаемые в число 100 лучших, должны отвечать следующим критериям [7]: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соответствие приоритетным направлениям развития науки и технологий в Российской Федерации, определенным Основами политики Российской Федерации в области развития науки и технологий на период до 2010 года и дальнейшую перспективу (утв. Президентом Российской Федерации 30 марта 2002 г., N Пр-576) [2]: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 - соответствие федеральным и ведомственным программам технологического переоснащения наукоемких направлений в экономике страны, находящихся полностью или частично в сфере государственной ответственности: атомной, космической, авиационной промышленности, отдельных секторов оборонно-промышленного комплекса и др.;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высокий технический уровень изобретения в сравнении с мировыми аналогами;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пионерное изобретение;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оригинальность технического решения;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актуальность задачи, решаемой в изобретении;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готовность к использованию в производстве;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использование в производстве;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- ожидаемый экономический эффект.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Для оценки технологического потенциала развития здравоохранения из базы лучших патентов ФИПС за 2008-2011 гг. были отобраны изобретения, относящиеся к направлениям исследований в области «Наук о жизни». Общее количество таких патентов за период 2008-2011 годы составляет 108 единиц, из них 60 патентов имеют междисциплинарный характер применения – в двух и более областях. Обобщенные данные о распределении патентов по тематическим категориям представлены в таблице 1.</w:t>
      </w:r>
    </w:p>
    <w:p w:rsidR="00643AF0" w:rsidRDefault="00643AF0" w:rsidP="001E6D4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Таблица 1 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Обобщенные данные о распределении патентов по тематическим категориям за период 2008-2011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4905"/>
        <w:gridCol w:w="2070"/>
        <w:gridCol w:w="1619"/>
      </w:tblGrid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патентов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ематология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клеточная биология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вирусология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туберкулез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биохимия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биоинженерия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генная инженерия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ветеринария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эндокринология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медицина экспериментальных исследований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неврология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радиология и ядерная медицина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сердечно сосудистая система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Заболевания периферических сосудов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педиатрия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Нейровизуализация и томография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дерматология 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43AF0" w:rsidRPr="00862A2E" w:rsidTr="001E6D44">
        <w:tc>
          <w:tcPr>
            <w:tcW w:w="692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05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Итого*</w:t>
            </w:r>
          </w:p>
        </w:tc>
        <w:tc>
          <w:tcPr>
            <w:tcW w:w="2070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19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43AF0" w:rsidRPr="008A31F6" w:rsidRDefault="00643AF0" w:rsidP="001E6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*По причине междисциплинарного характера применения изобретений возникает их повторный счет, итоги в данной таблице превышают количество полученных патентов (108 единиц).</w:t>
      </w:r>
    </w:p>
    <w:p w:rsidR="00643AF0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В результате проведенного исследования установлено, что зарегистрированные объекты интеллектуальной собственности, входящие в состав ежегодно отбираемых лучших изобретений, имеются в целом по 21 тематической категории. Ранжирование тематических категорий по количеству патентов представлено в таблице 2.</w:t>
      </w:r>
    </w:p>
    <w:p w:rsidR="00643AF0" w:rsidRDefault="00643AF0" w:rsidP="001E6D4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Таблица 2 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Ранжирование тематических категорий по количеству патентов за период 2008-2011 годы.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4027"/>
        <w:gridCol w:w="1664"/>
        <w:gridCol w:w="1134"/>
        <w:gridCol w:w="1134"/>
      </w:tblGrid>
      <w:tr w:rsidR="00643AF0" w:rsidRPr="00862A2E" w:rsidTr="00372154">
        <w:tc>
          <w:tcPr>
            <w:tcW w:w="938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6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патентов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% к итогу</w:t>
            </w:r>
          </w:p>
        </w:tc>
      </w:tr>
      <w:tr w:rsidR="00643AF0" w:rsidRPr="00862A2E" w:rsidTr="00372154">
        <w:tc>
          <w:tcPr>
            <w:tcW w:w="938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клеточная биология</w:t>
            </w:r>
          </w:p>
        </w:tc>
        <w:tc>
          <w:tcPr>
            <w:tcW w:w="166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643AF0" w:rsidRPr="00862A2E" w:rsidTr="00372154">
        <w:tc>
          <w:tcPr>
            <w:tcW w:w="938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медицина экспериментальных исследований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643AF0" w:rsidRPr="00862A2E" w:rsidTr="00372154">
        <w:tc>
          <w:tcPr>
            <w:tcW w:w="938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7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66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43AF0" w:rsidRPr="00862A2E" w:rsidTr="00372154">
        <w:tc>
          <w:tcPr>
            <w:tcW w:w="938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7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66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643AF0" w:rsidRPr="00862A2E" w:rsidTr="00372154">
        <w:tc>
          <w:tcPr>
            <w:tcW w:w="938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166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43AF0" w:rsidRPr="00862A2E" w:rsidTr="00372154">
        <w:tc>
          <w:tcPr>
            <w:tcW w:w="938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инфекционные заб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олевания</w:t>
            </w:r>
          </w:p>
        </w:tc>
        <w:tc>
          <w:tcPr>
            <w:tcW w:w="166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643AF0" w:rsidRPr="00862A2E" w:rsidTr="00372154">
        <w:tc>
          <w:tcPr>
            <w:tcW w:w="938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ветеринария,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ематология, туберкулез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биохимия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биоинженерия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генная инженерия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эндокринология, неврология, радиология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ядерная медицина, 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сердечно сосудистая система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заболевания периферических сосудов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нейровизуализация и 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томография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педиатрия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хирургия, дерматология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643AF0" w:rsidRPr="00862A2E" w:rsidTr="00372154">
        <w:tc>
          <w:tcPr>
            <w:tcW w:w="938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27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категорий - 21</w:t>
            </w:r>
          </w:p>
        </w:tc>
        <w:tc>
          <w:tcPr>
            <w:tcW w:w="166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43AF0" w:rsidRPr="008A31F6" w:rsidRDefault="00643AF0" w:rsidP="001E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На основе полученных данных можно классифицировать тематические категории по технологическому уровню и распределить на семь рангов. При этом четыре </w:t>
      </w:r>
      <w:r>
        <w:rPr>
          <w:rFonts w:ascii="Times New Roman" w:hAnsi="Times New Roman"/>
          <w:sz w:val="24"/>
          <w:szCs w:val="24"/>
          <w:lang w:eastAsia="ru-RU"/>
        </w:rPr>
        <w:t>категории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явно лидируют по количеству патентов: 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>клеточная биология – 52 (33,5%), медицина экспериментальных исследований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- 26 (16,1%), 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>онкология – 19 (12,2%), вирусология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– 18 (11,6%).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 xml:space="preserve"> По другим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категориям 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 xml:space="preserve">значение этого показателя многократно меньше (ранги 5,6,7). 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Как видно из данных таблицы 2, лучшие разработки в области здравоохранения довольно неравномерно распределены по конкретным областям. Отдельные направления, которые должны быть в приоритете, имеют не более 1-5 патентов в своей области (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>биоинженерия</w:t>
      </w:r>
      <w:r w:rsidRPr="008A31F6">
        <w:rPr>
          <w:rFonts w:ascii="Times New Roman" w:hAnsi="Times New Roman"/>
          <w:sz w:val="24"/>
          <w:szCs w:val="24"/>
          <w:lang w:eastAsia="ru-RU"/>
        </w:rPr>
        <w:t>,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 xml:space="preserve"> генная инженерия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>сердечно сосудистая система, туберкулез, педиатрия). Это свидетельствует о низком технологическом потенциале, не обеспечивающем их развитие.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Концентрация отдельных направлений разработок в территориальном плане представлена в таблице 3.</w:t>
      </w:r>
    </w:p>
    <w:p w:rsidR="00643AF0" w:rsidRDefault="00643AF0" w:rsidP="004C6B33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Распределение лучших патентов по категориям и субъектам РФ.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3691"/>
        <w:gridCol w:w="1559"/>
        <w:gridCol w:w="3686"/>
      </w:tblGrid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категория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патентов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Субъекты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– 2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Клеточная биология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- 42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- 9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- 5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- 9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Саратовская область – 3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- 1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- 2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– 2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 – 2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Биоинженерия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- 2</w:t>
            </w:r>
          </w:p>
        </w:tc>
      </w:tr>
      <w:tr w:rsidR="00643AF0" w:rsidRPr="00862A2E" w:rsidTr="006A72D3">
        <w:tc>
          <w:tcPr>
            <w:tcW w:w="670" w:type="dxa"/>
            <w:tcBorders>
              <w:bottom w:val="nil"/>
            </w:tcBorders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1" w:type="dxa"/>
            <w:tcBorders>
              <w:bottom w:val="nil"/>
            </w:tcBorders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559" w:type="dxa"/>
            <w:tcBorders>
              <w:bottom w:val="nil"/>
            </w:tcBorders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bottom w:val="nil"/>
            </w:tcBorders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14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– 3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Саратовская область - 2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Генная инженерия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3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– 1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Медицина экспериментальных исследований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69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- 4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Свердловская область – 2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Саратовская область - 2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Томская область - 1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Ставропольский край - 1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Нижегородская область - 1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 - 1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 - 1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Красноярский край - 1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 – 3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Радиология и ядерная медицина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- 2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 сосудистая система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2</w:t>
            </w:r>
          </w:p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Томская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периферических сосудов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Нейровизуализация и томография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 - 1</w:t>
            </w:r>
          </w:p>
        </w:tc>
      </w:tr>
      <w:tr w:rsidR="00643AF0" w:rsidRPr="00862A2E" w:rsidTr="006A72D3">
        <w:tc>
          <w:tcPr>
            <w:tcW w:w="670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1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1559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3AF0" w:rsidRPr="008A31F6" w:rsidRDefault="00643AF0" w:rsidP="004C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Красноярский край - 1</w:t>
            </w:r>
          </w:p>
        </w:tc>
      </w:tr>
    </w:tbl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Данные таблицы 3 дают представление о территориальном распределении и концентрации организаций, получивших патенты мирового уровня на разработки по соответствующим направлениям, на основе чего можно формировать холдинги. Основные центры расположены в Москве (по 11 направлениям), Новосибирской области (по 10 направлениям), Саратовской области (по 4 направления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). Наиболее </w:t>
      </w:r>
      <w:r>
        <w:rPr>
          <w:rFonts w:ascii="Times New Roman" w:hAnsi="Times New Roman"/>
          <w:sz w:val="24"/>
          <w:szCs w:val="24"/>
          <w:lang w:eastAsia="ru-RU"/>
        </w:rPr>
        <w:t>широкая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география размещения организаций-разработчи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A31F6">
        <w:rPr>
          <w:rFonts w:ascii="Times New Roman" w:hAnsi="Times New Roman"/>
          <w:sz w:val="24"/>
          <w:szCs w:val="24"/>
          <w:lang w:eastAsia="ru-RU"/>
        </w:rPr>
        <w:t>ов у направления «Медицина экспериментальных исследований» - 11 субъектов РФ. По ряду направлений разработки ведутся тремя субъектами РФ – Москва, Новосибирская область, Саратовская область (Клеточная биология, Вирусология, Онкология, Медицина экспериментальных исследований).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На основе полученных данных было установлено также территориальное распределение конкретных научных организаций-разработчиков. Таким образом, мы получили полный перечень организаций, имеющих технологические разработки высокого уровня – патенты на изобретения, признанные Роспатентом как лучшие по итогам ежегодного отбора. Данные организации являются основным технологическим блоком для создания кластеров инновационного развития сферы здравоохранения.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Представляет интерес анализ региональной активности в плане внедрения результатов научных исследований (таблица 4).</w:t>
      </w:r>
    </w:p>
    <w:tbl>
      <w:tblPr>
        <w:tblW w:w="9478" w:type="dxa"/>
        <w:tblInd w:w="93" w:type="dxa"/>
        <w:tblLook w:val="00A0"/>
      </w:tblPr>
      <w:tblGrid>
        <w:gridCol w:w="724"/>
        <w:gridCol w:w="6629"/>
        <w:gridCol w:w="2125"/>
      </w:tblGrid>
      <w:tr w:rsidR="00643AF0" w:rsidRPr="00862A2E" w:rsidTr="006A72D3">
        <w:trPr>
          <w:trHeight w:val="27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</w:tcBorders>
          </w:tcPr>
          <w:p w:rsidR="00643AF0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4 </w:t>
            </w:r>
          </w:p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лучших патентов по субъектам Российской Федерации</w:t>
            </w:r>
          </w:p>
        </w:tc>
      </w:tr>
      <w:tr w:rsidR="00643AF0" w:rsidRPr="00862A2E" w:rsidTr="006A72D3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патентов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AF0" w:rsidRPr="00862A2E" w:rsidTr="006A72D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AF0" w:rsidRPr="00862A2E" w:rsidTr="006A72D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Из данных таблицы 4 видим, что по 13 субъектам РФ зарегистрированы изобретения по направлению «Науки о жизни». Из общего количества лучших патентов (108) более 60% приходится на г. Москву (66 патентов). Еще можно выделить Новосибирскую область, где оформлено 20 изобретений (18,5%). 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На основе проведенного анализа ожидаемых результатов исследований и разработок, проводимых в рамках Программ РАН, РАСХН, РАМН [4,5], и Федеральной целевой программы «Исследования и разработки по приоритетным направлениям развития научно-технологического комплекса России на 2007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A31F6">
        <w:rPr>
          <w:rFonts w:ascii="Times New Roman" w:hAnsi="Times New Roman"/>
          <w:sz w:val="24"/>
          <w:szCs w:val="24"/>
          <w:lang w:eastAsia="ru-RU"/>
        </w:rPr>
        <w:t>2013 годы» [6] был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выделен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161 проблема, определяющ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тематическое содержание научно-технического потенциала развития критической технологии Российской Федерации «Биомедицина». Было показано, что 158 проблем имеют научно-технические заделы мирового уровня для организации междисциплинарных исследований и соответствуют по своей направленности мировым тенденциям развития науки о жизни и здравоохранения (таблица 5).</w:t>
      </w:r>
    </w:p>
    <w:p w:rsidR="00643AF0" w:rsidRDefault="00643AF0" w:rsidP="00F22CC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Таблица 5 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Научно-технологическая платформа развития критической технологии «Биомедицина»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399"/>
        <w:gridCol w:w="2002"/>
        <w:gridCol w:w="2819"/>
      </w:tblGrid>
      <w:tr w:rsidR="00643AF0" w:rsidRPr="00862A2E" w:rsidTr="006A72D3">
        <w:trPr>
          <w:tblHeader/>
        </w:trPr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Перспективные направления КТ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группы проблем/количество проблем, имеющих задел мирового уровня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проблем, имеющих технологические заделы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проблем групп, соответствующих критериям конкурентоспособности,</w:t>
            </w:r>
          </w:p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43AF0" w:rsidRPr="00862A2E" w:rsidTr="006A72D3">
        <w:trPr>
          <w:trHeight w:val="703"/>
        </w:trPr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43AF0" w:rsidRPr="00862A2E" w:rsidTr="00DA1AE5">
        <w:trPr>
          <w:trHeight w:val="483"/>
        </w:trPr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Генная клеточная медицина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болезни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3/9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Охрана материнства, детей и деторождения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Сердечно-сосудистые болезни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2/7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иммунной системы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двигательной системы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Фармакология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3AF0" w:rsidRPr="00862A2E" w:rsidTr="00242D1E">
        <w:trPr>
          <w:trHeight w:val="517"/>
        </w:trPr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Физиологические функции человека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3AF0" w:rsidRPr="00862A2E" w:rsidTr="006A72D3"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43AF0" w:rsidRPr="008A31F6" w:rsidRDefault="00643AF0" w:rsidP="00F2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Из данных таблицы 5 видно, что только 44 проблем имеют технологическую составляющую. Многие группы проблем в рамках перспективных направлений развития критической технологии «Биомедицина» не имеют технологической составляющей. В перспективном направлении 1 таких 4 группы из 6, в 5 направлении – 2 из 5, в 9 и 13 направлениях ни одна группа не имеет технологической составляющей, в 11 направлении – 2 из 4-х. В целом из 39 групп проблем, определяющих тематическое содержание развития критической технологии, только 27 или 69% имеют технологическую составляющую. При этом только в 4 группах все проблемы имеют технологическую составляющую, т.е. удовлетворяют полному набору критериев конкурентоспособности. Еще в 10 группах доля работ, имеющих технологическую составляющую, больше 50%. Таким образом, в 25 или 64% групп проблем развития критической технологии «Биомедицина» фактически отсутствует технологическая составляющая и по её организации не проводится соответствующая работа. Всё это свидетельствует об отсутствии системного подхода к управлению развитием критической технологии. Кроме того, анализ тематического содержания технологий и разработок по различным направлениям развития критической технологии Российской Федерации «Биомедицина» показывает, что они не в полной мере используют сформированный в стране научно-технический потенциал мирового уровня. В основном они направлены на решение отдельных аспектов комплексной проблемы развития здравоохранения.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В проведенном исследовании были разработаны индикаторы и показатели, характеризующие состояние и динамику развития точек роста приоритетного направления «Науки о жизни» по трем составляющим блокам: Наука, Разработка, Производство (высокотехнологичные центры оказания медицинских услуг).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Так, для блока «Разработка» такими индикаторами и показателями являются 4 индикатора, которые характеризуют способность специалистов России преобразовывать научные достижения мирового уровня в инновационные медицинские услуги, соответствующие современным тенденциям развития здравоохранения, в рамках определенной тематической категории (таблица 6).</w:t>
      </w:r>
    </w:p>
    <w:p w:rsidR="00643AF0" w:rsidRDefault="00643AF0" w:rsidP="003D6F4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 xml:space="preserve">Таблица 6 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Блок «Разработка» - индикаторы состояния и развития «приоритетного направления «Науки о жизни».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3216"/>
        <w:gridCol w:w="1292"/>
        <w:gridCol w:w="2784"/>
        <w:gridCol w:w="1518"/>
      </w:tblGrid>
      <w:tr w:rsidR="00643AF0" w:rsidRPr="00862A2E" w:rsidTr="006A72D3">
        <w:tc>
          <w:tcPr>
            <w:tcW w:w="521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120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48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индикатора </w:t>
            </w:r>
          </w:p>
        </w:tc>
        <w:tc>
          <w:tcPr>
            <w:tcW w:w="1519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643AF0" w:rsidRPr="00862A2E" w:rsidTr="006A72D3">
        <w:tc>
          <w:tcPr>
            <w:tcW w:w="521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Доля патентов данной тематической категории</w:t>
            </w:r>
          </w:p>
        </w:tc>
        <w:tc>
          <w:tcPr>
            <w:tcW w:w="1120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48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числа патентов данной категории к общему числу патентов</w:t>
            </w:r>
          </w:p>
        </w:tc>
        <w:tc>
          <w:tcPr>
            <w:tcW w:w="1519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Данные Роспатента о 100 лучших патентах года</w:t>
            </w:r>
          </w:p>
        </w:tc>
      </w:tr>
      <w:tr w:rsidR="00643AF0" w:rsidRPr="00862A2E" w:rsidTr="006A72D3">
        <w:tc>
          <w:tcPr>
            <w:tcW w:w="521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Ранг тематических категорий по количеству патентов</w:t>
            </w:r>
          </w:p>
        </w:tc>
        <w:tc>
          <w:tcPr>
            <w:tcW w:w="1120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048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Ранжирование категорий по количеству патентов</w:t>
            </w:r>
          </w:p>
        </w:tc>
        <w:tc>
          <w:tcPr>
            <w:tcW w:w="1519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Расчетные данные</w:t>
            </w:r>
          </w:p>
        </w:tc>
      </w:tr>
      <w:tr w:rsidR="00643AF0" w:rsidRPr="00862A2E" w:rsidTr="006A72D3">
        <w:tc>
          <w:tcPr>
            <w:tcW w:w="521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заделов по тематической категории, имеющих мировое признание</w:t>
            </w:r>
          </w:p>
        </w:tc>
        <w:tc>
          <w:tcPr>
            <w:tcW w:w="1120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48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Сумма патентов по тематической категории</w:t>
            </w:r>
          </w:p>
        </w:tc>
        <w:tc>
          <w:tcPr>
            <w:tcW w:w="1519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Расчетные данные</w:t>
            </w:r>
          </w:p>
        </w:tc>
      </w:tr>
      <w:tr w:rsidR="00643AF0" w:rsidRPr="00862A2E" w:rsidTr="006A72D3">
        <w:tc>
          <w:tcPr>
            <w:tcW w:w="521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проблем тематических групп, соответствующих критериям конкурентоспособности, %</w:t>
            </w:r>
          </w:p>
        </w:tc>
        <w:tc>
          <w:tcPr>
            <w:tcW w:w="1120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48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проблем тематических групп, имеющих технологические заделы, к общему числу проблем</w:t>
            </w:r>
          </w:p>
        </w:tc>
        <w:tc>
          <w:tcPr>
            <w:tcW w:w="1519" w:type="dxa"/>
          </w:tcPr>
          <w:p w:rsidR="00643AF0" w:rsidRPr="008A31F6" w:rsidRDefault="00643AF0" w:rsidP="003D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1F6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Расчетные данные</w:t>
            </w:r>
          </w:p>
        </w:tc>
      </w:tr>
    </w:tbl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AF0" w:rsidRPr="003D6F4D" w:rsidRDefault="00643AF0" w:rsidP="008A31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6F4D">
        <w:rPr>
          <w:rFonts w:ascii="Times New Roman" w:hAnsi="Times New Roman"/>
          <w:b/>
          <w:sz w:val="24"/>
          <w:szCs w:val="24"/>
          <w:lang w:eastAsia="ru-RU"/>
        </w:rPr>
        <w:t>Выводы</w:t>
      </w:r>
    </w:p>
    <w:p w:rsidR="00643AF0" w:rsidRPr="008A31F6" w:rsidRDefault="00643AF0" w:rsidP="008A31F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Технологический потенциал развития здравоохранения имеет довольно низкий уровень. Патентная активность охватывает всего 52 организации, которыми получено 108 лучших патентов за период 2008-2011 годы.</w:t>
      </w:r>
    </w:p>
    <w:p w:rsidR="00643AF0" w:rsidRPr="008A31F6" w:rsidRDefault="00643AF0" w:rsidP="008A31F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color w:val="000000"/>
          <w:sz w:val="24"/>
          <w:szCs w:val="24"/>
          <w:lang w:eastAsia="ru-RU"/>
        </w:rPr>
        <w:t>Реальная ситуация с заболеваемостью россиян и демографические проблемы страны в целом выделяют определенную группу наиболее актуальных направлений развития медицины, по которым необходимо повысить научный уровень исследований и развивать технологический потенциал разработок (осложнения беременности, родов и послеродового периода; болезни органов мочеполовой системы).</w:t>
      </w:r>
    </w:p>
    <w:p w:rsidR="00643AF0" w:rsidRPr="008A31F6" w:rsidRDefault="00643AF0" w:rsidP="008A31F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Анализ тематического содержания технологий и разработок по различным направлениям развития критической технологии Российской Федерации «Биомедицина» показывает, что они не в полной мере используют сформированный в стране научно-технический потенциал мирового уровня. В основном они направлены на решение отдельных аспектов комплексной проблемы развития здравоохранения.</w:t>
      </w:r>
    </w:p>
    <w:p w:rsidR="00643AF0" w:rsidRPr="008A31F6" w:rsidRDefault="00643AF0" w:rsidP="008A31F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Необходимо указать, что и при организации фундаментальных и поисковых исследований по указанным программам определен далеко не полный комплекс проблем, которые следует решить, чтобы создать технологическую платформу достижения отечественным здравоохранением уровня развитых стран. Прежде всего, это связано с тем, что совокупность сформулированных проблем не направлена на формирование по каждому направлению развития комплекса, состоящего из следующих частей: профилактика, диагностика, лечение, реабилитация.</w:t>
      </w:r>
    </w:p>
    <w:p w:rsidR="00643AF0" w:rsidRPr="008A31F6" w:rsidRDefault="00643AF0" w:rsidP="008A31F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В проведенном исследовании установлено, что по каждому приоритетному направлению развития медицины (двенадцать направлений) существует совокупность организаций всех трех консорциумов, что позволяет сформировать сетевую структуру кластеров.</w:t>
      </w:r>
    </w:p>
    <w:p w:rsidR="00643AF0" w:rsidRPr="008A31F6" w:rsidRDefault="00643AF0" w:rsidP="008A31F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В работе разработаны принципы формирования сетевых структур (кластерных систем) для освоения и реализации на практике высокотехнологичных медицинских услуг по 12 направлениям наиболее актуальных для России заболеваний. По каждому направлению сформирована структура кластерных систем, каждая из которых состоит из 3 консорциумов (наука, разработка, производство), интенсивно взаимодействующих между собой. По каждому концерну представлен перечень организаций, имеющих мирового уровня достижения в области науки, разработки, производства. Таким образом, сформирована система мегапроектов с исполнителями, которые прошли экспертизу мирового научного сообщества и практикой реализации высокотехнологичных медицинских услуг. Эти мегапроекты могут быть использованы Правительством РФ для решения задач повышения качества жизни населения на среднесрочную и долгосрочную перспективу.</w:t>
      </w: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В целом, методология, развитая в работе, имеет практическую значимость для органов федеральной власти и субъектов РФ при определении приоритетных направлений федеральных целевых программ, ключевых событий и индикаторов дорожных карт развития, организации кластеров и формирования точек роста конкурентного преимущества экономики России.</w:t>
      </w:r>
      <w:r w:rsidRPr="008A31F6">
        <w:rPr>
          <w:rFonts w:ascii="Times New Roman" w:hAnsi="Times New Roman"/>
          <w:sz w:val="24"/>
          <w:szCs w:val="24"/>
        </w:rPr>
        <w:t xml:space="preserve"> </w:t>
      </w:r>
    </w:p>
    <w:p w:rsidR="00643AF0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3AF0" w:rsidRPr="008A31F6" w:rsidRDefault="00643AF0" w:rsidP="008A31F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и источников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 xml:space="preserve"> Указ Президента РФ от 7 июля 2011 г. N 899 </w:t>
      </w:r>
      <w:r w:rsidRPr="008A31F6">
        <w:rPr>
          <w:rFonts w:ascii="Times New Roman" w:hAnsi="Times New Roman"/>
          <w:bCs/>
          <w:caps/>
          <w:kern w:val="36"/>
          <w:sz w:val="24"/>
          <w:szCs w:val="24"/>
          <w:lang w:eastAsia="ru-RU"/>
        </w:rPr>
        <w:t>"О</w:t>
      </w:r>
      <w:r w:rsidRPr="008A31F6">
        <w:rPr>
          <w:rFonts w:ascii="Times New Roman" w:hAnsi="Times New Roman"/>
          <w:bCs/>
          <w:kern w:val="36"/>
          <w:sz w:val="24"/>
          <w:szCs w:val="24"/>
          <w:lang w:eastAsia="ru-RU"/>
        </w:rPr>
        <w:t>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</w:t>
      </w:r>
      <w:r w:rsidRPr="008A31F6">
        <w:rPr>
          <w:rFonts w:ascii="Times New Roman" w:hAnsi="Times New Roman"/>
          <w:bCs/>
          <w:caps/>
          <w:kern w:val="36"/>
          <w:sz w:val="24"/>
          <w:szCs w:val="24"/>
          <w:lang w:eastAsia="ru-RU"/>
        </w:rPr>
        <w:t>".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Основы политики Российской Федерации в области развития науки и технологий на период до 2010 года и дальнейшую перспективу (утв. Президентом Российской Федерации 30 марта 2002 г., N Пр-576).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Распоряжение Правительства Российской Федерации от 14 июля 2012 г. № 1273-р об утверждении перечня критических технологий.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Программы фундаментальных научных исследований государственных академий наук на 2008 - 2012 годы, утвержденной распоряжением Правительства Российской Федерации от 27 февраля 2008 г. № 233-р. 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Программа фундаментальных научных исследований государственных академий наук на 2013 - 2020 годы, утвержденной распоряжением Правительства Российской Федерации от 03 декабря 2012 г. № 2273-р.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Федеральная целевая программа «Исследования и разработки по приоритетным направлениям развития научно-технологического комплекса России на 2007-2013 годы», утверждена постановлением Правительства Российской Федерации от 17 октября 2006 г. № 613.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Приказ Роспатента от 04.07.2006 N 74 «О 100 лучших изобретений России» // Сайт ФГБУ Федерального института промышленной собственности: </w:t>
      </w:r>
      <w:hyperlink r:id="rId7" w:history="1">
        <w:r w:rsidRPr="008A31F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http://www.rupto.ru/rupto/portal/f0739c10-fe1d-11e0-77a5-8e000200001f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iCs/>
          <w:sz w:val="24"/>
          <w:szCs w:val="24"/>
          <w:lang w:eastAsia="ru-RU"/>
        </w:rPr>
        <w:t>8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iCs/>
          <w:sz w:val="24"/>
          <w:szCs w:val="24"/>
          <w:lang w:eastAsia="ru-RU"/>
        </w:rPr>
        <w:t xml:space="preserve"> Богачёв Ю. С., Октябрьский А. М., Рубвальтер Д. А</w:t>
      </w:r>
      <w:r w:rsidRPr="008A31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Механизмы развития инновационной экономики в современных условиях // Экономическая наука современной России. – </w:t>
      </w:r>
      <w:r>
        <w:rPr>
          <w:rFonts w:ascii="Times New Roman" w:hAnsi="Times New Roman"/>
          <w:sz w:val="24"/>
          <w:szCs w:val="24"/>
          <w:lang w:eastAsia="ru-RU"/>
        </w:rPr>
        <w:t xml:space="preserve">М., </w:t>
      </w:r>
      <w:r w:rsidRPr="008A31F6">
        <w:rPr>
          <w:rFonts w:ascii="Times New Roman" w:hAnsi="Times New Roman"/>
          <w:sz w:val="24"/>
          <w:szCs w:val="24"/>
          <w:lang w:eastAsia="ru-RU"/>
        </w:rPr>
        <w:t>2009. – № 2. – С. 63-65.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Годовой отчет Роспатента за 2011 </w:t>
      </w:r>
      <w:r>
        <w:rPr>
          <w:rFonts w:ascii="Times New Roman" w:hAnsi="Times New Roman"/>
          <w:sz w:val="24"/>
          <w:szCs w:val="24"/>
          <w:lang w:eastAsia="ru-RU"/>
        </w:rPr>
        <w:t>год //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Сайт Федеральной службы по интеллектуальной собственности (Роспатент)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8A31F6">
        <w:rPr>
          <w:rFonts w:ascii="Times New Roman" w:hAnsi="Times New Roman"/>
          <w:sz w:val="24"/>
          <w:szCs w:val="24"/>
          <w:lang w:eastAsia="ru-RU"/>
        </w:rPr>
        <w:t>http://www.rupto.ru/rupto/portal/de8f69c8-8d31-11e1-1ed9-9c8e9921fb2c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31F6">
        <w:rPr>
          <w:rFonts w:ascii="Times New Roman" w:hAnsi="Times New Roman"/>
          <w:iCs/>
          <w:sz w:val="24"/>
          <w:szCs w:val="24"/>
          <w:lang w:eastAsia="ru-RU"/>
        </w:rPr>
        <w:t>Рубвальтер Д. А</w:t>
      </w:r>
      <w:r w:rsidRPr="008A31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8A31F6">
        <w:rPr>
          <w:rFonts w:ascii="Times New Roman" w:hAnsi="Times New Roman"/>
          <w:sz w:val="24"/>
          <w:szCs w:val="24"/>
          <w:lang w:eastAsia="ru-RU"/>
        </w:rPr>
        <w:t>Методология управления научно-инновационным комплексом // Контроллинг. – 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>, 2009. – № 2 (30). – С. 17-23.</w:t>
      </w:r>
    </w:p>
    <w:p w:rsidR="00643AF0" w:rsidRPr="008A31F6" w:rsidRDefault="00643AF0" w:rsidP="008A31F6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1F6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Отчет о НИР: ВНТИЦ № регистрации 0120.0 851819. «Сетевые механизмы и инструменты управления развитием критических технологий Российской Федерации для обеспечения конкурентных преимуществ экономики страны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>шифр «</w:t>
      </w:r>
      <w:r w:rsidRPr="008A31F6">
        <w:rPr>
          <w:rFonts w:ascii="Times New Roman" w:hAnsi="Times New Roman"/>
          <w:sz w:val="24"/>
          <w:szCs w:val="24"/>
          <w:lang w:eastAsia="ru-RU"/>
        </w:rPr>
        <w:t>2008-1-2.1-00-35-009»), (госконтракт от 21 июля 2008 . № 02.521.11.1063): Этап 1. «</w:t>
      </w:r>
      <w:r w:rsidRPr="008A31F6">
        <w:rPr>
          <w:rFonts w:ascii="Times New Roman" w:hAnsi="Times New Roman"/>
          <w:bCs/>
          <w:sz w:val="24"/>
          <w:szCs w:val="24"/>
          <w:lang w:eastAsia="ru-RU"/>
        </w:rPr>
        <w:t>Состояние научно-технического потенциала одной из критических технологий Российской Федерации. -</w:t>
      </w:r>
      <w:r w:rsidRPr="008A31F6">
        <w:rPr>
          <w:rFonts w:ascii="Times New Roman" w:hAnsi="Times New Roman"/>
          <w:caps/>
          <w:sz w:val="24"/>
          <w:szCs w:val="24"/>
          <w:lang w:eastAsia="ru-RU"/>
        </w:rPr>
        <w:t xml:space="preserve"> М.: ЦИСН, 2008.</w:t>
      </w:r>
      <w:r w:rsidRPr="008A31F6">
        <w:rPr>
          <w:rFonts w:ascii="Times New Roman" w:hAnsi="Times New Roman"/>
          <w:sz w:val="24"/>
          <w:szCs w:val="24"/>
          <w:lang w:eastAsia="ru-RU"/>
        </w:rPr>
        <w:t xml:space="preserve"> - 133 с.</w:t>
      </w:r>
      <w:r w:rsidRPr="008A31F6">
        <w:rPr>
          <w:rFonts w:ascii="Times New Roman" w:hAnsi="Times New Roman"/>
          <w:b/>
          <w:sz w:val="24"/>
          <w:szCs w:val="24"/>
        </w:rPr>
        <w:t xml:space="preserve"> </w:t>
      </w:r>
    </w:p>
    <w:sectPr w:rsidR="00643AF0" w:rsidRPr="008A31F6" w:rsidSect="008A31F6">
      <w:footerReference w:type="default" r:id="rId8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F0" w:rsidRDefault="00643AF0" w:rsidP="003648E2">
      <w:pPr>
        <w:spacing w:after="0" w:line="240" w:lineRule="auto"/>
      </w:pPr>
      <w:r>
        <w:separator/>
      </w:r>
    </w:p>
  </w:endnote>
  <w:endnote w:type="continuationSeparator" w:id="0">
    <w:p w:rsidR="00643AF0" w:rsidRDefault="00643AF0" w:rsidP="0036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F0" w:rsidRPr="00697D4A" w:rsidRDefault="00643AF0" w:rsidP="00697D4A">
    <w:pPr>
      <w:pStyle w:val="Footer"/>
      <w:jc w:val="center"/>
      <w:rPr>
        <w:rFonts w:ascii="Times New Roman" w:hAnsi="Times New Roman"/>
        <w:sz w:val="24"/>
        <w:szCs w:val="24"/>
      </w:rPr>
    </w:pPr>
    <w:r w:rsidRPr="00697D4A">
      <w:rPr>
        <w:rFonts w:ascii="Times New Roman" w:hAnsi="Times New Roman"/>
        <w:sz w:val="24"/>
        <w:szCs w:val="24"/>
      </w:rPr>
      <w:fldChar w:fldCharType="begin"/>
    </w:r>
    <w:r w:rsidRPr="00697D4A">
      <w:rPr>
        <w:rFonts w:ascii="Times New Roman" w:hAnsi="Times New Roman"/>
        <w:sz w:val="24"/>
        <w:szCs w:val="24"/>
      </w:rPr>
      <w:instrText>PAGE   \* MERGEFORMAT</w:instrText>
    </w:r>
    <w:r w:rsidRPr="00697D4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697D4A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F0" w:rsidRDefault="00643AF0" w:rsidP="003648E2">
      <w:pPr>
        <w:spacing w:after="0" w:line="240" w:lineRule="auto"/>
      </w:pPr>
      <w:r>
        <w:separator/>
      </w:r>
    </w:p>
  </w:footnote>
  <w:footnote w:type="continuationSeparator" w:id="0">
    <w:p w:rsidR="00643AF0" w:rsidRDefault="00643AF0" w:rsidP="0036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74C"/>
    <w:multiLevelType w:val="hybridMultilevel"/>
    <w:tmpl w:val="F22AF75A"/>
    <w:lvl w:ilvl="0" w:tplc="A956EB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2C55"/>
    <w:multiLevelType w:val="hybridMultilevel"/>
    <w:tmpl w:val="C9E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E1BB0"/>
    <w:multiLevelType w:val="hybridMultilevel"/>
    <w:tmpl w:val="08E0C8CA"/>
    <w:lvl w:ilvl="0" w:tplc="D414AE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A119AC"/>
    <w:multiLevelType w:val="multilevel"/>
    <w:tmpl w:val="4812577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F6"/>
    <w:rsid w:val="000222A9"/>
    <w:rsid w:val="0004756B"/>
    <w:rsid w:val="0009750A"/>
    <w:rsid w:val="000C6A38"/>
    <w:rsid w:val="000F5750"/>
    <w:rsid w:val="001A1D42"/>
    <w:rsid w:val="001B3A1E"/>
    <w:rsid w:val="001E6D44"/>
    <w:rsid w:val="00217533"/>
    <w:rsid w:val="002326D5"/>
    <w:rsid w:val="00242D1E"/>
    <w:rsid w:val="00274ECB"/>
    <w:rsid w:val="00284B7F"/>
    <w:rsid w:val="002B45D4"/>
    <w:rsid w:val="002F0FFC"/>
    <w:rsid w:val="002F4630"/>
    <w:rsid w:val="00300466"/>
    <w:rsid w:val="00327433"/>
    <w:rsid w:val="003648E2"/>
    <w:rsid w:val="00366E19"/>
    <w:rsid w:val="00372154"/>
    <w:rsid w:val="003B0C18"/>
    <w:rsid w:val="003D6F4D"/>
    <w:rsid w:val="004108E7"/>
    <w:rsid w:val="00435629"/>
    <w:rsid w:val="0044103F"/>
    <w:rsid w:val="00495EF6"/>
    <w:rsid w:val="004A10CA"/>
    <w:rsid w:val="004C6B33"/>
    <w:rsid w:val="004E3559"/>
    <w:rsid w:val="004E6BF1"/>
    <w:rsid w:val="00500255"/>
    <w:rsid w:val="00543E6A"/>
    <w:rsid w:val="00567F4B"/>
    <w:rsid w:val="00580C73"/>
    <w:rsid w:val="005A4C73"/>
    <w:rsid w:val="00610F2E"/>
    <w:rsid w:val="006117C4"/>
    <w:rsid w:val="00643AF0"/>
    <w:rsid w:val="0065616F"/>
    <w:rsid w:val="00686FB8"/>
    <w:rsid w:val="00697D4A"/>
    <w:rsid w:val="006A21A8"/>
    <w:rsid w:val="006A72D3"/>
    <w:rsid w:val="006C1B46"/>
    <w:rsid w:val="00765E55"/>
    <w:rsid w:val="00775582"/>
    <w:rsid w:val="007A2D99"/>
    <w:rsid w:val="007B12D3"/>
    <w:rsid w:val="007F3245"/>
    <w:rsid w:val="00862A2E"/>
    <w:rsid w:val="008753A4"/>
    <w:rsid w:val="008A31F6"/>
    <w:rsid w:val="008B75A6"/>
    <w:rsid w:val="008C1B21"/>
    <w:rsid w:val="008D2268"/>
    <w:rsid w:val="009163DD"/>
    <w:rsid w:val="009972E0"/>
    <w:rsid w:val="00A02A57"/>
    <w:rsid w:val="00A35DC2"/>
    <w:rsid w:val="00A450E8"/>
    <w:rsid w:val="00A75091"/>
    <w:rsid w:val="00A87251"/>
    <w:rsid w:val="00AB24C7"/>
    <w:rsid w:val="00AB76F6"/>
    <w:rsid w:val="00AF4852"/>
    <w:rsid w:val="00B25850"/>
    <w:rsid w:val="00B43793"/>
    <w:rsid w:val="00B60416"/>
    <w:rsid w:val="00BA67C2"/>
    <w:rsid w:val="00BB21DB"/>
    <w:rsid w:val="00C300E7"/>
    <w:rsid w:val="00C32824"/>
    <w:rsid w:val="00C4253B"/>
    <w:rsid w:val="00C55BE7"/>
    <w:rsid w:val="00C9791B"/>
    <w:rsid w:val="00CC7E3B"/>
    <w:rsid w:val="00D01CF3"/>
    <w:rsid w:val="00D4594D"/>
    <w:rsid w:val="00D847E2"/>
    <w:rsid w:val="00D8487F"/>
    <w:rsid w:val="00DA1AE5"/>
    <w:rsid w:val="00E07BFD"/>
    <w:rsid w:val="00EA39FD"/>
    <w:rsid w:val="00EA4554"/>
    <w:rsid w:val="00F22CC2"/>
    <w:rsid w:val="00F52105"/>
    <w:rsid w:val="00F7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45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6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8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8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4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pto.ru/rupto/portal/f0739c10-fe1d-11e0-77a5-8e00020000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13</Pages>
  <Words>3539</Words>
  <Characters>20175</Characters>
  <Application>Microsoft Office Outlook</Application>
  <DocSecurity>0</DocSecurity>
  <Lines>0</Lines>
  <Paragraphs>0</Paragraphs>
  <ScaleCrop>false</ScaleCrop>
  <Company>NIFI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lvvasileva</dc:creator>
  <cp:keywords/>
  <dc:description/>
  <cp:lastModifiedBy>1</cp:lastModifiedBy>
  <cp:revision>5</cp:revision>
  <dcterms:created xsi:type="dcterms:W3CDTF">2014-01-21T13:33:00Z</dcterms:created>
  <dcterms:modified xsi:type="dcterms:W3CDTF">2014-04-05T13:12:00Z</dcterms:modified>
</cp:coreProperties>
</file>